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7BA5" w14:textId="77777777" w:rsidR="00F72933" w:rsidRDefault="00B426A8">
      <w:pPr>
        <w:pStyle w:val="Bezmezer"/>
        <w:rPr>
          <w:rFonts w:ascii="Arial" w:hAnsi="Arial" w:cs="Arial"/>
          <w:sz w:val="18"/>
        </w:rPr>
      </w:pPr>
      <w:r>
        <w:rPr>
          <w:noProof/>
        </w:rPr>
        <w:drawing>
          <wp:inline distT="0" distB="0" distL="0" distR="0" wp14:anchorId="59BF7BA9" wp14:editId="59BF7BAA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7BA6" w14:textId="77777777" w:rsidR="00F72933" w:rsidRDefault="00B426A8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Ev.č.: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UZSVM/B/585745/2025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59BF7BA7" w14:textId="77777777" w:rsidR="00F72933" w:rsidRDefault="00B426A8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UZSVM/B/577410/2025-BJIM</w:t>
      </w:r>
      <w:r>
        <w:fldChar w:fldCharType="end"/>
      </w:r>
    </w:p>
    <w:p w14:paraId="4C933C20" w14:textId="77777777" w:rsidR="0037306C" w:rsidRPr="00706FD8" w:rsidRDefault="0037306C" w:rsidP="0037306C">
      <w:pPr>
        <w:pStyle w:val="obec"/>
        <w:tabs>
          <w:tab w:val="left" w:pos="708"/>
        </w:tabs>
        <w:spacing w:before="240"/>
        <w:rPr>
          <w:rFonts w:cs="Arial"/>
          <w:b/>
          <w:szCs w:val="22"/>
        </w:rPr>
      </w:pPr>
      <w:r w:rsidRPr="00706FD8">
        <w:rPr>
          <w:rFonts w:cs="Arial"/>
          <w:b/>
          <w:szCs w:val="22"/>
        </w:rPr>
        <w:t xml:space="preserve">Česká republika </w:t>
      </w:r>
      <w:r>
        <w:rPr>
          <w:rFonts w:cs="Arial"/>
          <w:b/>
          <w:szCs w:val="22"/>
        </w:rPr>
        <w:t>–</w:t>
      </w:r>
      <w:r w:rsidRPr="00706FD8">
        <w:rPr>
          <w:rFonts w:cs="Arial"/>
          <w:b/>
          <w:szCs w:val="22"/>
        </w:rPr>
        <w:t xml:space="preserve"> Úřad</w:t>
      </w:r>
      <w:r>
        <w:rPr>
          <w:rFonts w:cs="Arial"/>
          <w:b/>
          <w:szCs w:val="22"/>
        </w:rPr>
        <w:t xml:space="preserve"> </w:t>
      </w:r>
      <w:r w:rsidRPr="00706FD8">
        <w:rPr>
          <w:rFonts w:cs="Arial"/>
          <w:b/>
          <w:szCs w:val="22"/>
        </w:rPr>
        <w:t xml:space="preserve">pro zastupování státu ve věcech majetkových </w:t>
      </w:r>
    </w:p>
    <w:p w14:paraId="477663FA" w14:textId="77777777" w:rsidR="0037306C" w:rsidRPr="00706FD8" w:rsidRDefault="0037306C" w:rsidP="0037306C">
      <w:pPr>
        <w:rPr>
          <w:rFonts w:cs="Arial"/>
          <w:szCs w:val="22"/>
        </w:rPr>
      </w:pPr>
      <w:r w:rsidRPr="00706FD8">
        <w:rPr>
          <w:rFonts w:cs="Arial"/>
          <w:szCs w:val="22"/>
        </w:rPr>
        <w:t>se sídlem Rašínovo nábřeží 390/42, Nové Město, 128 00 Praha 2</w:t>
      </w:r>
    </w:p>
    <w:p w14:paraId="23E64B2F" w14:textId="0737AEED" w:rsidR="0037306C" w:rsidRPr="00706FD8" w:rsidRDefault="0037306C" w:rsidP="0037306C">
      <w:pPr>
        <w:autoSpaceDE w:val="0"/>
        <w:autoSpaceDN w:val="0"/>
        <w:adjustRightInd w:val="0"/>
        <w:outlineLvl w:val="0"/>
        <w:rPr>
          <w:rFonts w:cs="Arial"/>
          <w:szCs w:val="22"/>
        </w:rPr>
      </w:pPr>
      <w:r w:rsidRPr="00706FD8">
        <w:rPr>
          <w:rFonts w:cs="Arial"/>
          <w:szCs w:val="22"/>
        </w:rPr>
        <w:t xml:space="preserve">za kterou právně jedná </w:t>
      </w:r>
      <w:r>
        <w:rPr>
          <w:rFonts w:cs="Arial"/>
          <w:szCs w:val="22"/>
        </w:rPr>
        <w:t>Ing. Hana Pečivová, vedoucí odboru Odloučené pracoviště Jihlava</w:t>
      </w:r>
      <w:r w:rsidRPr="00706FD8">
        <w:rPr>
          <w:rFonts w:cs="Arial"/>
          <w:szCs w:val="22"/>
        </w:rPr>
        <w:t xml:space="preserve"> </w:t>
      </w:r>
    </w:p>
    <w:p w14:paraId="54DF09FD" w14:textId="77777777" w:rsidR="0037306C" w:rsidRPr="00706FD8" w:rsidRDefault="0037306C" w:rsidP="0037306C">
      <w:pPr>
        <w:autoSpaceDE w:val="0"/>
        <w:autoSpaceDN w:val="0"/>
        <w:adjustRightInd w:val="0"/>
        <w:outlineLvl w:val="0"/>
        <w:rPr>
          <w:rFonts w:cs="Arial"/>
          <w:szCs w:val="22"/>
        </w:rPr>
      </w:pPr>
      <w:r w:rsidRPr="00706FD8">
        <w:rPr>
          <w:rFonts w:cs="Arial"/>
          <w:szCs w:val="22"/>
        </w:rPr>
        <w:t xml:space="preserve">na základě Příkazu generálního ředitele č. 6/2019 v platném znění </w:t>
      </w:r>
    </w:p>
    <w:p w14:paraId="0B8F066E" w14:textId="77777777" w:rsidR="0037306C" w:rsidRDefault="0037306C" w:rsidP="0037306C">
      <w:pPr>
        <w:rPr>
          <w:rFonts w:cs="Arial"/>
          <w:szCs w:val="22"/>
        </w:rPr>
      </w:pPr>
      <w:r w:rsidRPr="00706FD8">
        <w:rPr>
          <w:rFonts w:cs="Arial"/>
          <w:szCs w:val="22"/>
        </w:rPr>
        <w:t>Územní pracoviště Brno</w:t>
      </w:r>
    </w:p>
    <w:p w14:paraId="08F6636F" w14:textId="77777777" w:rsidR="0037306C" w:rsidRDefault="0037306C" w:rsidP="0037306C">
      <w:pPr>
        <w:rPr>
          <w:rFonts w:cs="Arial"/>
          <w:szCs w:val="22"/>
        </w:rPr>
      </w:pPr>
      <w:r>
        <w:rPr>
          <w:rFonts w:cs="Arial"/>
          <w:szCs w:val="22"/>
        </w:rPr>
        <w:t>odbor Odloučené pracoviště Jihlava, Tolstého 1914/15, 586 01 Jihlava</w:t>
      </w:r>
    </w:p>
    <w:p w14:paraId="6F515903" w14:textId="77777777" w:rsidR="0037306C" w:rsidRPr="00706FD8" w:rsidRDefault="0037306C" w:rsidP="0037306C">
      <w:pPr>
        <w:ind w:left="426" w:hanging="426"/>
        <w:rPr>
          <w:rFonts w:cs="Arial"/>
          <w:szCs w:val="22"/>
        </w:rPr>
      </w:pPr>
      <w:r w:rsidRPr="00706FD8">
        <w:rPr>
          <w:rFonts w:cs="Arial"/>
          <w:szCs w:val="22"/>
        </w:rPr>
        <w:t>IČO: 69797111</w:t>
      </w:r>
    </w:p>
    <w:p w14:paraId="1ED0B111" w14:textId="77777777" w:rsidR="0037306C" w:rsidRPr="00706FD8" w:rsidRDefault="0037306C" w:rsidP="0037306C">
      <w:pPr>
        <w:rPr>
          <w:rFonts w:cs="Arial"/>
          <w:b/>
        </w:rPr>
      </w:pPr>
      <w:r w:rsidRPr="00706FD8">
        <w:rPr>
          <w:rFonts w:cs="Arial"/>
          <w:b/>
          <w:szCs w:val="22"/>
        </w:rPr>
        <w:t>(dále jen „převodce“)</w:t>
      </w:r>
    </w:p>
    <w:p w14:paraId="47259F15" w14:textId="77777777" w:rsidR="0037306C" w:rsidRPr="00706FD8" w:rsidRDefault="0037306C" w:rsidP="0037306C">
      <w:pPr>
        <w:spacing w:before="120" w:after="120"/>
        <w:rPr>
          <w:rFonts w:cs="Arial"/>
          <w:szCs w:val="22"/>
        </w:rPr>
      </w:pPr>
      <w:r w:rsidRPr="00706FD8">
        <w:rPr>
          <w:rFonts w:cs="Arial"/>
          <w:szCs w:val="22"/>
        </w:rPr>
        <w:t>a</w:t>
      </w:r>
    </w:p>
    <w:p w14:paraId="0954D488" w14:textId="1FDC383C" w:rsidR="0037306C" w:rsidRPr="001B4245" w:rsidRDefault="0037306C" w:rsidP="0037306C">
      <w:pPr>
        <w:pStyle w:val="adresa"/>
        <w:tabs>
          <w:tab w:val="left" w:pos="120"/>
        </w:tabs>
        <w:ind w:left="505" w:hanging="505"/>
        <w:rPr>
          <w:rFonts w:cs="Arial"/>
          <w:b/>
          <w:szCs w:val="22"/>
        </w:rPr>
      </w:pPr>
      <w:r>
        <w:rPr>
          <w:rFonts w:cs="Arial"/>
          <w:b/>
          <w:szCs w:val="22"/>
        </w:rPr>
        <w:t>Statutární město Jihlava</w:t>
      </w:r>
    </w:p>
    <w:p w14:paraId="166A081A" w14:textId="4D97644F" w:rsidR="0037306C" w:rsidRPr="00076273" w:rsidRDefault="0037306C" w:rsidP="0037306C">
      <w:pPr>
        <w:rPr>
          <w:rFonts w:cs="Arial"/>
          <w:szCs w:val="22"/>
        </w:rPr>
      </w:pPr>
      <w:r w:rsidRPr="00076273">
        <w:rPr>
          <w:rFonts w:cs="Arial"/>
          <w:szCs w:val="22"/>
        </w:rPr>
        <w:t xml:space="preserve">se sídlem </w:t>
      </w:r>
      <w:r>
        <w:rPr>
          <w:rFonts w:cs="Arial"/>
          <w:szCs w:val="22"/>
        </w:rPr>
        <w:t>Masarykovo náměstí 97/1, 586 01 Jihlava</w:t>
      </w:r>
    </w:p>
    <w:p w14:paraId="7CC584BD" w14:textId="7CFC2574" w:rsidR="0037306C" w:rsidRPr="00076273" w:rsidRDefault="0037306C" w:rsidP="0037306C">
      <w:pPr>
        <w:ind w:right="-142"/>
        <w:rPr>
          <w:rFonts w:cs="Arial"/>
          <w:i/>
          <w:szCs w:val="22"/>
        </w:rPr>
      </w:pPr>
      <w:r w:rsidRPr="00076273">
        <w:rPr>
          <w:rFonts w:cs="Arial"/>
          <w:szCs w:val="22"/>
        </w:rPr>
        <w:t>kter</w:t>
      </w:r>
      <w:r>
        <w:rPr>
          <w:rFonts w:cs="Arial"/>
          <w:szCs w:val="22"/>
        </w:rPr>
        <w:t>é</w:t>
      </w:r>
      <w:r w:rsidRPr="00076273">
        <w:rPr>
          <w:rFonts w:cs="Arial"/>
          <w:szCs w:val="22"/>
        </w:rPr>
        <w:t xml:space="preserve"> zastupuje </w:t>
      </w:r>
      <w:r>
        <w:rPr>
          <w:rFonts w:cs="Arial"/>
          <w:szCs w:val="22"/>
        </w:rPr>
        <w:t>Mgr. Petr Ryška, primátor</w:t>
      </w:r>
    </w:p>
    <w:p w14:paraId="408248D0" w14:textId="1803C859" w:rsidR="0037306C" w:rsidRPr="00076273" w:rsidRDefault="0037306C" w:rsidP="0037306C">
      <w:pPr>
        <w:rPr>
          <w:rFonts w:cs="Arial"/>
          <w:szCs w:val="22"/>
        </w:rPr>
      </w:pPr>
      <w:r w:rsidRPr="00076273">
        <w:rPr>
          <w:rFonts w:cs="Arial"/>
          <w:szCs w:val="22"/>
        </w:rPr>
        <w:t xml:space="preserve">IČO: </w:t>
      </w:r>
      <w:r>
        <w:rPr>
          <w:rFonts w:cs="Arial"/>
          <w:szCs w:val="22"/>
        </w:rPr>
        <w:t>00286010</w:t>
      </w:r>
      <w:r w:rsidRPr="00076273">
        <w:rPr>
          <w:rFonts w:cs="Arial"/>
          <w:szCs w:val="22"/>
        </w:rPr>
        <w:t xml:space="preserve">, DIČ: </w:t>
      </w:r>
      <w:r>
        <w:rPr>
          <w:rFonts w:cs="Arial"/>
          <w:szCs w:val="22"/>
        </w:rPr>
        <w:t>CZ00286010</w:t>
      </w:r>
      <w:r w:rsidRPr="00076273">
        <w:rPr>
          <w:rFonts w:cs="Arial"/>
          <w:szCs w:val="22"/>
        </w:rPr>
        <w:t>,</w:t>
      </w:r>
    </w:p>
    <w:p w14:paraId="61301AAB" w14:textId="5025FA66" w:rsidR="0037306C" w:rsidRPr="00706FD8" w:rsidRDefault="0037306C" w:rsidP="0037306C">
      <w:pPr>
        <w:rPr>
          <w:rFonts w:cs="Arial"/>
          <w:szCs w:val="22"/>
        </w:rPr>
      </w:pPr>
      <w:r w:rsidRPr="00076273">
        <w:rPr>
          <w:rFonts w:cs="Arial"/>
          <w:szCs w:val="22"/>
        </w:rPr>
        <w:t xml:space="preserve">bankovní spojení: </w:t>
      </w:r>
      <w:r w:rsidR="00CE550E" w:rsidRPr="00D145BE">
        <w:rPr>
          <w:rFonts w:cs="Arial"/>
          <w:szCs w:val="22"/>
        </w:rPr>
        <w:t>účet č. 0000001466072369/0800 vedený u České spořitelny, a.s.</w:t>
      </w:r>
    </w:p>
    <w:p w14:paraId="0D7BFA6D" w14:textId="77777777" w:rsidR="0037306C" w:rsidRPr="00706FD8" w:rsidRDefault="0037306C" w:rsidP="0037306C">
      <w:pPr>
        <w:rPr>
          <w:rFonts w:cs="Arial"/>
          <w:b/>
        </w:rPr>
      </w:pPr>
      <w:r w:rsidRPr="00706FD8">
        <w:rPr>
          <w:rFonts w:cs="Arial"/>
          <w:b/>
          <w:szCs w:val="22"/>
        </w:rPr>
        <w:t>(dále jen „nabyvatel“)</w:t>
      </w:r>
    </w:p>
    <w:p w14:paraId="07DA2551" w14:textId="77777777" w:rsidR="00AF1DC7" w:rsidRPr="00C32D39" w:rsidRDefault="00AF1DC7" w:rsidP="00CE550E">
      <w:pPr>
        <w:pStyle w:val="Zkladntext2"/>
        <w:spacing w:before="240"/>
        <w:rPr>
          <w:rFonts w:cs="Arial"/>
          <w:i w:val="0"/>
          <w:color w:val="auto"/>
          <w:szCs w:val="22"/>
        </w:rPr>
      </w:pPr>
      <w:r w:rsidRPr="00C32D39">
        <w:rPr>
          <w:rFonts w:cs="Arial"/>
          <w:i w:val="0"/>
          <w:color w:val="auto"/>
          <w:szCs w:val="22"/>
        </w:rPr>
        <w:t>uzavírají podle § 22 zákona č. 219/2000 Sb., o majetku České republiky a jejím vystupování v právních vztazích, v platném znění (dále jen „zákon č. 219/2000 Sb.“) a § 1746 a § 2055 a násl. zákona č. 89/2012 Sb., občanský zákoník, v platném znění (dále jen „zákon č. 89/2012 Sb.“) tuto</w:t>
      </w:r>
    </w:p>
    <w:p w14:paraId="7762E5A3" w14:textId="75A93BFB" w:rsidR="00AF1DC7" w:rsidRPr="00C32D39" w:rsidRDefault="00AF1DC7" w:rsidP="00CE550E">
      <w:pPr>
        <w:pStyle w:val="para"/>
        <w:spacing w:before="360"/>
        <w:rPr>
          <w:rFonts w:cs="Arial"/>
          <w:spacing w:val="60"/>
          <w:sz w:val="28"/>
          <w:szCs w:val="28"/>
        </w:rPr>
      </w:pPr>
      <w:r w:rsidRPr="00C32D39">
        <w:rPr>
          <w:rFonts w:cs="Arial"/>
          <w:spacing w:val="60"/>
          <w:sz w:val="28"/>
          <w:szCs w:val="28"/>
        </w:rPr>
        <w:t>SMLOUVU O BEZÚPLATNÉM PŘEVODU VLASTNICKÉHO PRÁVA K NEMOVITÝM VĚCEM</w:t>
      </w:r>
    </w:p>
    <w:p w14:paraId="28108E89" w14:textId="77777777" w:rsidR="00AF1DC7" w:rsidRPr="00C32D39" w:rsidRDefault="00AF1DC7" w:rsidP="00AF1DC7">
      <w:pPr>
        <w:pStyle w:val="para"/>
        <w:rPr>
          <w:rFonts w:cs="Arial"/>
          <w:spacing w:val="60"/>
          <w:sz w:val="28"/>
          <w:szCs w:val="28"/>
        </w:rPr>
      </w:pPr>
      <w:r w:rsidRPr="00C32D39">
        <w:rPr>
          <w:rFonts w:cs="Arial"/>
          <w:spacing w:val="60"/>
          <w:sz w:val="28"/>
          <w:szCs w:val="28"/>
        </w:rPr>
        <w:t>S OMEZUJÍCÍMI PODMÍNKAMI A O ZŘÍZENÍ VĚCNÉHO PRÁVA</w:t>
      </w:r>
    </w:p>
    <w:p w14:paraId="065E1CF1" w14:textId="3E748EEB" w:rsidR="00AF1DC7" w:rsidRPr="00CE550E" w:rsidRDefault="00AF1DC7" w:rsidP="00CE550E">
      <w:pPr>
        <w:pStyle w:val="para"/>
        <w:tabs>
          <w:tab w:val="clear" w:pos="709"/>
        </w:tabs>
        <w:spacing w:before="240" w:after="240"/>
        <w:rPr>
          <w:rFonts w:cs="Arial"/>
          <w:spacing w:val="60"/>
          <w:szCs w:val="22"/>
        </w:rPr>
      </w:pPr>
      <w:r w:rsidRPr="00CE550E">
        <w:rPr>
          <w:rFonts w:cs="Arial"/>
          <w:spacing w:val="60"/>
          <w:szCs w:val="22"/>
        </w:rPr>
        <w:t>č</w:t>
      </w:r>
      <w:r w:rsidR="00CE550E" w:rsidRPr="00CE550E">
        <w:rPr>
          <w:rFonts w:cs="Arial"/>
          <w:spacing w:val="60"/>
          <w:szCs w:val="22"/>
        </w:rPr>
        <w:t xml:space="preserve">. </w:t>
      </w:r>
      <w:r w:rsidR="00CE550E" w:rsidRPr="00CE550E">
        <w:rPr>
          <w:szCs w:val="22"/>
        </w:rPr>
        <w:fldChar w:fldCharType="begin"/>
      </w:r>
      <w:r w:rsidR="00CE550E" w:rsidRPr="00CE550E">
        <w:rPr>
          <w:rFonts w:cs="Arial"/>
          <w:szCs w:val="22"/>
        </w:rPr>
        <w:instrText xml:space="preserve"> DOCVARIABLE  KOD.KOD_CJ   </w:instrText>
      </w:r>
      <w:r w:rsidR="00CE550E" w:rsidRPr="00CE550E">
        <w:rPr>
          <w:szCs w:val="22"/>
        </w:rPr>
        <w:fldChar w:fldCharType="separate"/>
      </w:r>
      <w:r w:rsidR="00CE550E" w:rsidRPr="00CE550E">
        <w:rPr>
          <w:rFonts w:cs="Arial"/>
          <w:szCs w:val="22"/>
        </w:rPr>
        <w:t>UZSVM/B/577410/2025-BJIM</w:t>
      </w:r>
      <w:r w:rsidR="00CE550E" w:rsidRPr="00CE550E">
        <w:rPr>
          <w:szCs w:val="22"/>
        </w:rPr>
        <w:fldChar w:fldCharType="end"/>
      </w:r>
    </w:p>
    <w:p w14:paraId="169CA708" w14:textId="77777777" w:rsidR="00AF1DC7" w:rsidRPr="00C32D39" w:rsidRDefault="00AF1DC7" w:rsidP="00CE550E">
      <w:pPr>
        <w:pStyle w:val="Nadpis8"/>
        <w:spacing w:before="240" w:after="120"/>
        <w:rPr>
          <w:rFonts w:cs="Arial"/>
          <w:szCs w:val="22"/>
        </w:rPr>
      </w:pPr>
      <w:r w:rsidRPr="00C32D39">
        <w:rPr>
          <w:rFonts w:cs="Arial"/>
          <w:szCs w:val="22"/>
        </w:rPr>
        <w:t>Čl. I.</w:t>
      </w:r>
    </w:p>
    <w:p w14:paraId="66E33C57" w14:textId="77777777" w:rsidR="00CE550E" w:rsidRPr="00706FD8" w:rsidRDefault="00CE550E" w:rsidP="00CE550E">
      <w:pPr>
        <w:pStyle w:val="Textvbloku"/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5" w:right="0" w:hanging="425"/>
        <w:rPr>
          <w:rFonts w:cs="Arial"/>
          <w:szCs w:val="22"/>
        </w:rPr>
      </w:pPr>
      <w:r w:rsidRPr="00706FD8">
        <w:rPr>
          <w:rFonts w:cs="Arial"/>
          <w:szCs w:val="22"/>
        </w:rPr>
        <w:t>Česká republika je vlastníkem níže</w:t>
      </w:r>
      <w:r>
        <w:rPr>
          <w:rFonts w:cs="Arial"/>
          <w:szCs w:val="22"/>
        </w:rPr>
        <w:t xml:space="preserve"> uvedených nemovitých věcí</w:t>
      </w:r>
      <w:r w:rsidRPr="00706FD8">
        <w:rPr>
          <w:rFonts w:cs="Arial"/>
          <w:szCs w:val="22"/>
        </w:rPr>
        <w:t>:</w:t>
      </w:r>
    </w:p>
    <w:p w14:paraId="368ED236" w14:textId="77777777" w:rsidR="00CE550E" w:rsidRPr="00706FD8" w:rsidRDefault="00CE550E" w:rsidP="00CE550E">
      <w:pPr>
        <w:pStyle w:val="para"/>
        <w:tabs>
          <w:tab w:val="clear" w:pos="709"/>
          <w:tab w:val="center" w:pos="4536"/>
          <w:tab w:val="left" w:pos="5222"/>
        </w:tabs>
        <w:spacing w:after="120"/>
        <w:ind w:left="425"/>
        <w:jc w:val="both"/>
        <w:rPr>
          <w:rFonts w:cs="Arial"/>
          <w:szCs w:val="22"/>
        </w:rPr>
      </w:pPr>
      <w:r>
        <w:rPr>
          <w:rFonts w:cs="Arial"/>
          <w:szCs w:val="22"/>
        </w:rPr>
        <w:t>Pozemky</w:t>
      </w:r>
      <w:r w:rsidRPr="00706FD8">
        <w:rPr>
          <w:rFonts w:cs="Arial"/>
          <w:szCs w:val="22"/>
        </w:rPr>
        <w:t>:</w:t>
      </w:r>
    </w:p>
    <w:p w14:paraId="20233E15" w14:textId="19E8A42A" w:rsidR="00CE550E" w:rsidRDefault="00CE550E" w:rsidP="00CE550E">
      <w:pPr>
        <w:pStyle w:val="para"/>
        <w:numPr>
          <w:ilvl w:val="0"/>
          <w:numId w:val="5"/>
        </w:numPr>
        <w:tabs>
          <w:tab w:val="clear" w:pos="709"/>
        </w:tabs>
        <w:spacing w:after="120"/>
        <w:ind w:left="714" w:hanging="289"/>
        <w:contextualSpacing/>
        <w:jc w:val="both"/>
        <w:rPr>
          <w:rFonts w:cs="Arial"/>
          <w:b w:val="0"/>
          <w:bCs/>
          <w:szCs w:val="22"/>
        </w:rPr>
      </w:pPr>
      <w:r w:rsidRPr="00896CCA">
        <w:rPr>
          <w:rFonts w:cs="Arial"/>
          <w:bCs/>
          <w:szCs w:val="22"/>
        </w:rPr>
        <w:t>parcela</w:t>
      </w:r>
      <w:r>
        <w:rPr>
          <w:rFonts w:cs="Arial"/>
          <w:bCs/>
          <w:szCs w:val="22"/>
        </w:rPr>
        <w:t> </w:t>
      </w:r>
      <w:r w:rsidRPr="00896CCA">
        <w:rPr>
          <w:rFonts w:cs="Arial"/>
          <w:bCs/>
          <w:szCs w:val="22"/>
        </w:rPr>
        <w:t>číslo:</w:t>
      </w:r>
      <w:r>
        <w:rPr>
          <w:rFonts w:cs="Arial"/>
          <w:bCs/>
          <w:szCs w:val="22"/>
        </w:rPr>
        <w:t> 723/4</w:t>
      </w:r>
      <w:r w:rsidRPr="00706FD8">
        <w:rPr>
          <w:rFonts w:cs="Arial"/>
          <w:b w:val="0"/>
          <w:bCs/>
          <w:szCs w:val="22"/>
        </w:rPr>
        <w:t xml:space="preserve">, druh pozemku: </w:t>
      </w:r>
      <w:r>
        <w:rPr>
          <w:rFonts w:cs="Arial"/>
          <w:b w:val="0"/>
          <w:bCs/>
          <w:szCs w:val="22"/>
        </w:rPr>
        <w:t>ostatní</w:t>
      </w:r>
      <w:r w:rsidRPr="00706FD8">
        <w:rPr>
          <w:rFonts w:cs="Arial"/>
          <w:b w:val="0"/>
          <w:bCs/>
          <w:szCs w:val="22"/>
        </w:rPr>
        <w:t xml:space="preserve"> plocha, způsob využití: </w:t>
      </w:r>
      <w:r>
        <w:rPr>
          <w:rFonts w:cs="Arial"/>
          <w:b w:val="0"/>
          <w:bCs/>
          <w:szCs w:val="22"/>
        </w:rPr>
        <w:t>ostatní komunikace</w:t>
      </w:r>
      <w:r w:rsidRPr="00706FD8">
        <w:rPr>
          <w:rFonts w:cs="Arial"/>
          <w:b w:val="0"/>
          <w:bCs/>
          <w:szCs w:val="22"/>
        </w:rPr>
        <w:t>,</w:t>
      </w:r>
    </w:p>
    <w:p w14:paraId="031164A7" w14:textId="70EA0745" w:rsidR="00CE550E" w:rsidRDefault="00CE550E" w:rsidP="00CE550E">
      <w:pPr>
        <w:pStyle w:val="para"/>
        <w:numPr>
          <w:ilvl w:val="0"/>
          <w:numId w:val="5"/>
        </w:numPr>
        <w:tabs>
          <w:tab w:val="clear" w:pos="709"/>
        </w:tabs>
        <w:spacing w:after="120"/>
        <w:ind w:left="714" w:hanging="288"/>
        <w:contextualSpacing/>
        <w:jc w:val="both"/>
        <w:rPr>
          <w:rFonts w:cs="Arial"/>
          <w:b w:val="0"/>
          <w:bCs/>
          <w:szCs w:val="22"/>
        </w:rPr>
      </w:pPr>
      <w:r w:rsidRPr="00896CCA">
        <w:rPr>
          <w:rFonts w:cs="Arial"/>
          <w:bCs/>
          <w:szCs w:val="22"/>
        </w:rPr>
        <w:t>parcela</w:t>
      </w:r>
      <w:r>
        <w:rPr>
          <w:rFonts w:cs="Arial"/>
          <w:bCs/>
          <w:szCs w:val="22"/>
        </w:rPr>
        <w:t> </w:t>
      </w:r>
      <w:r w:rsidRPr="00896CCA">
        <w:rPr>
          <w:rFonts w:cs="Arial"/>
          <w:bCs/>
          <w:szCs w:val="22"/>
        </w:rPr>
        <w:t>číslo:</w:t>
      </w:r>
      <w:r>
        <w:rPr>
          <w:rFonts w:cs="Arial"/>
          <w:bCs/>
          <w:szCs w:val="22"/>
        </w:rPr>
        <w:t> 723/6</w:t>
      </w:r>
      <w:r w:rsidRPr="00706FD8">
        <w:rPr>
          <w:rFonts w:cs="Arial"/>
          <w:b w:val="0"/>
          <w:bCs/>
          <w:szCs w:val="22"/>
        </w:rPr>
        <w:t xml:space="preserve">, druh pozemku: </w:t>
      </w:r>
      <w:r>
        <w:rPr>
          <w:rFonts w:cs="Arial"/>
          <w:b w:val="0"/>
          <w:bCs/>
          <w:szCs w:val="22"/>
        </w:rPr>
        <w:t>ostatní</w:t>
      </w:r>
      <w:r w:rsidRPr="00706FD8">
        <w:rPr>
          <w:rFonts w:cs="Arial"/>
          <w:b w:val="0"/>
          <w:bCs/>
          <w:szCs w:val="22"/>
        </w:rPr>
        <w:t xml:space="preserve"> plocha, způsob využití: </w:t>
      </w:r>
      <w:r>
        <w:rPr>
          <w:rFonts w:cs="Arial"/>
          <w:b w:val="0"/>
          <w:bCs/>
          <w:szCs w:val="22"/>
        </w:rPr>
        <w:t>ostatní komunikace</w:t>
      </w:r>
      <w:r w:rsidRPr="00706FD8">
        <w:rPr>
          <w:rFonts w:cs="Arial"/>
          <w:b w:val="0"/>
          <w:bCs/>
          <w:szCs w:val="22"/>
        </w:rPr>
        <w:t>,</w:t>
      </w:r>
    </w:p>
    <w:p w14:paraId="4D4F16E9" w14:textId="41883DC9" w:rsidR="00CE550E" w:rsidRDefault="00CE550E" w:rsidP="00CE550E">
      <w:pPr>
        <w:spacing w:after="120"/>
        <w:ind w:left="425"/>
        <w:rPr>
          <w:rFonts w:cs="Arial"/>
          <w:szCs w:val="22"/>
        </w:rPr>
      </w:pPr>
      <w:r w:rsidRPr="00706FD8">
        <w:rPr>
          <w:rFonts w:cs="Arial"/>
          <w:szCs w:val="22"/>
        </w:rPr>
        <w:t>zapsan</w:t>
      </w:r>
      <w:r>
        <w:rPr>
          <w:rFonts w:cs="Arial"/>
          <w:szCs w:val="22"/>
        </w:rPr>
        <w:t>é</w:t>
      </w:r>
      <w:r w:rsidRPr="00706FD8">
        <w:rPr>
          <w:rFonts w:cs="Arial"/>
          <w:szCs w:val="22"/>
        </w:rPr>
        <w:t xml:space="preserve"> na listu vlastnictví č. 60000 pro </w:t>
      </w:r>
      <w:r w:rsidRPr="001F438B">
        <w:rPr>
          <w:rFonts w:cs="Arial"/>
          <w:szCs w:val="22"/>
        </w:rPr>
        <w:t xml:space="preserve">kat. území </w:t>
      </w:r>
      <w:r>
        <w:rPr>
          <w:rFonts w:cs="Arial"/>
          <w:szCs w:val="22"/>
        </w:rPr>
        <w:t>Pístov u Jihlavy</w:t>
      </w:r>
      <w:r w:rsidRPr="00706FD8">
        <w:rPr>
          <w:rFonts w:cs="Arial"/>
          <w:szCs w:val="22"/>
        </w:rPr>
        <w:t xml:space="preserve">, obec </w:t>
      </w:r>
      <w:r>
        <w:rPr>
          <w:rFonts w:cs="Arial"/>
          <w:szCs w:val="22"/>
        </w:rPr>
        <w:t>Jihlava</w:t>
      </w:r>
      <w:r w:rsidRPr="00706FD8">
        <w:rPr>
          <w:rFonts w:cs="Arial"/>
          <w:szCs w:val="22"/>
        </w:rPr>
        <w:t xml:space="preserve">, v katastru nemovitostí vedeném Katastrálním úřadem pro </w:t>
      </w:r>
      <w:r>
        <w:rPr>
          <w:rFonts w:cs="Arial"/>
          <w:szCs w:val="22"/>
        </w:rPr>
        <w:t>Vysočinu</w:t>
      </w:r>
      <w:r w:rsidRPr="00706FD8">
        <w:rPr>
          <w:rFonts w:cs="Arial"/>
          <w:szCs w:val="22"/>
        </w:rPr>
        <w:t>, Katastrálním pracovištěm</w:t>
      </w:r>
      <w:r>
        <w:rPr>
          <w:rFonts w:cs="Arial"/>
          <w:szCs w:val="22"/>
        </w:rPr>
        <w:t xml:space="preserve"> Jihlava</w:t>
      </w:r>
      <w:r w:rsidRPr="00706FD8">
        <w:rPr>
          <w:rFonts w:cs="Arial"/>
          <w:szCs w:val="22"/>
        </w:rPr>
        <w:t>.</w:t>
      </w:r>
    </w:p>
    <w:p w14:paraId="546ACA56" w14:textId="77777777" w:rsidR="00AF1DC7" w:rsidRPr="00C32D39" w:rsidRDefault="00AF1DC7" w:rsidP="00AF1DC7">
      <w:pPr>
        <w:pStyle w:val="para"/>
        <w:tabs>
          <w:tab w:val="clear" w:pos="709"/>
          <w:tab w:val="center" w:pos="4536"/>
          <w:tab w:val="left" w:pos="5222"/>
        </w:tabs>
        <w:ind w:left="426"/>
        <w:jc w:val="both"/>
        <w:outlineLvl w:val="0"/>
        <w:rPr>
          <w:rFonts w:cs="Arial"/>
          <w:b w:val="0"/>
          <w:szCs w:val="22"/>
        </w:rPr>
      </w:pPr>
      <w:r w:rsidRPr="00C32D39">
        <w:rPr>
          <w:rFonts w:cs="Arial"/>
          <w:szCs w:val="22"/>
        </w:rPr>
        <w:t>(dále jen „převáděný majetek“)</w:t>
      </w:r>
    </w:p>
    <w:p w14:paraId="6797BB36" w14:textId="11C99E1F" w:rsidR="00CE550E" w:rsidRPr="00A6011F" w:rsidRDefault="00CE550E" w:rsidP="00CE550E">
      <w:pPr>
        <w:pStyle w:val="para"/>
        <w:numPr>
          <w:ilvl w:val="0"/>
          <w:numId w:val="4"/>
        </w:numPr>
        <w:tabs>
          <w:tab w:val="clear" w:pos="720"/>
          <w:tab w:val="left" w:pos="426"/>
        </w:tabs>
        <w:spacing w:before="120" w:after="120"/>
        <w:ind w:left="425" w:hanging="425"/>
        <w:jc w:val="both"/>
        <w:rPr>
          <w:rFonts w:cs="Arial"/>
          <w:b w:val="0"/>
          <w:bCs/>
          <w:i/>
          <w:szCs w:val="22"/>
          <w:u w:val="single"/>
        </w:rPr>
      </w:pPr>
      <w:r w:rsidRPr="00EB651C">
        <w:rPr>
          <w:rFonts w:cs="Arial"/>
          <w:b w:val="0"/>
          <w:szCs w:val="22"/>
        </w:rPr>
        <w:t>Úřad pro zastupování státu ve věcech majetkových je na základě Smlouvy o předání majetku a o změně příslušnosti hospodařit s majetkem státu č. j. UZSVM/BJI/</w:t>
      </w:r>
      <w:r>
        <w:rPr>
          <w:rFonts w:cs="Arial"/>
          <w:b w:val="0"/>
          <w:szCs w:val="22"/>
        </w:rPr>
        <w:t>9258</w:t>
      </w:r>
      <w:r w:rsidRPr="00EB651C">
        <w:rPr>
          <w:rFonts w:cs="Arial"/>
          <w:b w:val="0"/>
          <w:szCs w:val="22"/>
        </w:rPr>
        <w:t>/201</w:t>
      </w:r>
      <w:r>
        <w:rPr>
          <w:rFonts w:cs="Arial"/>
          <w:b w:val="0"/>
          <w:szCs w:val="22"/>
        </w:rPr>
        <w:t>9</w:t>
      </w:r>
      <w:r w:rsidRPr="00EB651C">
        <w:rPr>
          <w:rFonts w:cs="Arial"/>
          <w:b w:val="0"/>
          <w:szCs w:val="22"/>
        </w:rPr>
        <w:t>-BJIM ze</w:t>
      </w:r>
      <w:r>
        <w:rPr>
          <w:rFonts w:cs="Arial"/>
          <w:b w:val="0"/>
          <w:szCs w:val="22"/>
        </w:rPr>
        <w:t> </w:t>
      </w:r>
      <w:r w:rsidRPr="00EB651C">
        <w:rPr>
          <w:rFonts w:cs="Arial"/>
          <w:b w:val="0"/>
          <w:szCs w:val="22"/>
        </w:rPr>
        <w:t>dne</w:t>
      </w:r>
      <w:r>
        <w:rPr>
          <w:rFonts w:cs="Arial"/>
          <w:b w:val="0"/>
          <w:szCs w:val="22"/>
        </w:rPr>
        <w:t> 26. 2. 2020</w:t>
      </w:r>
      <w:r w:rsidRPr="00EB651C">
        <w:rPr>
          <w:rFonts w:cs="Arial"/>
          <w:b w:val="0"/>
          <w:szCs w:val="22"/>
        </w:rPr>
        <w:t xml:space="preserve">, právní účinky zápisu k okamžiku </w:t>
      </w:r>
      <w:r>
        <w:rPr>
          <w:rFonts w:cs="Arial"/>
          <w:b w:val="0"/>
          <w:szCs w:val="22"/>
        </w:rPr>
        <w:t>23. 3. 2020 08:47:00</w:t>
      </w:r>
      <w:r w:rsidRPr="00A6011F">
        <w:rPr>
          <w:rFonts w:cs="Arial"/>
          <w:b w:val="0"/>
          <w:szCs w:val="22"/>
        </w:rPr>
        <w:t xml:space="preserve">, příslušný s převáděným majetkem hospodařit, a to ve smyslu § 9 zákona č. 219/2000 Sb. </w:t>
      </w:r>
    </w:p>
    <w:p w14:paraId="617AA5BE" w14:textId="77777777" w:rsidR="00CE550E" w:rsidRPr="00706FD8" w:rsidRDefault="00CE550E" w:rsidP="00CE550E">
      <w:pPr>
        <w:pStyle w:val="Nadpis8"/>
        <w:spacing w:before="240" w:after="120"/>
        <w:rPr>
          <w:rFonts w:cs="Arial"/>
          <w:szCs w:val="22"/>
        </w:rPr>
      </w:pPr>
      <w:r w:rsidRPr="00706FD8">
        <w:rPr>
          <w:rFonts w:cs="Arial"/>
          <w:szCs w:val="22"/>
        </w:rPr>
        <w:t>Čl. II.</w:t>
      </w:r>
    </w:p>
    <w:p w14:paraId="39356787" w14:textId="09193016" w:rsidR="00CE550E" w:rsidRPr="004B7473" w:rsidRDefault="00CE550E" w:rsidP="00CE550E">
      <w:pPr>
        <w:numPr>
          <w:ilvl w:val="0"/>
          <w:numId w:val="2"/>
        </w:numPr>
        <w:tabs>
          <w:tab w:val="clear" w:pos="357"/>
          <w:tab w:val="left" w:pos="426"/>
        </w:tabs>
        <w:spacing w:after="120"/>
        <w:ind w:left="425" w:hanging="425"/>
        <w:rPr>
          <w:rFonts w:cs="Arial"/>
          <w:i/>
          <w:sz w:val="20"/>
          <w:u w:val="single"/>
        </w:rPr>
      </w:pPr>
      <w:r w:rsidRPr="00706FD8">
        <w:rPr>
          <w:rFonts w:cs="Arial"/>
          <w:szCs w:val="22"/>
        </w:rPr>
        <w:t>Převodce touto smlouvou bezúplatně převádí nabyvateli vlastnické právo k převáděnému majetku, se všemi součástmi</w:t>
      </w:r>
      <w:r>
        <w:rPr>
          <w:rFonts w:cs="Arial"/>
          <w:szCs w:val="22"/>
        </w:rPr>
        <w:t xml:space="preserve"> (trvalé porosty) </w:t>
      </w:r>
      <w:r w:rsidRPr="00706FD8">
        <w:rPr>
          <w:rFonts w:cs="Arial"/>
          <w:szCs w:val="22"/>
        </w:rPr>
        <w:t>a nabyvatel je do svého výlučného vlastnictví přijímá</w:t>
      </w:r>
      <w:r>
        <w:rPr>
          <w:rFonts w:cs="Arial"/>
          <w:i/>
          <w:szCs w:val="22"/>
        </w:rPr>
        <w:t>.</w:t>
      </w:r>
    </w:p>
    <w:p w14:paraId="50D18966" w14:textId="09849729" w:rsidR="00CE550E" w:rsidRPr="004B7473" w:rsidRDefault="00CE550E" w:rsidP="00CE550E">
      <w:pPr>
        <w:numPr>
          <w:ilvl w:val="0"/>
          <w:numId w:val="2"/>
        </w:numPr>
        <w:tabs>
          <w:tab w:val="clear" w:pos="357"/>
          <w:tab w:val="left" w:pos="426"/>
        </w:tabs>
        <w:spacing w:after="120"/>
        <w:ind w:left="425" w:hanging="425"/>
        <w:rPr>
          <w:rFonts w:cs="Arial"/>
          <w:i/>
          <w:sz w:val="20"/>
          <w:u w:val="single"/>
        </w:rPr>
      </w:pPr>
      <w:r w:rsidRPr="004B7473">
        <w:rPr>
          <w:rFonts w:cs="Arial"/>
          <w:szCs w:val="22"/>
        </w:rPr>
        <w:t>Vlastnické právo k převáděnému majetku se bezúplatně převádí z důvodu veřejného zájmu, v souladu s ustanovením § 22 odst. 3 zákona č. 219/2000 Sb.</w:t>
      </w:r>
      <w:r>
        <w:rPr>
          <w:rFonts w:cs="Arial"/>
          <w:szCs w:val="22"/>
        </w:rPr>
        <w:t xml:space="preserve"> Na převáděném majetku se nachází veřejně přístupná účelová komunikace</w:t>
      </w:r>
      <w:r w:rsidR="00B0591B">
        <w:rPr>
          <w:rFonts w:cs="Arial"/>
          <w:szCs w:val="22"/>
        </w:rPr>
        <w:t xml:space="preserve"> částečně ve vlastnictví nabyvatele</w:t>
      </w:r>
      <w:r w:rsidR="00380C6F">
        <w:rPr>
          <w:rFonts w:cs="Arial"/>
          <w:szCs w:val="22"/>
        </w:rPr>
        <w:t xml:space="preserve">, </w:t>
      </w:r>
      <w:r w:rsidR="00B0591B">
        <w:rPr>
          <w:rFonts w:cs="Arial"/>
          <w:szCs w:val="22"/>
        </w:rPr>
        <w:t>částečně</w:t>
      </w:r>
      <w:r w:rsidR="00380C6F">
        <w:rPr>
          <w:rFonts w:cs="Arial"/>
          <w:szCs w:val="22"/>
        </w:rPr>
        <w:t xml:space="preserve"> ve vlastnictví České republiky s příslušností hospodařit s majetkem státu pro </w:t>
      </w:r>
      <w:r w:rsidR="00380C6F">
        <w:rPr>
          <w:rFonts w:cs="Arial"/>
          <w:szCs w:val="22"/>
        </w:rPr>
        <w:lastRenderedPageBreak/>
        <w:t>m</w:t>
      </w:r>
      <w:r w:rsidR="00B0591B">
        <w:rPr>
          <w:rFonts w:cs="Arial"/>
          <w:szCs w:val="22"/>
        </w:rPr>
        <w:t>inisterstv</w:t>
      </w:r>
      <w:r w:rsidR="00380C6F">
        <w:rPr>
          <w:rFonts w:cs="Arial"/>
          <w:szCs w:val="22"/>
        </w:rPr>
        <w:t>o</w:t>
      </w:r>
      <w:r w:rsidR="00B0591B">
        <w:rPr>
          <w:rFonts w:cs="Arial"/>
          <w:szCs w:val="22"/>
        </w:rPr>
        <w:t xml:space="preserve"> obrany</w:t>
      </w:r>
      <w:r>
        <w:rPr>
          <w:rFonts w:cs="Arial"/>
          <w:szCs w:val="22"/>
        </w:rPr>
        <w:t xml:space="preserve"> a </w:t>
      </w:r>
      <w:r w:rsidR="00380C6F">
        <w:rPr>
          <w:rFonts w:cs="Arial"/>
          <w:szCs w:val="22"/>
        </w:rPr>
        <w:t xml:space="preserve">dále </w:t>
      </w:r>
      <w:r>
        <w:rPr>
          <w:rFonts w:cs="Arial"/>
          <w:szCs w:val="22"/>
        </w:rPr>
        <w:t>veřejná zeleň.</w:t>
      </w:r>
      <w:r w:rsidR="00380C6F">
        <w:rPr>
          <w:rFonts w:cs="Arial"/>
          <w:szCs w:val="22"/>
        </w:rPr>
        <w:t xml:space="preserve"> Převodem vlastnického práva k převáděnému majetku do vlastnictví nabyvatele bude i nadále zajištěn veřejně přístupný charakter převáděného majetku.</w:t>
      </w:r>
    </w:p>
    <w:p w14:paraId="1190E25A" w14:textId="77777777" w:rsidR="00CE550E" w:rsidRPr="004B7473" w:rsidRDefault="00CE550E" w:rsidP="00CE550E">
      <w:pPr>
        <w:numPr>
          <w:ilvl w:val="0"/>
          <w:numId w:val="2"/>
        </w:numPr>
        <w:tabs>
          <w:tab w:val="clear" w:pos="357"/>
          <w:tab w:val="left" w:pos="426"/>
        </w:tabs>
        <w:spacing w:after="120"/>
        <w:ind w:left="425" w:hanging="425"/>
        <w:rPr>
          <w:rFonts w:cs="Arial"/>
          <w:i/>
          <w:sz w:val="20"/>
          <w:u w:val="single"/>
        </w:rPr>
      </w:pPr>
      <w:r w:rsidRPr="004B7473">
        <w:rPr>
          <w:rFonts w:cs="Arial"/>
          <w:szCs w:val="22"/>
        </w:rPr>
        <w:t>Nabyvatel prohlašuje, že se seznámil s faktickým stavem převáděného majetku.</w:t>
      </w:r>
    </w:p>
    <w:p w14:paraId="549F70AC" w14:textId="77777777" w:rsidR="00CE550E" w:rsidRPr="00706FD8" w:rsidRDefault="00CE550E" w:rsidP="00CE550E">
      <w:pPr>
        <w:pStyle w:val="para"/>
        <w:tabs>
          <w:tab w:val="clear" w:pos="709"/>
        </w:tabs>
        <w:spacing w:before="240" w:after="120"/>
        <w:rPr>
          <w:rFonts w:cs="Arial"/>
          <w:szCs w:val="22"/>
        </w:rPr>
      </w:pPr>
      <w:r w:rsidRPr="00706FD8">
        <w:rPr>
          <w:rFonts w:cs="Arial"/>
          <w:szCs w:val="22"/>
        </w:rPr>
        <w:t>Čl. III.</w:t>
      </w:r>
    </w:p>
    <w:p w14:paraId="03B25280" w14:textId="77777777" w:rsidR="00CE550E" w:rsidRDefault="00CE550E" w:rsidP="00CE550E">
      <w:pPr>
        <w:numPr>
          <w:ilvl w:val="0"/>
          <w:numId w:val="1"/>
        </w:numPr>
        <w:tabs>
          <w:tab w:val="clear" w:pos="681"/>
          <w:tab w:val="left" w:pos="426"/>
        </w:tabs>
        <w:spacing w:after="120"/>
        <w:ind w:left="425" w:hanging="425"/>
        <w:rPr>
          <w:rFonts w:cs="Arial"/>
          <w:szCs w:val="22"/>
        </w:rPr>
      </w:pPr>
      <w:r w:rsidRPr="00706FD8">
        <w:rPr>
          <w:rFonts w:cs="Arial"/>
          <w:szCs w:val="22"/>
        </w:rPr>
        <w:t>Převodce i nabyvatel shodně prohlašují, že jim nejsou známy žádné skutečnosti, které by uzavření této smlouvy bránily.</w:t>
      </w:r>
    </w:p>
    <w:p w14:paraId="6B13AE12" w14:textId="5137C05B" w:rsidR="00CE550E" w:rsidRPr="00B45121" w:rsidRDefault="00CE550E" w:rsidP="00B45121">
      <w:pPr>
        <w:numPr>
          <w:ilvl w:val="0"/>
          <w:numId w:val="1"/>
        </w:numPr>
        <w:tabs>
          <w:tab w:val="clear" w:pos="681"/>
          <w:tab w:val="left" w:pos="426"/>
        </w:tabs>
        <w:spacing w:after="120"/>
        <w:ind w:left="425" w:hanging="425"/>
        <w:rPr>
          <w:rFonts w:cs="Arial"/>
          <w:szCs w:val="22"/>
        </w:rPr>
      </w:pPr>
      <w:r w:rsidRPr="00460763">
        <w:rPr>
          <w:rFonts w:cs="Arial"/>
          <w:bCs/>
          <w:szCs w:val="22"/>
        </w:rPr>
        <w:t>Nabyvatel bere na vědomí, že</w:t>
      </w:r>
      <w:r>
        <w:rPr>
          <w:rFonts w:cs="Arial"/>
          <w:bCs/>
          <w:szCs w:val="22"/>
        </w:rPr>
        <w:t xml:space="preserve"> je převáděný majetek dotčen, se všemi souvisejícími dopady, vedením VTL </w:t>
      </w:r>
      <w:r w:rsidRPr="00CE550E">
        <w:rPr>
          <w:rFonts w:cs="Arial"/>
          <w:szCs w:val="22"/>
        </w:rPr>
        <w:t>plynovod</w:t>
      </w:r>
      <w:r>
        <w:rPr>
          <w:rFonts w:cs="Arial"/>
          <w:szCs w:val="22"/>
        </w:rPr>
        <w:t xml:space="preserve">u </w:t>
      </w:r>
      <w:r w:rsidRPr="00CE550E">
        <w:rPr>
          <w:rFonts w:cs="Arial"/>
          <w:szCs w:val="22"/>
        </w:rPr>
        <w:t>do tlaku 40 barů včetně</w:t>
      </w:r>
      <w:r>
        <w:rPr>
          <w:rFonts w:cs="Arial"/>
          <w:szCs w:val="22"/>
        </w:rPr>
        <w:t xml:space="preserve"> společnosti </w:t>
      </w:r>
      <w:r w:rsidRPr="00CE550E">
        <w:rPr>
          <w:rFonts w:cs="Arial"/>
          <w:szCs w:val="22"/>
        </w:rPr>
        <w:t xml:space="preserve">GasNet, s.r.o. </w:t>
      </w:r>
      <w:r>
        <w:rPr>
          <w:rFonts w:cs="Arial"/>
          <w:szCs w:val="22"/>
        </w:rPr>
        <w:t xml:space="preserve">a jeho </w:t>
      </w:r>
      <w:r w:rsidRPr="00CE550E">
        <w:rPr>
          <w:rFonts w:cs="Arial"/>
          <w:szCs w:val="22"/>
        </w:rPr>
        <w:t>ochrann</w:t>
      </w:r>
      <w:r>
        <w:rPr>
          <w:rFonts w:cs="Arial"/>
          <w:szCs w:val="22"/>
        </w:rPr>
        <w:t>ým</w:t>
      </w:r>
      <w:r w:rsidRPr="00CE550E">
        <w:rPr>
          <w:rFonts w:cs="Arial"/>
          <w:szCs w:val="22"/>
        </w:rPr>
        <w:t xml:space="preserve"> a bezpečnostní</w:t>
      </w:r>
      <w:r>
        <w:rPr>
          <w:rFonts w:cs="Arial"/>
          <w:szCs w:val="22"/>
        </w:rPr>
        <w:t>m</w:t>
      </w:r>
      <w:r w:rsidRPr="00CE550E">
        <w:rPr>
          <w:rFonts w:cs="Arial"/>
          <w:szCs w:val="22"/>
        </w:rPr>
        <w:t xml:space="preserve"> pásm</w:t>
      </w:r>
      <w:r>
        <w:rPr>
          <w:rFonts w:cs="Arial"/>
          <w:szCs w:val="22"/>
        </w:rPr>
        <w:t>em</w:t>
      </w:r>
      <w:r w:rsidRPr="00CE550E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vedením </w:t>
      </w:r>
      <w:r w:rsidRPr="00CE550E">
        <w:rPr>
          <w:rFonts w:cs="Arial"/>
          <w:szCs w:val="22"/>
        </w:rPr>
        <w:t>dálkov</w:t>
      </w:r>
      <w:r>
        <w:rPr>
          <w:rFonts w:cs="Arial"/>
          <w:szCs w:val="22"/>
        </w:rPr>
        <w:t xml:space="preserve">ého </w:t>
      </w:r>
      <w:r w:rsidRPr="00CE550E">
        <w:rPr>
          <w:rFonts w:cs="Arial"/>
          <w:szCs w:val="22"/>
        </w:rPr>
        <w:t>optick</w:t>
      </w:r>
      <w:r>
        <w:rPr>
          <w:rFonts w:cs="Arial"/>
          <w:szCs w:val="22"/>
        </w:rPr>
        <w:t>ého</w:t>
      </w:r>
      <w:r w:rsidRPr="00CE550E">
        <w:rPr>
          <w:rFonts w:cs="Arial"/>
          <w:szCs w:val="22"/>
        </w:rPr>
        <w:t xml:space="preserve"> kabel</w:t>
      </w:r>
      <w:r>
        <w:rPr>
          <w:rFonts w:cs="Arial"/>
          <w:szCs w:val="22"/>
        </w:rPr>
        <w:t>u a</w:t>
      </w:r>
      <w:r w:rsidRPr="00CE550E">
        <w:rPr>
          <w:rFonts w:cs="Arial"/>
          <w:szCs w:val="22"/>
        </w:rPr>
        <w:t xml:space="preserve"> komunikační</w:t>
      </w:r>
      <w:r>
        <w:rPr>
          <w:rFonts w:cs="Arial"/>
          <w:szCs w:val="22"/>
        </w:rPr>
        <w:t>ho</w:t>
      </w:r>
      <w:r w:rsidRPr="00CE550E">
        <w:rPr>
          <w:rFonts w:cs="Arial"/>
          <w:szCs w:val="22"/>
        </w:rPr>
        <w:t xml:space="preserve"> vedení </w:t>
      </w:r>
      <w:r>
        <w:rPr>
          <w:rFonts w:cs="Arial"/>
          <w:szCs w:val="22"/>
        </w:rPr>
        <w:t xml:space="preserve">společností </w:t>
      </w:r>
      <w:r w:rsidRPr="00CE550E">
        <w:rPr>
          <w:rFonts w:cs="Arial"/>
          <w:szCs w:val="22"/>
        </w:rPr>
        <w:t>itself s.r.o.</w:t>
      </w:r>
      <w:r>
        <w:rPr>
          <w:rFonts w:cs="Arial"/>
          <w:szCs w:val="22"/>
        </w:rPr>
        <w:t xml:space="preserve"> a</w:t>
      </w:r>
      <w:r w:rsidRPr="00CE550E">
        <w:rPr>
          <w:rFonts w:cs="Arial"/>
          <w:szCs w:val="22"/>
        </w:rPr>
        <w:t xml:space="preserve"> T-MOBILE</w:t>
      </w:r>
      <w:r w:rsidR="00B45121" w:rsidRPr="00B45121">
        <w:rPr>
          <w:rFonts w:cs="Arial"/>
          <w:szCs w:val="22"/>
        </w:rPr>
        <w:t xml:space="preserve"> </w:t>
      </w:r>
      <w:r w:rsidR="00B45121">
        <w:rPr>
          <w:rFonts w:cs="Arial"/>
          <w:szCs w:val="22"/>
        </w:rPr>
        <w:t xml:space="preserve">a jejich </w:t>
      </w:r>
      <w:r w:rsidR="00B45121" w:rsidRPr="00CE550E">
        <w:rPr>
          <w:rFonts w:cs="Arial"/>
          <w:szCs w:val="22"/>
        </w:rPr>
        <w:t>ochrann</w:t>
      </w:r>
      <w:r w:rsidR="00B45121">
        <w:rPr>
          <w:rFonts w:cs="Arial"/>
          <w:szCs w:val="22"/>
        </w:rPr>
        <w:t>ým</w:t>
      </w:r>
      <w:r w:rsidR="00B45121" w:rsidRPr="00CE550E">
        <w:rPr>
          <w:rFonts w:cs="Arial"/>
          <w:szCs w:val="22"/>
        </w:rPr>
        <w:t xml:space="preserve"> pásm</w:t>
      </w:r>
      <w:r w:rsidR="00B45121">
        <w:rPr>
          <w:rFonts w:cs="Arial"/>
          <w:szCs w:val="22"/>
        </w:rPr>
        <w:t>em</w:t>
      </w:r>
      <w:r w:rsidRPr="00CE550E">
        <w:rPr>
          <w:rFonts w:cs="Arial"/>
          <w:szCs w:val="22"/>
        </w:rPr>
        <w:t>, komunikační</w:t>
      </w:r>
      <w:r>
        <w:rPr>
          <w:rFonts w:cs="Arial"/>
          <w:szCs w:val="22"/>
        </w:rPr>
        <w:t>m</w:t>
      </w:r>
      <w:r w:rsidRPr="00CE550E">
        <w:rPr>
          <w:rFonts w:cs="Arial"/>
          <w:szCs w:val="22"/>
        </w:rPr>
        <w:t xml:space="preserve"> vedení</w:t>
      </w:r>
      <w:r>
        <w:rPr>
          <w:rFonts w:cs="Arial"/>
          <w:szCs w:val="22"/>
        </w:rPr>
        <w:t>m</w:t>
      </w:r>
      <w:r w:rsidRPr="00CE550E">
        <w:rPr>
          <w:rFonts w:cs="Arial"/>
          <w:szCs w:val="22"/>
        </w:rPr>
        <w:t xml:space="preserve"> </w:t>
      </w:r>
      <w:r w:rsidR="00B45121">
        <w:rPr>
          <w:rFonts w:cs="Arial"/>
          <w:szCs w:val="22"/>
        </w:rPr>
        <w:t xml:space="preserve">společnosti </w:t>
      </w:r>
      <w:r w:rsidR="00B45121" w:rsidRPr="00CE550E">
        <w:rPr>
          <w:rFonts w:cs="Arial"/>
          <w:szCs w:val="22"/>
        </w:rPr>
        <w:t>ROWANET</w:t>
      </w:r>
      <w:r w:rsidR="00B45121">
        <w:rPr>
          <w:rFonts w:cs="Arial"/>
          <w:szCs w:val="22"/>
        </w:rPr>
        <w:t xml:space="preserve"> a jeho</w:t>
      </w:r>
      <w:r w:rsidRPr="00CE550E">
        <w:rPr>
          <w:rFonts w:cs="Arial"/>
          <w:szCs w:val="22"/>
        </w:rPr>
        <w:t xml:space="preserve"> ochrann</w:t>
      </w:r>
      <w:r w:rsidR="00B45121">
        <w:rPr>
          <w:rFonts w:cs="Arial"/>
          <w:szCs w:val="22"/>
        </w:rPr>
        <w:t>ým</w:t>
      </w:r>
      <w:r w:rsidRPr="00CE550E">
        <w:rPr>
          <w:rFonts w:cs="Arial"/>
          <w:szCs w:val="22"/>
        </w:rPr>
        <w:t xml:space="preserve"> pásm</w:t>
      </w:r>
      <w:r w:rsidR="00B45121">
        <w:rPr>
          <w:rFonts w:cs="Arial"/>
          <w:szCs w:val="22"/>
        </w:rPr>
        <w:t>em</w:t>
      </w:r>
      <w:r w:rsidRPr="00CE550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</w:t>
      </w:r>
      <w:r w:rsidRPr="00CE550E">
        <w:rPr>
          <w:rFonts w:cs="Arial"/>
          <w:szCs w:val="22"/>
        </w:rPr>
        <w:t>plánovan</w:t>
      </w:r>
      <w:r>
        <w:rPr>
          <w:rFonts w:cs="Arial"/>
          <w:szCs w:val="22"/>
        </w:rPr>
        <w:t>ým</w:t>
      </w:r>
      <w:r w:rsidRPr="00CE550E">
        <w:rPr>
          <w:rFonts w:cs="Arial"/>
          <w:szCs w:val="22"/>
        </w:rPr>
        <w:t xml:space="preserve"> nadzemní</w:t>
      </w:r>
      <w:r>
        <w:rPr>
          <w:rFonts w:cs="Arial"/>
          <w:szCs w:val="22"/>
        </w:rPr>
        <w:t>m</w:t>
      </w:r>
      <w:r w:rsidRPr="00CE550E">
        <w:rPr>
          <w:rFonts w:cs="Arial"/>
          <w:szCs w:val="22"/>
        </w:rPr>
        <w:t xml:space="preserve"> vedení</w:t>
      </w:r>
      <w:r>
        <w:rPr>
          <w:rFonts w:cs="Arial"/>
          <w:szCs w:val="22"/>
        </w:rPr>
        <w:t>m</w:t>
      </w:r>
      <w:r w:rsidRPr="00CE550E">
        <w:rPr>
          <w:rFonts w:cs="Arial"/>
          <w:szCs w:val="22"/>
        </w:rPr>
        <w:t xml:space="preserve"> VVN</w:t>
      </w:r>
      <w:r>
        <w:rPr>
          <w:rFonts w:cs="Arial"/>
          <w:szCs w:val="22"/>
        </w:rPr>
        <w:t> </w:t>
      </w:r>
      <w:r w:rsidRPr="00CE550E">
        <w:rPr>
          <w:rFonts w:cs="Arial"/>
          <w:szCs w:val="22"/>
        </w:rPr>
        <w:t xml:space="preserve">110 kV </w:t>
      </w:r>
      <w:r>
        <w:rPr>
          <w:rFonts w:cs="Arial"/>
          <w:szCs w:val="22"/>
        </w:rPr>
        <w:t xml:space="preserve">společnosti </w:t>
      </w:r>
      <w:r w:rsidRPr="00CE550E">
        <w:rPr>
          <w:rFonts w:cs="Arial"/>
          <w:szCs w:val="22"/>
        </w:rPr>
        <w:t>EG.D, a.s.</w:t>
      </w:r>
      <w:r w:rsidR="00B45121">
        <w:rPr>
          <w:rFonts w:cs="Arial"/>
          <w:szCs w:val="22"/>
        </w:rPr>
        <w:t xml:space="preserve"> </w:t>
      </w:r>
      <w:r w:rsidRPr="00B45121">
        <w:rPr>
          <w:rFonts w:cs="Arial"/>
          <w:bCs/>
          <w:szCs w:val="22"/>
        </w:rPr>
        <w:t>Nabyvatel dále bere na vědomí to, že se na převáděném majetku mohou nacházet i jiné inženýrské sítě, kdy v případě pochybností ohledně uložení inženýrských sítí poskytnou nabyvateli bližší informace jednotliví (v úvahu přicházející) správci inženýrských sítí.</w:t>
      </w:r>
    </w:p>
    <w:p w14:paraId="1F576CFB" w14:textId="77777777" w:rsidR="00CE550E" w:rsidRPr="00D15F88" w:rsidRDefault="00CE550E" w:rsidP="00CE550E">
      <w:pPr>
        <w:numPr>
          <w:ilvl w:val="0"/>
          <w:numId w:val="1"/>
        </w:numPr>
        <w:tabs>
          <w:tab w:val="clear" w:pos="681"/>
          <w:tab w:val="left" w:pos="426"/>
        </w:tabs>
        <w:spacing w:after="120"/>
        <w:ind w:left="425" w:hanging="425"/>
        <w:rPr>
          <w:rFonts w:cs="Arial"/>
          <w:szCs w:val="22"/>
        </w:rPr>
      </w:pPr>
      <w:r w:rsidRPr="00D15F88">
        <w:rPr>
          <w:rFonts w:cs="Arial"/>
          <w:szCs w:val="22"/>
        </w:rPr>
        <w:t>Převodce prohlašuje, že mu není známo, že by na převáděném majetku vázla nějaká další omezení, závazky či právní vady.</w:t>
      </w:r>
    </w:p>
    <w:p w14:paraId="3C21602E" w14:textId="77777777" w:rsidR="00D04DA3" w:rsidRPr="00460763" w:rsidRDefault="00D04DA3" w:rsidP="00D04DA3">
      <w:pPr>
        <w:pStyle w:val="para"/>
        <w:tabs>
          <w:tab w:val="center" w:pos="4536"/>
          <w:tab w:val="left" w:pos="5222"/>
        </w:tabs>
        <w:spacing w:before="240" w:after="120"/>
        <w:rPr>
          <w:rFonts w:cs="Arial"/>
          <w:szCs w:val="22"/>
        </w:rPr>
      </w:pPr>
      <w:r w:rsidRPr="00460763">
        <w:rPr>
          <w:rFonts w:cs="Arial"/>
          <w:szCs w:val="22"/>
        </w:rPr>
        <w:t>Čl. IV.</w:t>
      </w:r>
    </w:p>
    <w:p w14:paraId="6773A61E" w14:textId="77777777" w:rsidR="00D04DA3" w:rsidRDefault="00D04DA3" w:rsidP="00D04DA3">
      <w:pPr>
        <w:pStyle w:val="para"/>
        <w:numPr>
          <w:ilvl w:val="0"/>
          <w:numId w:val="12"/>
        </w:numPr>
        <w:tabs>
          <w:tab w:val="clear" w:pos="357"/>
          <w:tab w:val="clear" w:pos="709"/>
          <w:tab w:val="left" w:pos="426"/>
          <w:tab w:val="center" w:pos="4536"/>
          <w:tab w:val="left" w:pos="5222"/>
        </w:tabs>
        <w:spacing w:after="120"/>
        <w:ind w:left="425" w:hanging="425"/>
        <w:jc w:val="both"/>
        <w:rPr>
          <w:rFonts w:cs="Arial"/>
          <w:b w:val="0"/>
          <w:bCs/>
          <w:szCs w:val="22"/>
        </w:rPr>
      </w:pPr>
      <w:r w:rsidRPr="00460763">
        <w:rPr>
          <w:rFonts w:cs="Arial"/>
          <w:b w:val="0"/>
          <w:bCs/>
          <w:szCs w:val="22"/>
        </w:rPr>
        <w:t>Nabyvatel se zavazuje o převáděný majetek řádně pečovat a užívat jej pouze k účelům uvedeným v Čl. II. odst. 2. této smlouvy. V případě převodu převáděného majetku z důvodu veřejného zájmu nelze převáděný majetek využívat ke komerčním či jiným výdělečným účelům, nelze jej pronajímat ani přenechat do pachtu</w:t>
      </w:r>
      <w:r w:rsidRPr="00460763">
        <w:rPr>
          <w:rFonts w:cs="Arial"/>
          <w:b w:val="0"/>
        </w:rPr>
        <w:t>, ani takové nakládání strpět</w:t>
      </w:r>
      <w:r w:rsidRPr="00460763">
        <w:rPr>
          <w:rFonts w:cs="Arial"/>
          <w:b w:val="0"/>
          <w:bCs/>
          <w:szCs w:val="22"/>
        </w:rPr>
        <w:t xml:space="preserve">. Toto omezení se sjednává na dobu </w:t>
      </w:r>
      <w:r>
        <w:rPr>
          <w:rFonts w:cs="Arial"/>
          <w:b w:val="0"/>
          <w:bCs/>
          <w:szCs w:val="22"/>
        </w:rPr>
        <w:t>10</w:t>
      </w:r>
      <w:r w:rsidRPr="00460763">
        <w:rPr>
          <w:rFonts w:cs="Arial"/>
          <w:b w:val="0"/>
          <w:bCs/>
          <w:szCs w:val="22"/>
        </w:rPr>
        <w:t xml:space="preserve"> </w:t>
      </w:r>
      <w:r w:rsidRPr="00460763">
        <w:rPr>
          <w:rFonts w:cs="Arial"/>
          <w:b w:val="0"/>
          <w:szCs w:val="22"/>
        </w:rPr>
        <w:t xml:space="preserve">let </w:t>
      </w:r>
      <w:r w:rsidRPr="00460763">
        <w:rPr>
          <w:rFonts w:cs="Arial"/>
          <w:b w:val="0"/>
          <w:bCs/>
          <w:szCs w:val="22"/>
        </w:rPr>
        <w:t>od právních účinků vkladu vlastnického práva dle této smlouvy do katastru nemovitostí.</w:t>
      </w:r>
    </w:p>
    <w:p w14:paraId="5AB8B74C" w14:textId="77777777" w:rsidR="00D04DA3" w:rsidRPr="00460763" w:rsidRDefault="00D04DA3" w:rsidP="00D04DA3">
      <w:pPr>
        <w:pStyle w:val="para"/>
        <w:numPr>
          <w:ilvl w:val="0"/>
          <w:numId w:val="12"/>
        </w:numPr>
        <w:tabs>
          <w:tab w:val="clear" w:pos="357"/>
          <w:tab w:val="clear" w:pos="709"/>
          <w:tab w:val="left" w:pos="426"/>
          <w:tab w:val="center" w:pos="4536"/>
          <w:tab w:val="left" w:pos="5222"/>
        </w:tabs>
        <w:spacing w:after="120"/>
        <w:ind w:left="425" w:hanging="425"/>
        <w:jc w:val="both"/>
        <w:rPr>
          <w:rFonts w:cs="Arial"/>
          <w:b w:val="0"/>
          <w:bCs/>
          <w:szCs w:val="22"/>
        </w:rPr>
      </w:pPr>
      <w:r w:rsidRPr="00460763">
        <w:rPr>
          <w:rFonts w:cs="Arial"/>
          <w:b w:val="0"/>
          <w:szCs w:val="22"/>
        </w:rPr>
        <w:t>Za porušení povinností nabyvatele dle této smlouvy nebude považováno, pokud rozsah plochy převáděného majetku užívané ke komerčním či jiným výdělečným účelům bude pouze omezený a v ročním průměru, vypočteném dle následujícího vzorce, nebude prováděn na ploše větší než 20 % celkové plochy převáděného majetku.</w:t>
      </w:r>
      <w:r w:rsidRPr="00D04DA3">
        <w:rPr>
          <w:rFonts w:eastAsia="TimesNewRomanPSMT" w:cs="Arial"/>
          <w:b w:val="0"/>
          <w:szCs w:val="22"/>
        </w:rPr>
        <w:t xml:space="preserve"> </w:t>
      </w:r>
    </w:p>
    <w:p w14:paraId="7B5CB5BF" w14:textId="77777777" w:rsidR="00D04DA3" w:rsidRPr="00460763" w:rsidRDefault="00D04DA3" w:rsidP="00D04DA3">
      <w:pPr>
        <w:pStyle w:val="Odstavecseseznamem"/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Suma [A</w:t>
      </w:r>
      <w:r w:rsidRPr="00460763">
        <w:rPr>
          <w:rFonts w:eastAsia="TimesNewRomanPSMT" w:cs="Arial"/>
          <w:sz w:val="20"/>
          <w:vertAlign w:val="subscript"/>
        </w:rPr>
        <w:t>1</w:t>
      </w:r>
      <w:r w:rsidRPr="00460763">
        <w:rPr>
          <w:rFonts w:eastAsia="TimesNewRomanPSMT" w:cs="Arial"/>
          <w:sz w:val="20"/>
        </w:rPr>
        <w:t>; A</w:t>
      </w:r>
      <w:r w:rsidRPr="00460763">
        <w:rPr>
          <w:rFonts w:eastAsia="TimesNewRomanPSMT" w:cs="Arial"/>
          <w:sz w:val="20"/>
          <w:vertAlign w:val="subscript"/>
        </w:rPr>
        <w:t>365/366</w:t>
      </w:r>
      <w:r w:rsidRPr="00460763">
        <w:rPr>
          <w:rFonts w:eastAsia="TimesNewRomanPSMT" w:cs="Arial"/>
          <w:sz w:val="20"/>
        </w:rPr>
        <w:t>]</w:t>
      </w:r>
    </w:p>
    <w:p w14:paraId="2EB56A1B" w14:textId="77777777" w:rsidR="00D04DA3" w:rsidRPr="00460763" w:rsidRDefault="00D04DA3" w:rsidP="00D04DA3">
      <w:pPr>
        <w:pStyle w:val="Odstavecseseznamem"/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------------------------- *100 ≤ 20%</w:t>
      </w:r>
    </w:p>
    <w:p w14:paraId="00B46242" w14:textId="77777777" w:rsidR="00D04DA3" w:rsidRPr="00460763" w:rsidRDefault="00D04DA3" w:rsidP="00D04DA3">
      <w:pPr>
        <w:pStyle w:val="Odstavecseseznamem"/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B * C</w:t>
      </w:r>
    </w:p>
    <w:p w14:paraId="232A264A" w14:textId="77777777" w:rsidR="00D04DA3" w:rsidRPr="00460763" w:rsidRDefault="00D04DA3" w:rsidP="00D04DA3">
      <w:pPr>
        <w:pStyle w:val="Odstavecseseznamem"/>
        <w:autoSpaceDE w:val="0"/>
        <w:autoSpaceDN w:val="0"/>
        <w:adjustRightInd w:val="0"/>
        <w:spacing w:before="60"/>
        <w:ind w:left="709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kde údaje ve vzorci znamenají:</w:t>
      </w:r>
    </w:p>
    <w:p w14:paraId="230BB416" w14:textId="77777777" w:rsidR="00D04DA3" w:rsidRPr="00460763" w:rsidRDefault="00D04DA3" w:rsidP="00D04DA3">
      <w:pPr>
        <w:pStyle w:val="Odstavecseseznamem"/>
        <w:tabs>
          <w:tab w:val="left" w:pos="2552"/>
        </w:tabs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A</w:t>
      </w:r>
      <w:r w:rsidRPr="00460763">
        <w:rPr>
          <w:rFonts w:eastAsia="TimesNewRomanPSMT" w:cs="Arial"/>
          <w:sz w:val="20"/>
          <w:vertAlign w:val="subscript"/>
        </w:rPr>
        <w:t xml:space="preserve">1 až 365/366 </w:t>
      </w:r>
      <w:r w:rsidRPr="00460763">
        <w:rPr>
          <w:rFonts w:eastAsia="TimesNewRomanPSMT" w:cs="Arial"/>
          <w:sz w:val="20"/>
          <w:vertAlign w:val="subscript"/>
        </w:rPr>
        <w:tab/>
      </w:r>
      <w:r w:rsidRPr="00460763">
        <w:rPr>
          <w:rFonts w:eastAsia="TimesNewRomanPSMT" w:cs="Arial"/>
          <w:sz w:val="20"/>
          <w:szCs w:val="20"/>
        </w:rPr>
        <w:t xml:space="preserve">plocha nemovitosti z celkové využitelné plochy nemovitosti využita konkrétní </w:t>
      </w:r>
      <w:r>
        <w:rPr>
          <w:rFonts w:eastAsia="TimesNewRomanPSMT" w:cs="Arial"/>
          <w:sz w:val="20"/>
          <w:szCs w:val="20"/>
        </w:rPr>
        <w:tab/>
      </w:r>
      <w:r w:rsidRPr="00460763">
        <w:rPr>
          <w:rFonts w:eastAsia="TimesNewRomanPSMT" w:cs="Arial"/>
          <w:sz w:val="20"/>
          <w:szCs w:val="20"/>
        </w:rPr>
        <w:t xml:space="preserve">den kalendářního roku </w:t>
      </w:r>
      <w:r w:rsidRPr="00460763">
        <w:rPr>
          <w:rFonts w:cs="Arial"/>
          <w:sz w:val="20"/>
          <w:szCs w:val="20"/>
        </w:rPr>
        <w:t>ke komerčním či jiným výdělečným účelům</w:t>
      </w:r>
      <w:r w:rsidRPr="00460763">
        <w:rPr>
          <w:rFonts w:cs="Arial"/>
          <w:b/>
          <w:szCs w:val="22"/>
        </w:rPr>
        <w:t xml:space="preserve"> </w:t>
      </w:r>
      <w:r w:rsidRPr="00460763">
        <w:rPr>
          <w:rFonts w:eastAsia="TimesNewRomanPSMT" w:cs="Arial"/>
          <w:sz w:val="20"/>
        </w:rPr>
        <w:t>(v m</w:t>
      </w:r>
      <w:r w:rsidRPr="00460763">
        <w:rPr>
          <w:rFonts w:eastAsia="TimesNewRomanPSMT" w:cs="Arial"/>
          <w:sz w:val="20"/>
          <w:vertAlign w:val="superscript"/>
        </w:rPr>
        <w:t>2</w:t>
      </w:r>
      <w:r w:rsidRPr="00460763">
        <w:rPr>
          <w:rFonts w:eastAsia="TimesNewRomanPSMT" w:cs="Arial"/>
          <w:sz w:val="20"/>
        </w:rPr>
        <w:t>)</w:t>
      </w:r>
    </w:p>
    <w:p w14:paraId="13086EBF" w14:textId="77777777" w:rsidR="00D04DA3" w:rsidRPr="00460763" w:rsidRDefault="00D04DA3" w:rsidP="00D04DA3">
      <w:pPr>
        <w:pStyle w:val="Odstavecseseznamem"/>
        <w:tabs>
          <w:tab w:val="left" w:pos="2552"/>
        </w:tabs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>Suma [A</w:t>
      </w:r>
      <w:r w:rsidRPr="00460763">
        <w:rPr>
          <w:rFonts w:eastAsia="TimesNewRomanPSMT" w:cs="Arial"/>
          <w:sz w:val="20"/>
          <w:vertAlign w:val="subscript"/>
        </w:rPr>
        <w:t>1</w:t>
      </w:r>
      <w:r w:rsidRPr="00460763">
        <w:rPr>
          <w:rFonts w:eastAsia="TimesNewRomanPSMT" w:cs="Arial"/>
          <w:sz w:val="20"/>
        </w:rPr>
        <w:t>, A</w:t>
      </w:r>
      <w:r w:rsidRPr="00460763">
        <w:rPr>
          <w:rFonts w:eastAsia="TimesNewRomanPSMT" w:cs="Arial"/>
          <w:sz w:val="20"/>
          <w:vertAlign w:val="subscript"/>
        </w:rPr>
        <w:t>365/366</w:t>
      </w:r>
      <w:r w:rsidRPr="00460763">
        <w:rPr>
          <w:rFonts w:eastAsia="TimesNewRomanPSMT" w:cs="Arial"/>
          <w:sz w:val="20"/>
        </w:rPr>
        <w:t xml:space="preserve">] </w:t>
      </w:r>
      <w:r w:rsidRPr="00460763">
        <w:rPr>
          <w:rFonts w:eastAsia="TimesNewRomanPSMT" w:cs="Arial"/>
          <w:sz w:val="20"/>
        </w:rPr>
        <w:tab/>
        <w:t>součet A za všechny kalendářní dny kalendářního roku (v m</w:t>
      </w:r>
      <w:r w:rsidRPr="00460763">
        <w:rPr>
          <w:rFonts w:eastAsia="TimesNewRomanPSMT" w:cs="Arial"/>
          <w:sz w:val="20"/>
          <w:vertAlign w:val="superscript"/>
        </w:rPr>
        <w:t>2</w:t>
      </w:r>
      <w:r w:rsidRPr="00460763">
        <w:rPr>
          <w:rFonts w:eastAsia="TimesNewRomanPSMT" w:cs="Arial"/>
          <w:sz w:val="20"/>
        </w:rPr>
        <w:t>)</w:t>
      </w:r>
    </w:p>
    <w:p w14:paraId="458D60CD" w14:textId="77777777" w:rsidR="00D04DA3" w:rsidRPr="00460763" w:rsidRDefault="00D04DA3" w:rsidP="00D04DA3">
      <w:pPr>
        <w:pStyle w:val="Odstavecseseznamem"/>
        <w:tabs>
          <w:tab w:val="left" w:pos="2552"/>
        </w:tabs>
        <w:autoSpaceDE w:val="0"/>
        <w:autoSpaceDN w:val="0"/>
        <w:adjustRightInd w:val="0"/>
        <w:rPr>
          <w:rFonts w:eastAsia="TimesNewRomanPSMT" w:cs="Arial"/>
          <w:sz w:val="20"/>
        </w:rPr>
      </w:pPr>
      <w:r w:rsidRPr="00460763">
        <w:rPr>
          <w:rFonts w:eastAsia="TimesNewRomanPSMT" w:cs="Arial"/>
          <w:sz w:val="20"/>
        </w:rPr>
        <w:t xml:space="preserve">B </w:t>
      </w:r>
      <w:r w:rsidRPr="00460763">
        <w:rPr>
          <w:rFonts w:eastAsia="TimesNewRomanPSMT" w:cs="Arial"/>
          <w:sz w:val="20"/>
        </w:rPr>
        <w:tab/>
        <w:t>celková využitelná plocha nemovitosti (v m</w:t>
      </w:r>
      <w:r w:rsidRPr="00460763">
        <w:rPr>
          <w:rFonts w:eastAsia="TimesNewRomanPSMT" w:cs="Arial"/>
          <w:sz w:val="20"/>
          <w:vertAlign w:val="superscript"/>
        </w:rPr>
        <w:t>2</w:t>
      </w:r>
      <w:r w:rsidRPr="00460763">
        <w:rPr>
          <w:rFonts w:eastAsia="TimesNewRomanPSMT" w:cs="Arial"/>
          <w:sz w:val="20"/>
        </w:rPr>
        <w:t>)</w:t>
      </w:r>
    </w:p>
    <w:p w14:paraId="5BC77EA3" w14:textId="77777777" w:rsidR="00D04DA3" w:rsidRPr="00460763" w:rsidRDefault="00D04DA3" w:rsidP="00D04DA3">
      <w:pPr>
        <w:pStyle w:val="Odstavecseseznamem"/>
        <w:tabs>
          <w:tab w:val="left" w:pos="2552"/>
        </w:tabs>
        <w:autoSpaceDE w:val="0"/>
        <w:autoSpaceDN w:val="0"/>
        <w:adjustRightInd w:val="0"/>
        <w:rPr>
          <w:rFonts w:cs="Arial"/>
          <w:sz w:val="20"/>
        </w:rPr>
      </w:pPr>
      <w:r w:rsidRPr="00460763">
        <w:rPr>
          <w:rFonts w:eastAsia="TimesNewRomanPSMT" w:cs="Arial"/>
          <w:sz w:val="20"/>
        </w:rPr>
        <w:t xml:space="preserve">C </w:t>
      </w:r>
      <w:r w:rsidRPr="00460763">
        <w:rPr>
          <w:rFonts w:eastAsia="TimesNewRomanPSMT" w:cs="Arial"/>
          <w:sz w:val="20"/>
        </w:rPr>
        <w:tab/>
        <w:t>celkový počet dnů kalendářního roku (tj. 365 resp. 366 v přechodném roce)</w:t>
      </w:r>
      <w:r w:rsidRPr="00460763">
        <w:rPr>
          <w:rFonts w:cs="Arial"/>
          <w:sz w:val="20"/>
        </w:rPr>
        <w:t xml:space="preserve"> </w:t>
      </w:r>
    </w:p>
    <w:p w14:paraId="0F52136D" w14:textId="77777777" w:rsidR="00D04DA3" w:rsidRPr="00F122A3" w:rsidRDefault="00D04DA3" w:rsidP="00D04DA3">
      <w:pPr>
        <w:pStyle w:val="Odstavecseseznamem"/>
        <w:autoSpaceDE w:val="0"/>
        <w:autoSpaceDN w:val="0"/>
        <w:adjustRightInd w:val="0"/>
        <w:rPr>
          <w:rFonts w:cs="Arial"/>
          <w:sz w:val="12"/>
          <w:szCs w:val="12"/>
        </w:rPr>
      </w:pPr>
    </w:p>
    <w:p w14:paraId="5ABFF8C4" w14:textId="77777777" w:rsidR="00D04DA3" w:rsidRPr="005C6F94" w:rsidRDefault="00D04DA3" w:rsidP="00D04DA3">
      <w:pPr>
        <w:pStyle w:val="Odstavecseseznamem"/>
        <w:numPr>
          <w:ilvl w:val="0"/>
          <w:numId w:val="12"/>
        </w:numPr>
        <w:tabs>
          <w:tab w:val="clear" w:pos="357"/>
          <w:tab w:val="left" w:pos="426"/>
        </w:tabs>
        <w:autoSpaceDE w:val="0"/>
        <w:autoSpaceDN w:val="0"/>
        <w:adjustRightInd w:val="0"/>
        <w:spacing w:after="120"/>
        <w:ind w:left="425" w:hanging="425"/>
        <w:rPr>
          <w:rFonts w:cs="Arial"/>
          <w:szCs w:val="22"/>
        </w:rPr>
      </w:pPr>
      <w:bookmarkStart w:id="0" w:name="_Hlk112920729"/>
      <w:bookmarkStart w:id="1" w:name="_Hlk32585591"/>
      <w:r w:rsidRPr="005C6F94">
        <w:rPr>
          <w:rFonts w:eastAsia="TimesNewRomanPSMT" w:cs="Arial"/>
          <w:szCs w:val="22"/>
        </w:rPr>
        <w:t xml:space="preserve">Smluvní strany se dohodly, že za </w:t>
      </w:r>
      <w:r w:rsidRPr="005C6F94">
        <w:rPr>
          <w:rFonts w:cs="Arial"/>
          <w:szCs w:val="22"/>
        </w:rPr>
        <w:t>porušení povinností nabyvatele dle této smlouvy</w:t>
      </w:r>
      <w:r w:rsidRPr="005C6F94">
        <w:rPr>
          <w:rFonts w:eastAsia="TimesNewRomanPSMT" w:cs="Arial"/>
          <w:szCs w:val="22"/>
        </w:rPr>
        <w:t xml:space="preserve"> se dále nepovažuje taková činnost, která je považována ve smyslu </w:t>
      </w:r>
      <w:r w:rsidRPr="005C6F94">
        <w:rPr>
          <w:rFonts w:cs="Arial"/>
          <w:szCs w:val="22"/>
        </w:rPr>
        <w:t>Sdělení Komise o pojmu státní podpora uvedeném v Čl. 107 odst. 1 Smlouvy o fungování Evropské unie (2016/C 262/01) za činnost nehospodářskou.</w:t>
      </w:r>
      <w:bookmarkEnd w:id="0"/>
    </w:p>
    <w:p w14:paraId="11B74B93" w14:textId="77777777" w:rsidR="00D04DA3" w:rsidRPr="00C52854" w:rsidRDefault="00D04DA3" w:rsidP="00D04DA3">
      <w:pPr>
        <w:pStyle w:val="Odstavecseseznamem"/>
        <w:numPr>
          <w:ilvl w:val="0"/>
          <w:numId w:val="12"/>
        </w:numPr>
        <w:tabs>
          <w:tab w:val="clear" w:pos="357"/>
          <w:tab w:val="left" w:pos="426"/>
        </w:tabs>
        <w:autoSpaceDE w:val="0"/>
        <w:autoSpaceDN w:val="0"/>
        <w:adjustRightInd w:val="0"/>
        <w:spacing w:after="120"/>
        <w:ind w:left="425" w:hanging="425"/>
        <w:rPr>
          <w:rFonts w:cs="Arial"/>
          <w:sz w:val="20"/>
        </w:rPr>
      </w:pPr>
      <w:r w:rsidRPr="00C52854">
        <w:rPr>
          <w:rFonts w:cs="Arial"/>
          <w:szCs w:val="22"/>
        </w:rPr>
        <w:t>Nebude-li nabyvatel převáděný majetek využívat ve veřejném zájmu v souladu s ustanovením Čl. II. odst. 2. této smlouvy, anebo bude-li převáděný majetek využíván ke</w:t>
      </w:r>
      <w:r>
        <w:rPr>
          <w:rFonts w:cs="Arial"/>
          <w:szCs w:val="22"/>
        </w:rPr>
        <w:t> </w:t>
      </w:r>
      <w:r w:rsidRPr="00C52854">
        <w:rPr>
          <w:rFonts w:cs="Arial"/>
          <w:szCs w:val="22"/>
        </w:rPr>
        <w:t>komerčním či jiným výdělečným účelům, anebo bude-li převáděný majetek pronajímán či</w:t>
      </w:r>
      <w:r>
        <w:rPr>
          <w:rFonts w:cs="Arial"/>
          <w:szCs w:val="22"/>
        </w:rPr>
        <w:t> </w:t>
      </w:r>
      <w:r w:rsidRPr="00C52854">
        <w:rPr>
          <w:rFonts w:cs="Arial"/>
          <w:szCs w:val="22"/>
        </w:rPr>
        <w:t xml:space="preserve">přenechán do pachtu, nebo bude takové nakládání trpěno, zaplatí nabyvatel převodci smluvní pokutu ve  výši 15 % z ceny obvyklé převáděného majetku ke dni právních účinků vkladu vlastnického práva nabyvatele k převáděnému majetku do katastru nemovitostí </w:t>
      </w:r>
      <w:r w:rsidRPr="00C52854">
        <w:rPr>
          <w:rFonts w:cs="Arial"/>
          <w:bCs/>
          <w:szCs w:val="22"/>
        </w:rPr>
        <w:t>a</w:t>
      </w:r>
      <w:r>
        <w:rPr>
          <w:rFonts w:cs="Arial"/>
          <w:bCs/>
          <w:szCs w:val="22"/>
        </w:rPr>
        <w:t> </w:t>
      </w:r>
      <w:r w:rsidRPr="00C52854">
        <w:rPr>
          <w:rFonts w:cs="Arial"/>
          <w:bCs/>
          <w:szCs w:val="22"/>
        </w:rPr>
        <w:t>převodci rovněž vznikne právo na odstoupení od této smlouvy</w:t>
      </w:r>
      <w:r w:rsidRPr="00C52854">
        <w:rPr>
          <w:rFonts w:cs="Arial"/>
          <w:szCs w:val="22"/>
        </w:rPr>
        <w:t>. Pakliže by nebylo možné výši smluvní pokuty stanovit způsobem uvedeným v předchozí větě, zaplatí nabyvatel převodci smluvní pokutu ve výši 15 % z ceny zjištěné dle oceňovacího předpisu platného ke</w:t>
      </w:r>
      <w:r>
        <w:rPr>
          <w:rFonts w:cs="Arial"/>
          <w:szCs w:val="22"/>
        </w:rPr>
        <w:t> </w:t>
      </w:r>
      <w:r w:rsidRPr="00C52854">
        <w:rPr>
          <w:rFonts w:cs="Arial"/>
          <w:szCs w:val="22"/>
        </w:rPr>
        <w:t>dni právních účinků vkladu vlastnického práva nabyvatele k převáděnému majetku do</w:t>
      </w:r>
      <w:r>
        <w:rPr>
          <w:rFonts w:cs="Arial"/>
          <w:szCs w:val="22"/>
        </w:rPr>
        <w:t> </w:t>
      </w:r>
      <w:r w:rsidRPr="00C52854">
        <w:rPr>
          <w:rFonts w:cs="Arial"/>
          <w:szCs w:val="22"/>
        </w:rPr>
        <w:t xml:space="preserve">katastru nemovitostí. </w:t>
      </w:r>
      <w:r w:rsidRPr="00C52854">
        <w:rPr>
          <w:rFonts w:cs="Arial"/>
          <w:bCs/>
          <w:szCs w:val="22"/>
        </w:rPr>
        <w:t xml:space="preserve">Smluvní pokutu lze uložit i opakovaně, a to za každé porušení jakékoli smluvní povinnosti uvedené v odst. 1. </w:t>
      </w:r>
      <w:r w:rsidRPr="002A10F1">
        <w:rPr>
          <w:rFonts w:cs="Arial"/>
          <w:bCs/>
          <w:szCs w:val="22"/>
        </w:rPr>
        <w:t xml:space="preserve">ve vztahu ke každé jednotlivé převáděné nemovité věci uvedené v Čl. </w:t>
      </w:r>
      <w:r w:rsidRPr="002A10F1">
        <w:rPr>
          <w:rFonts w:cs="Arial"/>
          <w:szCs w:val="22"/>
        </w:rPr>
        <w:t xml:space="preserve">I. odst. 1. </w:t>
      </w:r>
      <w:r w:rsidRPr="00C52854">
        <w:rPr>
          <w:rFonts w:cs="Arial"/>
          <w:bCs/>
          <w:szCs w:val="22"/>
        </w:rPr>
        <w:lastRenderedPageBreak/>
        <w:t>V případě opakovaně uložené smluvní pokuty musí převodce nabyvateli vždy písemně oznámit, že bylo zjištěno porušení smluvní povinnosti a</w:t>
      </w:r>
      <w:r>
        <w:rPr>
          <w:rFonts w:cs="Arial"/>
          <w:bCs/>
          <w:szCs w:val="22"/>
        </w:rPr>
        <w:t> </w:t>
      </w:r>
      <w:r w:rsidRPr="00C52854">
        <w:rPr>
          <w:rFonts w:cs="Arial"/>
          <w:bCs/>
          <w:szCs w:val="22"/>
        </w:rPr>
        <w:t>termín, do kdy má být toto porušení smluvní povinnosti odstraněno. V případě, že nebude v tomto termínu porušení smluvní povinnosti nabyvatelem odstraněno, bude smluvní pokuta uložena opakovaně.</w:t>
      </w:r>
      <w:bookmarkEnd w:id="1"/>
    </w:p>
    <w:p w14:paraId="3FDB0E1C" w14:textId="77777777" w:rsidR="00D04DA3" w:rsidRPr="00C52854" w:rsidRDefault="00D04DA3" w:rsidP="00D04DA3">
      <w:pPr>
        <w:pStyle w:val="Odstavecseseznamem"/>
        <w:numPr>
          <w:ilvl w:val="0"/>
          <w:numId w:val="12"/>
        </w:numPr>
        <w:tabs>
          <w:tab w:val="clear" w:pos="357"/>
          <w:tab w:val="left" w:pos="426"/>
        </w:tabs>
        <w:autoSpaceDE w:val="0"/>
        <w:autoSpaceDN w:val="0"/>
        <w:adjustRightInd w:val="0"/>
        <w:spacing w:after="120"/>
        <w:ind w:left="425" w:hanging="425"/>
        <w:rPr>
          <w:rFonts w:cs="Arial"/>
          <w:sz w:val="20"/>
        </w:rPr>
      </w:pPr>
      <w:r w:rsidRPr="00C52854">
        <w:rPr>
          <w:rFonts w:cs="Arial"/>
          <w:bCs/>
          <w:szCs w:val="22"/>
        </w:rPr>
        <w:t>Úhradu smluvní pokuty dle odst. 4. tohoto článku provede nabyvatel ve lhůtě 15 dnů ode</w:t>
      </w:r>
      <w:r>
        <w:rPr>
          <w:rFonts w:cs="Arial"/>
          <w:bCs/>
          <w:szCs w:val="22"/>
        </w:rPr>
        <w:t> </w:t>
      </w:r>
      <w:r w:rsidRPr="00C52854">
        <w:rPr>
          <w:rFonts w:cs="Arial"/>
          <w:bCs/>
          <w:szCs w:val="22"/>
        </w:rPr>
        <w:t>dne, kdy bude k zaplacení smluvní pokuty převodcem písemně vyzván (tj. ode dne, kdy</w:t>
      </w:r>
      <w:r>
        <w:rPr>
          <w:rFonts w:cs="Arial"/>
          <w:bCs/>
          <w:szCs w:val="22"/>
        </w:rPr>
        <w:t> </w:t>
      </w:r>
      <w:r w:rsidRPr="00C52854">
        <w:rPr>
          <w:rFonts w:cs="Arial"/>
          <w:bCs/>
          <w:szCs w:val="22"/>
        </w:rPr>
        <w:t>mu výzva k úhradě bude doručena).</w:t>
      </w:r>
    </w:p>
    <w:p w14:paraId="436F4421" w14:textId="77777777" w:rsidR="00D04DA3" w:rsidRPr="00D04DA3" w:rsidRDefault="00D04DA3" w:rsidP="00D04DA3">
      <w:pPr>
        <w:spacing w:before="240" w:after="120"/>
        <w:jc w:val="center"/>
        <w:rPr>
          <w:rFonts w:cs="Arial"/>
          <w:b/>
          <w:szCs w:val="22"/>
        </w:rPr>
      </w:pPr>
      <w:r w:rsidRPr="00D04DA3">
        <w:rPr>
          <w:rFonts w:cs="Arial"/>
          <w:b/>
          <w:szCs w:val="22"/>
        </w:rPr>
        <w:t>Čl. V.</w:t>
      </w:r>
    </w:p>
    <w:p w14:paraId="19C6BE33" w14:textId="2B9977AE" w:rsidR="00AF1DC7" w:rsidRPr="00D04DA3" w:rsidRDefault="00D04DA3" w:rsidP="00D04DA3">
      <w:pPr>
        <w:spacing w:after="240"/>
        <w:rPr>
          <w:rFonts w:cs="Arial"/>
          <w:szCs w:val="22"/>
        </w:rPr>
      </w:pPr>
      <w:r w:rsidRPr="00D04DA3">
        <w:rPr>
          <w:rFonts w:cs="Arial"/>
          <w:szCs w:val="22"/>
        </w:rPr>
        <w:t>Smluvní strany se výslovně dohodly, že nabyvatel jako povinný současně touto smlouvou zřizuje v souladu s § 1761 zákona č. 89/2012 Sb., k zajištění účelu převodu vymezeného v Čl. II. odst. 2. této smlouvy, ve prospěch převodce jako oprávněného k převáděnému majetku věcné právo spočívající v závazku nabyvatele jako povinného nezcizit převáděný majetek a nezatížit jej zástavním právem nebo věcným břemenem, a to po dobu 10 let ode dne provedení vkladu vlastnického práva pro nabyvatele dle této smlouvy do katastru nemovitostí. Tato povinnost nabyvatele jako povinného se zřizuje jako věcné právo.</w:t>
      </w:r>
      <w:r w:rsidR="00AF1DC7" w:rsidRPr="00D04DA3">
        <w:rPr>
          <w:rFonts w:cs="Arial"/>
          <w:szCs w:val="22"/>
        </w:rPr>
        <w:t xml:space="preserve"> Nabyvatel je však oprávněn převáděný majetek v nezbytném rozsahu smluvně zatížit služebností inženýrské sítě, služebností stezky nebo služebností cesty k zajištění nezbytného přístupu třetí osoby k hmotné nemovité věci v jejím vlastnictví. Nabyvatel je dále oprávněn převáděný majetek převést na jiný územní samosprávný celek, avšak pouze za předpokladu, že nadále bude naplněn účel převodu uvedený v Čl. II. odst.</w:t>
      </w:r>
      <w:r>
        <w:rPr>
          <w:rFonts w:cs="Arial"/>
          <w:szCs w:val="22"/>
        </w:rPr>
        <w:t> </w:t>
      </w:r>
      <w:r w:rsidR="00AF1DC7" w:rsidRPr="00D04DA3">
        <w:rPr>
          <w:rFonts w:cs="Arial"/>
          <w:szCs w:val="22"/>
        </w:rPr>
        <w:t>2. této smlouvy a že omezující podmínky sjednané dle této smlouvy budou platit i pro tento jiný územní samosprávný celek.</w:t>
      </w:r>
    </w:p>
    <w:p w14:paraId="787B6EB5" w14:textId="77777777" w:rsidR="00AF1DC7" w:rsidRPr="007E27E1" w:rsidRDefault="00AF1DC7" w:rsidP="00D04DA3">
      <w:pPr>
        <w:pStyle w:val="Nadpis8"/>
        <w:spacing w:before="240" w:after="120"/>
        <w:rPr>
          <w:rFonts w:cs="Arial"/>
          <w:szCs w:val="22"/>
        </w:rPr>
      </w:pPr>
      <w:r w:rsidRPr="007E27E1">
        <w:rPr>
          <w:rFonts w:cs="Arial"/>
          <w:szCs w:val="22"/>
        </w:rPr>
        <w:t>Čl. VI.</w:t>
      </w:r>
    </w:p>
    <w:p w14:paraId="40AF8D24" w14:textId="77777777" w:rsidR="00D04DA3" w:rsidRDefault="00AF1DC7" w:rsidP="00D04DA3">
      <w:pPr>
        <w:pStyle w:val="vnintext"/>
        <w:numPr>
          <w:ilvl w:val="0"/>
          <w:numId w:val="9"/>
        </w:numPr>
        <w:tabs>
          <w:tab w:val="clear" w:pos="357"/>
          <w:tab w:val="clear" w:pos="709"/>
          <w:tab w:val="left" w:pos="426"/>
        </w:tabs>
        <w:suppressAutoHyphens/>
        <w:spacing w:after="120"/>
        <w:ind w:left="425" w:hanging="425"/>
      </w:pPr>
      <w:r w:rsidRPr="007E27E1">
        <w:rPr>
          <w:rFonts w:cs="Arial"/>
          <w:szCs w:val="22"/>
        </w:rPr>
        <w:t>Vlastnické právo k převáděnému majetku nabývá nabyvatel zápisem do katastru nemovitostí. Okamžikem právních účinků zápisu na nabyvatele přecházejí veškerá práva a povinnosti spojené s vlastnictvím a užíváním převáděného majetku.</w:t>
      </w:r>
    </w:p>
    <w:p w14:paraId="04FC442B" w14:textId="77777777" w:rsidR="00D04DA3" w:rsidRPr="00D04DA3" w:rsidRDefault="00AF1DC7" w:rsidP="00D04DA3">
      <w:pPr>
        <w:pStyle w:val="vnintext"/>
        <w:numPr>
          <w:ilvl w:val="0"/>
          <w:numId w:val="9"/>
        </w:numPr>
        <w:tabs>
          <w:tab w:val="clear" w:pos="357"/>
          <w:tab w:val="clear" w:pos="709"/>
          <w:tab w:val="left" w:pos="426"/>
        </w:tabs>
        <w:suppressAutoHyphens/>
        <w:spacing w:after="120"/>
        <w:ind w:left="425" w:hanging="425"/>
      </w:pPr>
      <w:r w:rsidRPr="00D04DA3">
        <w:rPr>
          <w:rFonts w:cs="Arial"/>
          <w:szCs w:val="22"/>
        </w:rPr>
        <w:t>Věcné právo spočívající v závazku nabyvatele jako povinného nezcizit převáděný majetek a</w:t>
      </w:r>
      <w:r w:rsidR="00D04DA3">
        <w:rPr>
          <w:rFonts w:cs="Arial"/>
          <w:szCs w:val="22"/>
        </w:rPr>
        <w:t> </w:t>
      </w:r>
      <w:r w:rsidRPr="00D04DA3">
        <w:rPr>
          <w:rFonts w:cs="Arial"/>
          <w:szCs w:val="22"/>
        </w:rPr>
        <w:t>nezatížit jej zástavním právem a věcným břemenem vzniká zápisem do katastru nemovitostí.</w:t>
      </w:r>
    </w:p>
    <w:p w14:paraId="6976CA50" w14:textId="77777777" w:rsidR="00D04DA3" w:rsidRDefault="00AF1DC7" w:rsidP="00D04DA3">
      <w:pPr>
        <w:pStyle w:val="vnintext"/>
        <w:numPr>
          <w:ilvl w:val="0"/>
          <w:numId w:val="9"/>
        </w:numPr>
        <w:tabs>
          <w:tab w:val="clear" w:pos="357"/>
          <w:tab w:val="clear" w:pos="709"/>
          <w:tab w:val="left" w:pos="426"/>
        </w:tabs>
        <w:suppressAutoHyphens/>
        <w:spacing w:after="120"/>
        <w:ind w:left="425" w:hanging="425"/>
      </w:pPr>
      <w:r w:rsidRPr="00D04DA3">
        <w:rPr>
          <w:rFonts w:cs="Arial"/>
          <w:szCs w:val="22"/>
        </w:rPr>
        <w:t>Návrh na zápis vkladu vlastnického a věcného práva dle této smlouvy do katastru nemovitostí podají převodce a nabyvatel společně prostřednictvím převodce. Správní poplatky spojené s</w:t>
      </w:r>
      <w:r w:rsidR="00D04DA3">
        <w:rPr>
          <w:rFonts w:cs="Arial"/>
          <w:szCs w:val="22"/>
        </w:rPr>
        <w:t> </w:t>
      </w:r>
      <w:r w:rsidRPr="00D04DA3">
        <w:rPr>
          <w:rFonts w:cs="Arial"/>
          <w:szCs w:val="22"/>
        </w:rPr>
        <w:t xml:space="preserve">touto smlouvou nese nabyvatel. Návrh na vklad se nabyvateli zasílá k podpisu zároveň s výzvou k vrácení podepsaného návrhu; katastrální úřad nabyvatele vyzve k úhradě správního poplatku za povolení vkladu vlastnického a věcného práva. </w:t>
      </w:r>
    </w:p>
    <w:p w14:paraId="220D8EE1" w14:textId="02CC0F62" w:rsidR="00AF1DC7" w:rsidRPr="007E27E1" w:rsidRDefault="00AF1DC7" w:rsidP="00D04DA3">
      <w:pPr>
        <w:pStyle w:val="vnintext"/>
        <w:numPr>
          <w:ilvl w:val="0"/>
          <w:numId w:val="9"/>
        </w:numPr>
        <w:tabs>
          <w:tab w:val="clear" w:pos="357"/>
          <w:tab w:val="clear" w:pos="709"/>
          <w:tab w:val="left" w:pos="426"/>
        </w:tabs>
        <w:suppressAutoHyphens/>
        <w:spacing w:after="120"/>
        <w:ind w:left="425" w:hanging="425"/>
      </w:pPr>
      <w:r w:rsidRPr="00D04DA3">
        <w:rPr>
          <w:rFonts w:cs="Arial"/>
          <w:szCs w:val="22"/>
        </w:rPr>
        <w:t>Pokud by příslušným katastrálním úřadem byl návrh na zápis vkladu vlastnického a/nebo věcného práva k převáděnému majetku dle této smlouvy pro nabyvatele pravomocně zamítnut, účastníci této smlouvy se zavazují k součinnosti směřující k naplnění vůle obou smluvních stran.</w:t>
      </w:r>
    </w:p>
    <w:p w14:paraId="27BE726A" w14:textId="72A8F05E" w:rsidR="00AF1DC7" w:rsidRPr="007E27E1" w:rsidRDefault="00AF1DC7" w:rsidP="00D04DA3">
      <w:pPr>
        <w:pStyle w:val="para"/>
        <w:tabs>
          <w:tab w:val="clear" w:pos="709"/>
        </w:tabs>
        <w:spacing w:before="240" w:after="120"/>
        <w:rPr>
          <w:rFonts w:cs="Arial"/>
          <w:szCs w:val="22"/>
        </w:rPr>
      </w:pPr>
      <w:r w:rsidRPr="007E27E1">
        <w:rPr>
          <w:rFonts w:cs="Arial"/>
          <w:szCs w:val="22"/>
        </w:rPr>
        <w:t>Čl. VII.</w:t>
      </w:r>
    </w:p>
    <w:p w14:paraId="0845C82A" w14:textId="77777777" w:rsidR="00D04DA3" w:rsidRDefault="00D04DA3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num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706FD8">
        <w:rPr>
          <w:rFonts w:cs="Arial"/>
          <w:szCs w:val="22"/>
        </w:rPr>
        <w:t xml:space="preserve">Smlouva je platně uzavřena okamžikem </w:t>
      </w:r>
      <w:r w:rsidRPr="00706FD8">
        <w:rPr>
          <w:rFonts w:cs="Arial"/>
          <w:bCs/>
          <w:iCs/>
          <w:szCs w:val="22"/>
        </w:rPr>
        <w:t>schválení příslušným ministerstvem podle ustanovení §</w:t>
      </w:r>
      <w:r w:rsidRPr="00706FD8">
        <w:t> </w:t>
      </w:r>
      <w:r w:rsidRPr="00706FD8">
        <w:rPr>
          <w:rFonts w:cs="Arial"/>
          <w:bCs/>
          <w:iCs/>
          <w:szCs w:val="22"/>
        </w:rPr>
        <w:t>22 zákona č. 219/2000 Sb</w:t>
      </w:r>
      <w:r w:rsidRPr="00706FD8">
        <w:rPr>
          <w:rFonts w:cs="Arial"/>
          <w:szCs w:val="22"/>
        </w:rPr>
        <w:t>.</w:t>
      </w:r>
    </w:p>
    <w:p w14:paraId="781CB531" w14:textId="77777777" w:rsidR="00D04DA3" w:rsidRDefault="00D04DA3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num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484974">
        <w:rPr>
          <w:rFonts w:cs="Arial"/>
          <w:szCs w:val="22"/>
        </w:rPr>
        <w:t xml:space="preserve">Smlouva nabývá účinnosti dnem </w:t>
      </w:r>
      <w:r w:rsidRPr="00484974">
        <w:rPr>
          <w:rFonts w:cs="Arial"/>
          <w:bCs/>
          <w:iCs/>
          <w:szCs w:val="22"/>
        </w:rPr>
        <w:t xml:space="preserve">uveřejnění </w:t>
      </w:r>
      <w:r w:rsidRPr="00484974">
        <w:rPr>
          <w:rFonts w:cs="Arial"/>
          <w:szCs w:val="22"/>
        </w:rPr>
        <w:t xml:space="preserve">v registru smluv v souladu se zákonem </w:t>
      </w:r>
      <w:r w:rsidRPr="00484974">
        <w:rPr>
          <w:rFonts w:cs="Arial"/>
          <w:szCs w:val="22"/>
        </w:rPr>
        <w:br/>
        <w:t>č. 340/2015 Sb., o zvláštních podmínkách účinnosti některých smluv, uveřejňování těchto smluv a o registru smluv (zákon o registru smluv), ve znění pozdějších předpisů.</w:t>
      </w:r>
    </w:p>
    <w:p w14:paraId="00601303" w14:textId="77777777" w:rsidR="00D04DA3" w:rsidRDefault="00D04DA3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num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484974">
        <w:rPr>
          <w:rFonts w:cs="Arial"/>
          <w:szCs w:val="22"/>
        </w:rPr>
        <w:t>Převodce zašle tuto smlouvu správci registru smluv k uveřejnění bez zbytečného odkladu, nejpozději však do 30 dnů od platného uzavření smlouvy. Převodce předá nabyvateli doklad o uveřejnění smlouvy v registru smluv podle § 5 odst. 4 zákona č. 340/2015 Sb., o registru smluv, ve znění pozdějších předpisů, jako potvrzení skutečnosti, že smlouva nabyla účinnosti.</w:t>
      </w:r>
    </w:p>
    <w:p w14:paraId="00C61776" w14:textId="77777777" w:rsidR="00D04DA3" w:rsidRPr="00484974" w:rsidRDefault="00D04DA3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num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484974">
        <w:rPr>
          <w:rFonts w:cs="Arial"/>
          <w:szCs w:val="22"/>
        </w:rPr>
        <w:t>Pro účely uveřejnění v registru smluv smluvní strany navzájem prohlašují, že smlouva neobsahuje žádné obchodní tajemství.</w:t>
      </w:r>
    </w:p>
    <w:p w14:paraId="408D222D" w14:textId="77777777" w:rsidR="00D04DA3" w:rsidRDefault="00D04DA3" w:rsidP="00AF1DC7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F46A12">
        <w:rPr>
          <w:rFonts w:cs="Arial"/>
          <w:szCs w:val="22"/>
        </w:rPr>
        <w:t>Smluvní strany berou na vědomí, že jsou svými projevy vázány od okamžiku podpisu této smlouvy.</w:t>
      </w:r>
    </w:p>
    <w:p w14:paraId="2B74186D" w14:textId="77777777" w:rsidR="00D04DA3" w:rsidRDefault="00AF1DC7" w:rsidP="00AF1DC7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D04DA3">
        <w:rPr>
          <w:rFonts w:cs="Arial"/>
          <w:szCs w:val="22"/>
        </w:rPr>
        <w:lastRenderedPageBreak/>
        <w:t>Smluvní strany se dohodly, že není-li v této smlouvě stanoveno jinak, řídí se práva a povinnosti smluvních stran zákonem č. 89/2012 Sb. a zákonem č. 219/2000 Sb.</w:t>
      </w:r>
    </w:p>
    <w:p w14:paraId="12409F21" w14:textId="77777777" w:rsidR="00D04DA3" w:rsidRDefault="00AF1DC7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D04DA3">
        <w:rPr>
          <w:rFonts w:cs="Arial"/>
          <w:szCs w:val="22"/>
        </w:rPr>
        <w:t>Smluvní strany se dohodly, že jakékoli změny a doplňky této smlouvy jsou možné pouze písemnou formou, v podobě oboustranně uzavřených, vzestupně číslovaných dodatků smlouvy.</w:t>
      </w:r>
    </w:p>
    <w:p w14:paraId="2CB4AD1A" w14:textId="77777777" w:rsidR="00D04DA3" w:rsidRDefault="00AF1DC7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D04DA3">
        <w:rPr>
          <w:rFonts w:cs="Arial"/>
          <w:szCs w:val="22"/>
        </w:rPr>
        <w:t>Poplatkové a daňové povinnosti spojené s touto smlouvou se řídí příslušnými právními předpisy.</w:t>
      </w:r>
    </w:p>
    <w:p w14:paraId="138769C7" w14:textId="77777777" w:rsidR="00F127E6" w:rsidRPr="00F127E6" w:rsidRDefault="00F127E6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CD0D64">
        <w:rPr>
          <w:rFonts w:cs="Arial"/>
        </w:rPr>
        <w:t>Tato smlouva je vyhotovena elektronicky v</w:t>
      </w:r>
      <w:r w:rsidRPr="00CD0D64">
        <w:rPr>
          <w:rFonts w:cs="Arial"/>
          <w:szCs w:val="22"/>
          <w:lang w:bidi="cs-CZ"/>
        </w:rPr>
        <w:t> 1 (jednom) vyhotovení v českém jazyce s platností originálu s elektronickými podpisy obou smluvních stran v souladu se zákonem č. 297/2016 Sb., o službách vytvářejících důvěru pro elektronické transakce, ve znění pozdějších předpisů</w:t>
      </w:r>
      <w:r w:rsidRPr="00CD0D64">
        <w:rPr>
          <w:rFonts w:cs="Arial"/>
        </w:rPr>
        <w:t>.</w:t>
      </w:r>
    </w:p>
    <w:p w14:paraId="7DF04FCA" w14:textId="7614B597" w:rsidR="00D04DA3" w:rsidRDefault="00B0591B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>
        <w:rPr>
          <w:rFonts w:cs="Arial"/>
          <w:szCs w:val="22"/>
        </w:rPr>
        <w:t>Přílohou</w:t>
      </w:r>
      <w:r w:rsidR="00D04DA3" w:rsidRPr="00D04DA3">
        <w:rPr>
          <w:rFonts w:cs="Arial"/>
          <w:szCs w:val="22"/>
        </w:rPr>
        <w:t xml:space="preserve"> této smlouvy je doložka dle zákona č. 128/2000 Sb., o obcích (obecní zřízení), ve</w:t>
      </w:r>
      <w:r>
        <w:rPr>
          <w:rFonts w:cs="Arial"/>
          <w:szCs w:val="22"/>
        </w:rPr>
        <w:t> </w:t>
      </w:r>
      <w:r w:rsidR="00D04DA3" w:rsidRPr="00D04DA3">
        <w:rPr>
          <w:rFonts w:cs="Arial"/>
          <w:szCs w:val="22"/>
        </w:rPr>
        <w:t>znění pozdějších předpisů.</w:t>
      </w:r>
    </w:p>
    <w:p w14:paraId="4BDF7147" w14:textId="0732070D" w:rsidR="00AF1DC7" w:rsidRDefault="00AF1DC7" w:rsidP="00D04DA3">
      <w:pPr>
        <w:pStyle w:val="Odstavecseseznamem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spacing w:after="120"/>
        <w:ind w:left="425" w:hanging="425"/>
        <w:outlineLvl w:val="0"/>
        <w:rPr>
          <w:rFonts w:cs="Arial"/>
          <w:szCs w:val="22"/>
        </w:rPr>
      </w:pPr>
      <w:r w:rsidRPr="00D04DA3">
        <w:rPr>
          <w:rFonts w:cs="Arial"/>
          <w:szCs w:val="22"/>
        </w:rPr>
        <w:t>Smluvní strany prohlašují, že tuto smlouvu uzavřely svobodně a vážně, nikoliv z přinucení nebo omylu. Na důkaz toho připojují své podpisy.</w:t>
      </w:r>
    </w:p>
    <w:p w14:paraId="25452B35" w14:textId="72EE3C1C" w:rsidR="00D04DA3" w:rsidRDefault="00D04DA3" w:rsidP="00D04DA3">
      <w:pPr>
        <w:shd w:val="clear" w:color="auto" w:fill="FFFFFF"/>
        <w:tabs>
          <w:tab w:val="left" w:pos="426"/>
        </w:tabs>
        <w:spacing w:after="120"/>
        <w:outlineLvl w:val="0"/>
        <w:rPr>
          <w:rFonts w:cs="Arial"/>
          <w:szCs w:val="22"/>
        </w:rPr>
      </w:pPr>
    </w:p>
    <w:p w14:paraId="388500C6" w14:textId="4B444D98" w:rsidR="00D04DA3" w:rsidRDefault="00D04DA3" w:rsidP="003B5AB1">
      <w:pPr>
        <w:shd w:val="clear" w:color="auto" w:fill="FFFFFF"/>
        <w:tabs>
          <w:tab w:val="left" w:pos="4962"/>
        </w:tabs>
        <w:outlineLvl w:val="0"/>
        <w:rPr>
          <w:rFonts w:cs="Arial"/>
          <w:szCs w:val="22"/>
        </w:rPr>
      </w:pPr>
      <w:r>
        <w:rPr>
          <w:rFonts w:cs="Arial"/>
          <w:szCs w:val="22"/>
        </w:rPr>
        <w:t>V Jihlavě d</w:t>
      </w:r>
      <w:r w:rsidR="000B6CFD">
        <w:rPr>
          <w:rFonts w:cs="Arial"/>
          <w:szCs w:val="22"/>
        </w:rPr>
        <w:t>le doložky elektronického podpisu</w:t>
      </w:r>
      <w:r>
        <w:rPr>
          <w:rFonts w:cs="Arial"/>
          <w:szCs w:val="22"/>
        </w:rPr>
        <w:tab/>
      </w:r>
      <w:r w:rsidR="000B6CFD">
        <w:rPr>
          <w:rFonts w:cs="Arial"/>
          <w:szCs w:val="22"/>
        </w:rPr>
        <w:t>V Jihlavě dle doložky elektronického podpisu</w:t>
      </w:r>
    </w:p>
    <w:p w14:paraId="1747597A" w14:textId="27406840" w:rsidR="00D04DA3" w:rsidRDefault="00D04DA3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12A86439" w14:textId="32ED403C" w:rsidR="00D04DA3" w:rsidRPr="00301738" w:rsidRDefault="006A555E" w:rsidP="003B5AB1">
      <w:pPr>
        <w:pStyle w:val="vnintext"/>
        <w:tabs>
          <w:tab w:val="clear" w:pos="709"/>
          <w:tab w:val="center" w:pos="2268"/>
          <w:tab w:val="center" w:pos="7371"/>
        </w:tabs>
        <w:ind w:firstLine="0"/>
        <w:rPr>
          <w:rFonts w:cs="Arial"/>
          <w:b/>
          <w:szCs w:val="22"/>
        </w:rPr>
      </w:pPr>
      <w:r>
        <w:rPr>
          <w:rFonts w:cs="Arial"/>
          <w:b/>
          <w:szCs w:val="22"/>
        </w:rPr>
        <w:tab/>
      </w:r>
      <w:r w:rsidR="00D04DA3" w:rsidRPr="00301738">
        <w:rPr>
          <w:rFonts w:cs="Arial"/>
          <w:b/>
          <w:szCs w:val="22"/>
        </w:rPr>
        <w:t>Česká republika – Úřad pro zastupování</w:t>
      </w:r>
    </w:p>
    <w:p w14:paraId="6CEC2B4D" w14:textId="52C603C7" w:rsidR="00D04DA3" w:rsidRDefault="006A555E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  <w:r>
        <w:rPr>
          <w:rFonts w:cs="Arial"/>
          <w:b/>
          <w:szCs w:val="22"/>
        </w:rPr>
        <w:tab/>
      </w:r>
      <w:r w:rsidR="00D04DA3" w:rsidRPr="00301738">
        <w:rPr>
          <w:rFonts w:cs="Arial"/>
          <w:b/>
          <w:szCs w:val="22"/>
        </w:rPr>
        <w:t>státu ve věcech majetkových</w:t>
      </w:r>
    </w:p>
    <w:p w14:paraId="0A003F34" w14:textId="77999DF8" w:rsidR="00D04DA3" w:rsidRDefault="00D04DA3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5B4E3E16" w14:textId="643B0B5B" w:rsidR="00F17A09" w:rsidRDefault="00F17A09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482F8EC8" w14:textId="638557A2" w:rsidR="003B5AB1" w:rsidRDefault="003B5AB1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0D7FDEE9" w14:textId="7D974A30" w:rsidR="003B5AB1" w:rsidRDefault="003B5AB1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30060076" w14:textId="714C6D6E" w:rsidR="003B5AB1" w:rsidRDefault="003B5AB1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1C0F0881" w14:textId="77777777" w:rsidR="003B5AB1" w:rsidRDefault="003B5AB1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</w:p>
    <w:p w14:paraId="0B6C5FAD" w14:textId="3EB739C9" w:rsidR="00F17A09" w:rsidRDefault="003B5AB1" w:rsidP="003B5AB1">
      <w:pPr>
        <w:shd w:val="clear" w:color="auto" w:fill="FFFFFF"/>
        <w:tabs>
          <w:tab w:val="center" w:pos="2268"/>
          <w:tab w:val="center" w:pos="7371"/>
        </w:tabs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……………………………………………</w:t>
      </w:r>
      <w:r>
        <w:rPr>
          <w:rFonts w:cs="Arial"/>
          <w:szCs w:val="22"/>
        </w:rPr>
        <w:tab/>
        <w:t>……………………………………………</w:t>
      </w:r>
    </w:p>
    <w:p w14:paraId="2E0E93E5" w14:textId="4BF91884" w:rsidR="003B5AB1" w:rsidRDefault="003B5AB1" w:rsidP="003B5AB1">
      <w:pPr>
        <w:pStyle w:val="vnintext"/>
        <w:tabs>
          <w:tab w:val="clear" w:pos="709"/>
          <w:tab w:val="center" w:pos="2268"/>
          <w:tab w:val="center" w:pos="7371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301738">
        <w:rPr>
          <w:rFonts w:cs="Arial"/>
          <w:szCs w:val="22"/>
        </w:rPr>
        <w:t>Ing. Hana Pečivová</w:t>
      </w:r>
      <w:r>
        <w:rPr>
          <w:rFonts w:cs="Arial"/>
          <w:szCs w:val="22"/>
        </w:rPr>
        <w:tab/>
      </w:r>
      <w:r w:rsidRPr="00D145BE">
        <w:rPr>
          <w:rFonts w:cs="Arial"/>
          <w:szCs w:val="22"/>
        </w:rPr>
        <w:t>Mgr. Petr Ryška</w:t>
      </w:r>
    </w:p>
    <w:p w14:paraId="2E2E5B24" w14:textId="4D966602" w:rsidR="003B5AB1" w:rsidRPr="00D145BE" w:rsidRDefault="003B5AB1" w:rsidP="003B5AB1">
      <w:pPr>
        <w:pStyle w:val="vnintext"/>
        <w:tabs>
          <w:tab w:val="clear" w:pos="709"/>
          <w:tab w:val="center" w:pos="2268"/>
          <w:tab w:val="center" w:pos="7371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ab/>
        <w:t>vedoucí</w:t>
      </w:r>
      <w:r w:rsidRPr="00301738">
        <w:rPr>
          <w:rFonts w:cs="Arial"/>
          <w:szCs w:val="22"/>
        </w:rPr>
        <w:t xml:space="preserve"> odboru Odloučené pracoviště Jihlava</w:t>
      </w:r>
      <w:r>
        <w:rPr>
          <w:rFonts w:cs="Arial"/>
          <w:szCs w:val="22"/>
        </w:rPr>
        <w:tab/>
      </w:r>
      <w:r w:rsidRPr="00D145BE">
        <w:rPr>
          <w:rFonts w:cs="Arial"/>
          <w:szCs w:val="22"/>
        </w:rPr>
        <w:t>primátor</w:t>
      </w:r>
      <w:r>
        <w:rPr>
          <w:rFonts w:cs="Arial"/>
          <w:szCs w:val="22"/>
        </w:rPr>
        <w:t xml:space="preserve"> statutárního města Jihlava</w:t>
      </w:r>
    </w:p>
    <w:p w14:paraId="0779335D" w14:textId="2947516A" w:rsidR="00D04DA3" w:rsidRDefault="00D04DA3" w:rsidP="003B5AB1">
      <w:pPr>
        <w:shd w:val="clear" w:color="auto" w:fill="FFFFFF"/>
        <w:tabs>
          <w:tab w:val="center" w:pos="1985"/>
          <w:tab w:val="center" w:pos="7371"/>
        </w:tabs>
        <w:outlineLvl w:val="0"/>
        <w:rPr>
          <w:rFonts w:cs="Arial"/>
          <w:szCs w:val="22"/>
        </w:rPr>
      </w:pPr>
    </w:p>
    <w:p w14:paraId="300B260D" w14:textId="77777777" w:rsidR="003B5AB1" w:rsidRPr="00D04DA3" w:rsidRDefault="003B5AB1" w:rsidP="003B5AB1">
      <w:pPr>
        <w:shd w:val="clear" w:color="auto" w:fill="FFFFFF"/>
        <w:tabs>
          <w:tab w:val="center" w:pos="1985"/>
          <w:tab w:val="center" w:pos="7371"/>
        </w:tabs>
        <w:outlineLvl w:val="0"/>
        <w:rPr>
          <w:rFonts w:cs="Arial"/>
          <w:szCs w:val="22"/>
        </w:rPr>
      </w:pPr>
    </w:p>
    <w:p w14:paraId="7305D8DF" w14:textId="77777777" w:rsidR="00AF1DC7" w:rsidRPr="007E27E1" w:rsidRDefault="00AF1DC7" w:rsidP="00AF1DC7">
      <w:pPr>
        <w:pStyle w:val="vnintext"/>
        <w:tabs>
          <w:tab w:val="clear" w:pos="709"/>
          <w:tab w:val="left" w:pos="426"/>
          <w:tab w:val="left" w:pos="851"/>
        </w:tabs>
        <w:ind w:firstLine="0"/>
        <w:rPr>
          <w:rFonts w:cs="Arial"/>
          <w:szCs w:val="22"/>
        </w:rPr>
      </w:pPr>
    </w:p>
    <w:p w14:paraId="0D0D152F" w14:textId="77777777" w:rsidR="003B5AB1" w:rsidRPr="00706FD8" w:rsidRDefault="003B5AB1" w:rsidP="003B5AB1">
      <w:pPr>
        <w:pStyle w:val="vnintext"/>
        <w:tabs>
          <w:tab w:val="clear" w:pos="709"/>
          <w:tab w:val="left" w:pos="426"/>
          <w:tab w:val="left" w:pos="851"/>
        </w:tabs>
        <w:ind w:firstLine="0"/>
        <w:rPr>
          <w:rFonts w:cs="Arial"/>
          <w:szCs w:val="22"/>
          <w:u w:val="single"/>
        </w:rPr>
      </w:pPr>
      <w:r w:rsidRPr="00706FD8">
        <w:rPr>
          <w:rFonts w:cs="Arial"/>
          <w:szCs w:val="22"/>
          <w:u w:val="single"/>
        </w:rPr>
        <w:t>Příloh</w:t>
      </w:r>
      <w:r>
        <w:rPr>
          <w:rFonts w:cs="Arial"/>
          <w:szCs w:val="22"/>
          <w:u w:val="single"/>
        </w:rPr>
        <w:t>a</w:t>
      </w:r>
      <w:r w:rsidRPr="00706FD8">
        <w:rPr>
          <w:rFonts w:cs="Arial"/>
          <w:szCs w:val="22"/>
          <w:u w:val="single"/>
        </w:rPr>
        <w:t xml:space="preserve">: </w:t>
      </w:r>
    </w:p>
    <w:p w14:paraId="49F27188" w14:textId="77777777" w:rsidR="003B5AB1" w:rsidRDefault="003B5AB1" w:rsidP="003B5AB1">
      <w:pPr>
        <w:pStyle w:val="Zkladntextodsazen"/>
        <w:tabs>
          <w:tab w:val="left" w:pos="851"/>
        </w:tabs>
        <w:ind w:firstLine="0"/>
        <w:rPr>
          <w:rFonts w:cs="Arial"/>
          <w:szCs w:val="22"/>
        </w:rPr>
      </w:pPr>
      <w:r w:rsidRPr="00706FD8">
        <w:rPr>
          <w:rFonts w:cs="Arial"/>
          <w:szCs w:val="22"/>
        </w:rPr>
        <w:t xml:space="preserve">Doložka dle zákona č. </w:t>
      </w:r>
      <w:r>
        <w:rPr>
          <w:rFonts w:cs="Arial"/>
          <w:szCs w:val="22"/>
        </w:rPr>
        <w:t>128/2000 Sb., o obcích (obecní zřízení),</w:t>
      </w:r>
      <w:r w:rsidRPr="00706FD8">
        <w:rPr>
          <w:rFonts w:cs="Arial"/>
          <w:szCs w:val="22"/>
        </w:rPr>
        <w:t xml:space="preserve"> ve znění pozdějších předpisů</w:t>
      </w:r>
    </w:p>
    <w:p w14:paraId="4EAA3526" w14:textId="77777777" w:rsidR="00AF1DC7" w:rsidRPr="007E27E1" w:rsidRDefault="00AF1DC7" w:rsidP="00AF1DC7">
      <w:pPr>
        <w:jc w:val="center"/>
        <w:rPr>
          <w:rFonts w:cs="Arial"/>
          <w:szCs w:val="22"/>
        </w:rPr>
      </w:pPr>
    </w:p>
    <w:p w14:paraId="72C5DB40" w14:textId="77777777" w:rsidR="00AF1DC7" w:rsidRPr="00C32D39" w:rsidRDefault="00AF1DC7" w:rsidP="00AF1DC7">
      <w:pPr>
        <w:jc w:val="center"/>
        <w:rPr>
          <w:rFonts w:cs="Arial"/>
          <w:szCs w:val="22"/>
        </w:rPr>
      </w:pPr>
    </w:p>
    <w:p w14:paraId="59BF7BA8" w14:textId="212C566B" w:rsidR="00AF1DC7" w:rsidRDefault="00AF1DC7">
      <w:pPr>
        <w:spacing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5E630B9E" w14:textId="77777777" w:rsidR="00AF1DC7" w:rsidRDefault="00AF1DC7" w:rsidP="003B5AB1">
      <w:pPr>
        <w:autoSpaceDE w:val="0"/>
        <w:autoSpaceDN w:val="0"/>
        <w:adjustRightInd w:val="0"/>
        <w:spacing w:before="360" w:after="240" w:line="257" w:lineRule="auto"/>
        <w:jc w:val="center"/>
        <w:outlineLvl w:val="0"/>
        <w:rPr>
          <w:rFonts w:eastAsiaTheme="minorHAnsi" w:cs="Arial"/>
          <w:b/>
          <w:sz w:val="28"/>
          <w:szCs w:val="28"/>
          <w:lang w:eastAsia="en-US"/>
        </w:rPr>
      </w:pPr>
      <w:r>
        <w:rPr>
          <w:rFonts w:eastAsiaTheme="minorHAnsi" w:cs="Arial"/>
          <w:b/>
          <w:sz w:val="28"/>
          <w:szCs w:val="28"/>
          <w:lang w:eastAsia="en-US"/>
        </w:rPr>
        <w:lastRenderedPageBreak/>
        <w:t>DOLOŽKA</w:t>
      </w:r>
    </w:p>
    <w:p w14:paraId="558969D6" w14:textId="77777777" w:rsidR="00AF1DC7" w:rsidRDefault="00AF1DC7" w:rsidP="00AF1DC7">
      <w:pPr>
        <w:autoSpaceDE w:val="0"/>
        <w:autoSpaceDN w:val="0"/>
        <w:adjustRightInd w:val="0"/>
        <w:spacing w:line="256" w:lineRule="auto"/>
        <w:jc w:val="center"/>
        <w:outlineLvl w:val="0"/>
        <w:rPr>
          <w:rFonts w:eastAsiaTheme="minorHAnsi" w:cs="Arial"/>
          <w:b/>
          <w:szCs w:val="22"/>
          <w:lang w:eastAsia="en-US"/>
        </w:rPr>
      </w:pPr>
      <w:r w:rsidRPr="00933818">
        <w:rPr>
          <w:rFonts w:eastAsiaTheme="minorHAnsi" w:cs="Arial"/>
          <w:b/>
          <w:szCs w:val="22"/>
          <w:lang w:eastAsia="en-US"/>
        </w:rPr>
        <w:t xml:space="preserve">ve smyslu </w:t>
      </w:r>
      <w:r w:rsidRPr="003B5AB1">
        <w:rPr>
          <w:rFonts w:eastAsiaTheme="minorHAnsi" w:cs="Arial"/>
          <w:b/>
          <w:szCs w:val="22"/>
          <w:lang w:eastAsia="en-US"/>
        </w:rPr>
        <w:t xml:space="preserve">ust. § 41 zákona č. 128/2000 Sb., o obcích </w:t>
      </w:r>
      <w:r w:rsidRPr="003B5AB1">
        <w:rPr>
          <w:rFonts w:eastAsiaTheme="minorHAnsi" w:cs="Arial"/>
          <w:b/>
          <w:szCs w:val="22"/>
          <w:lang w:eastAsia="en-US"/>
        </w:rPr>
        <w:br/>
        <w:t>(obecní zřízení), ve znění pozdějších předpisů</w:t>
      </w:r>
    </w:p>
    <w:p w14:paraId="79DA8FAB" w14:textId="56DDEDC2" w:rsidR="00AF1DC7" w:rsidRDefault="003B5AB1" w:rsidP="003B5AB1">
      <w:pPr>
        <w:autoSpaceDE w:val="0"/>
        <w:autoSpaceDN w:val="0"/>
        <w:adjustRightInd w:val="0"/>
        <w:spacing w:before="360" w:line="276" w:lineRule="auto"/>
        <w:outlineLvl w:val="0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Statutární město Jihlava</w:t>
      </w:r>
      <w:r w:rsidRPr="00F46A12">
        <w:rPr>
          <w:rFonts w:eastAsiaTheme="minorHAnsi" w:cs="Arial"/>
          <w:szCs w:val="22"/>
          <w:lang w:eastAsia="en-US"/>
        </w:rPr>
        <w:t xml:space="preserve"> prohlašuje, že veškeré podmínky podmiňující platnost právního jednání </w:t>
      </w:r>
      <w:r w:rsidRPr="00C1313A">
        <w:rPr>
          <w:rFonts w:eastAsiaTheme="minorHAnsi" w:cs="Arial"/>
          <w:szCs w:val="22"/>
          <w:lang w:eastAsia="en-US"/>
        </w:rPr>
        <w:t>města byly</w:t>
      </w:r>
      <w:r w:rsidRPr="00F46A12">
        <w:rPr>
          <w:rFonts w:eastAsiaTheme="minorHAnsi" w:cs="Arial"/>
          <w:szCs w:val="22"/>
          <w:lang w:eastAsia="en-US"/>
        </w:rPr>
        <w:t xml:space="preserve"> splněny v souladu s ust. § 41 zákona č. 128/2000 Sb., o obcích (obecní zřízení), ve</w:t>
      </w:r>
      <w:r>
        <w:rPr>
          <w:rFonts w:eastAsiaTheme="minorHAnsi" w:cs="Arial"/>
          <w:szCs w:val="22"/>
          <w:lang w:eastAsia="en-US"/>
        </w:rPr>
        <w:t> </w:t>
      </w:r>
      <w:r w:rsidRPr="00F46A12">
        <w:rPr>
          <w:rFonts w:eastAsiaTheme="minorHAnsi" w:cs="Arial"/>
          <w:szCs w:val="22"/>
          <w:lang w:eastAsia="en-US"/>
        </w:rPr>
        <w:t>znění pozdějších předpisů.</w:t>
      </w:r>
    </w:p>
    <w:p w14:paraId="50C6933F" w14:textId="77777777" w:rsidR="00AF1DC7" w:rsidRDefault="00AF1DC7" w:rsidP="00AF1DC7">
      <w:pPr>
        <w:autoSpaceDE w:val="0"/>
        <w:autoSpaceDN w:val="0"/>
        <w:adjustRightInd w:val="0"/>
        <w:spacing w:line="276" w:lineRule="auto"/>
        <w:outlineLvl w:val="0"/>
        <w:rPr>
          <w:rFonts w:eastAsiaTheme="minorHAnsi" w:cs="Arial"/>
          <w:szCs w:val="22"/>
          <w:lang w:eastAsia="en-US"/>
        </w:rPr>
      </w:pPr>
    </w:p>
    <w:p w14:paraId="6D0BC91A" w14:textId="472931FB" w:rsidR="00AF1DC7" w:rsidRDefault="00AF1DC7" w:rsidP="00AF1DC7">
      <w:pPr>
        <w:tabs>
          <w:tab w:val="center" w:pos="4536"/>
          <w:tab w:val="left" w:pos="5222"/>
        </w:tabs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Bezúplatné nabytí nemovitých věcí, a to pozemku parcela číslo: </w:t>
      </w:r>
      <w:r w:rsidR="003B5AB1">
        <w:rPr>
          <w:rFonts w:cs="Arial"/>
          <w:szCs w:val="22"/>
        </w:rPr>
        <w:t>723/4</w:t>
      </w:r>
      <w:r>
        <w:rPr>
          <w:rFonts w:cs="Arial"/>
          <w:szCs w:val="22"/>
        </w:rPr>
        <w:t xml:space="preserve"> (hodnota v účetní evidenci </w:t>
      </w:r>
      <w:r w:rsidR="003B5AB1">
        <w:rPr>
          <w:rFonts w:cs="Arial"/>
          <w:szCs w:val="22"/>
        </w:rPr>
        <w:t>607.200,00</w:t>
      </w:r>
      <w:r>
        <w:rPr>
          <w:rFonts w:cs="Arial"/>
          <w:szCs w:val="22"/>
        </w:rPr>
        <w:t xml:space="preserve"> Kč) a pozemku parcela číslo: </w:t>
      </w:r>
      <w:r w:rsidR="003B5AB1">
        <w:rPr>
          <w:rFonts w:cs="Arial"/>
          <w:szCs w:val="22"/>
        </w:rPr>
        <w:t xml:space="preserve">723/6 </w:t>
      </w:r>
      <w:r>
        <w:rPr>
          <w:rFonts w:cs="Arial"/>
          <w:szCs w:val="22"/>
        </w:rPr>
        <w:t xml:space="preserve">(hodnota v účetní evidenci </w:t>
      </w:r>
      <w:r w:rsidR="003B5AB1">
        <w:rPr>
          <w:rFonts w:cs="Arial"/>
          <w:szCs w:val="22"/>
        </w:rPr>
        <w:t xml:space="preserve">1.204.995,50 </w:t>
      </w:r>
      <w:r>
        <w:rPr>
          <w:rFonts w:cs="Arial"/>
          <w:szCs w:val="22"/>
        </w:rPr>
        <w:t>Kč), vše</w:t>
      </w:r>
      <w:r w:rsidR="003B5AB1">
        <w:rPr>
          <w:rFonts w:cs="Arial"/>
          <w:szCs w:val="22"/>
        </w:rPr>
        <w:t> </w:t>
      </w:r>
      <w:r>
        <w:rPr>
          <w:rFonts w:cs="Arial"/>
          <w:szCs w:val="22"/>
        </w:rPr>
        <w:t>v</w:t>
      </w:r>
      <w:r w:rsidR="003B5AB1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k. ú. </w:t>
      </w:r>
      <w:r w:rsidR="003B5AB1">
        <w:rPr>
          <w:rFonts w:cs="Arial"/>
          <w:szCs w:val="22"/>
        </w:rPr>
        <w:t>Pístov u Jihlavy</w:t>
      </w:r>
      <w:r>
        <w:rPr>
          <w:rFonts w:cs="Arial"/>
          <w:szCs w:val="22"/>
        </w:rPr>
        <w:t xml:space="preserve">, obec </w:t>
      </w:r>
      <w:r w:rsidR="003B5AB1">
        <w:rPr>
          <w:rFonts w:cs="Arial"/>
          <w:szCs w:val="22"/>
        </w:rPr>
        <w:t>Jihlava</w:t>
      </w:r>
      <w:r>
        <w:rPr>
          <w:rFonts w:cs="Arial"/>
          <w:szCs w:val="22"/>
        </w:rPr>
        <w:t xml:space="preserve">, z vlastnictví České republiky do vlastnictví </w:t>
      </w:r>
      <w:r w:rsidR="003B5AB1">
        <w:rPr>
          <w:rFonts w:cs="Arial"/>
          <w:szCs w:val="22"/>
        </w:rPr>
        <w:t>statutárního města Jihlava</w:t>
      </w:r>
      <w:r w:rsidRPr="003B5AB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včetně souhlasu </w:t>
      </w:r>
      <w:r w:rsidR="003B5AB1">
        <w:rPr>
          <w:rFonts w:cs="Arial"/>
          <w:szCs w:val="22"/>
        </w:rPr>
        <w:t>města</w:t>
      </w:r>
      <w:r>
        <w:rPr>
          <w:rFonts w:cs="Arial"/>
          <w:szCs w:val="22"/>
        </w:rPr>
        <w:t xml:space="preserve"> s omezujícími podmínkami uvedenými v </w:t>
      </w:r>
      <w:r w:rsidRPr="003B5AB1">
        <w:rPr>
          <w:rFonts w:cs="Arial"/>
          <w:szCs w:val="22"/>
        </w:rPr>
        <w:t>Čl. IV.</w:t>
      </w:r>
      <w:r>
        <w:rPr>
          <w:rFonts w:cs="Arial"/>
          <w:szCs w:val="22"/>
        </w:rPr>
        <w:t xml:space="preserve"> této smlouvy a se</w:t>
      </w:r>
      <w:r>
        <w:rPr>
          <w:rFonts w:eastAsiaTheme="minorHAnsi" w:cs="Arial"/>
          <w:color w:val="FF0000"/>
          <w:szCs w:val="22"/>
          <w:lang w:eastAsia="en-US"/>
        </w:rPr>
        <w:t xml:space="preserve"> </w:t>
      </w:r>
      <w:r w:rsidRPr="003B5AB1">
        <w:rPr>
          <w:rFonts w:eastAsiaTheme="minorHAnsi" w:cs="Arial"/>
          <w:szCs w:val="22"/>
          <w:lang w:eastAsia="en-US"/>
        </w:rPr>
        <w:t>zřízením věcného práva dle Čl. V. této smlouvy</w:t>
      </w:r>
      <w:r>
        <w:rPr>
          <w:rFonts w:cs="Arial"/>
          <w:szCs w:val="22"/>
        </w:rPr>
        <w:t xml:space="preserve">, bylo schváleno na ……………….. zasedání Zastupitelstva </w:t>
      </w:r>
      <w:r w:rsidR="003B5AB1">
        <w:rPr>
          <w:rFonts w:cs="Arial"/>
          <w:szCs w:val="22"/>
        </w:rPr>
        <w:t>města Jihlavy</w:t>
      </w:r>
      <w:r>
        <w:rPr>
          <w:rFonts w:cs="Arial"/>
          <w:szCs w:val="22"/>
        </w:rPr>
        <w:t>, konaném dne ……………….., usnesení  č. ……………………</w:t>
      </w:r>
    </w:p>
    <w:p w14:paraId="782ED5E4" w14:textId="77777777" w:rsidR="00AF1DC7" w:rsidRDefault="00AF1DC7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37D077F3" w14:textId="6ECC1F65" w:rsidR="00AF1DC7" w:rsidRDefault="003B5AB1" w:rsidP="00AF1DC7">
      <w:pPr>
        <w:spacing w:line="256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V Jihlavě </w:t>
      </w:r>
      <w:r w:rsidR="002B5606">
        <w:rPr>
          <w:rFonts w:eastAsiaTheme="minorHAnsi" w:cs="Arial"/>
          <w:szCs w:val="22"/>
          <w:lang w:eastAsia="en-US"/>
        </w:rPr>
        <w:t>dle doložky elektronického podpisu</w:t>
      </w:r>
    </w:p>
    <w:p w14:paraId="53968350" w14:textId="77777777" w:rsidR="00AF1DC7" w:rsidRDefault="00AF1DC7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50386C54" w14:textId="77777777" w:rsidR="00AF1DC7" w:rsidRDefault="00AF1DC7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1FA0AB4F" w14:textId="58285CB7" w:rsidR="00AF1DC7" w:rsidRDefault="00AF1DC7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1F79B6E4" w14:textId="1B6A1D93" w:rsidR="003B5AB1" w:rsidRDefault="003B5AB1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50FD5496" w14:textId="21A2E393" w:rsidR="003B5AB1" w:rsidRDefault="003B5AB1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01013328" w14:textId="26143437" w:rsidR="003B5AB1" w:rsidRDefault="003B5AB1" w:rsidP="00AF1DC7">
      <w:pPr>
        <w:spacing w:line="256" w:lineRule="auto"/>
        <w:rPr>
          <w:rFonts w:eastAsiaTheme="minorHAnsi" w:cs="Arial"/>
          <w:szCs w:val="22"/>
          <w:lang w:eastAsia="en-US"/>
        </w:rPr>
      </w:pPr>
    </w:p>
    <w:p w14:paraId="71D8B28A" w14:textId="4F3F2E04" w:rsidR="00AF1DC7" w:rsidRDefault="003B5AB1" w:rsidP="003B5AB1">
      <w:pPr>
        <w:tabs>
          <w:tab w:val="center" w:pos="6804"/>
        </w:tabs>
        <w:spacing w:line="256" w:lineRule="auto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ab/>
      </w:r>
      <w:r>
        <w:rPr>
          <w:rFonts w:cs="Arial"/>
          <w:szCs w:val="22"/>
        </w:rPr>
        <w:t>……………………………………………</w:t>
      </w:r>
    </w:p>
    <w:p w14:paraId="45D52F96" w14:textId="6C136BD4" w:rsidR="003B5AB1" w:rsidRDefault="003B5AB1" w:rsidP="003B5AB1">
      <w:pPr>
        <w:tabs>
          <w:tab w:val="center" w:pos="6804"/>
        </w:tabs>
        <w:spacing w:line="256" w:lineRule="auto"/>
        <w:rPr>
          <w:rFonts w:cs="Arial"/>
          <w:szCs w:val="22"/>
          <w:lang w:eastAsia="en-US"/>
        </w:rPr>
      </w:pPr>
      <w:r>
        <w:rPr>
          <w:rFonts w:cs="Arial"/>
          <w:szCs w:val="22"/>
        </w:rPr>
        <w:tab/>
      </w:r>
      <w:r w:rsidRPr="00D145BE">
        <w:rPr>
          <w:rFonts w:cs="Arial"/>
          <w:szCs w:val="22"/>
          <w:lang w:eastAsia="en-US"/>
        </w:rPr>
        <w:t>Mgr. Petr Ryška</w:t>
      </w:r>
    </w:p>
    <w:p w14:paraId="401C8BCB" w14:textId="1EECE23E" w:rsidR="003B5AB1" w:rsidRDefault="003B5AB1" w:rsidP="003B5AB1">
      <w:pPr>
        <w:tabs>
          <w:tab w:val="center" w:pos="6804"/>
        </w:tabs>
        <w:spacing w:line="256" w:lineRule="auto"/>
        <w:rPr>
          <w:rFonts w:eastAsiaTheme="minorHAnsi"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ab/>
      </w:r>
      <w:r w:rsidRPr="00D145BE">
        <w:rPr>
          <w:rFonts w:cs="Arial"/>
          <w:szCs w:val="22"/>
          <w:lang w:eastAsia="en-US"/>
        </w:rPr>
        <w:t>primátor</w:t>
      </w:r>
      <w:r>
        <w:rPr>
          <w:rFonts w:cs="Arial"/>
          <w:szCs w:val="22"/>
          <w:lang w:eastAsia="en-US"/>
        </w:rPr>
        <w:t xml:space="preserve"> statutárního města Jihlava</w:t>
      </w:r>
    </w:p>
    <w:sectPr w:rsidR="003B5AB1" w:rsidSect="003B5AB1">
      <w:footerReference w:type="default" r:id="rId8"/>
      <w:pgSz w:w="11906" w:h="16838"/>
      <w:pgMar w:top="851" w:right="1134" w:bottom="851" w:left="1276" w:header="709" w:footer="5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F5B1" w14:textId="77777777" w:rsidR="003B5AB1" w:rsidRDefault="003B5AB1" w:rsidP="003B5AB1">
      <w:r>
        <w:separator/>
      </w:r>
    </w:p>
  </w:endnote>
  <w:endnote w:type="continuationSeparator" w:id="0">
    <w:p w14:paraId="725E1A00" w14:textId="77777777" w:rsidR="003B5AB1" w:rsidRDefault="003B5AB1" w:rsidP="003B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101675"/>
      <w:docPartObj>
        <w:docPartGallery w:val="Page Numbers (Bottom of Page)"/>
        <w:docPartUnique/>
      </w:docPartObj>
    </w:sdtPr>
    <w:sdtEndPr/>
    <w:sdtContent>
      <w:p w14:paraId="1C1537D4" w14:textId="5E427B6D" w:rsidR="003B5AB1" w:rsidRDefault="003B5AB1" w:rsidP="003B5A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7CD1" w14:textId="77777777" w:rsidR="003B5AB1" w:rsidRDefault="003B5AB1" w:rsidP="003B5AB1">
      <w:r>
        <w:separator/>
      </w:r>
    </w:p>
  </w:footnote>
  <w:footnote w:type="continuationSeparator" w:id="0">
    <w:p w14:paraId="4C278888" w14:textId="77777777" w:rsidR="003B5AB1" w:rsidRDefault="003B5AB1" w:rsidP="003B5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i w:val="0"/>
        <w:sz w:val="22"/>
        <w:szCs w:val="22"/>
      </w:rPr>
    </w:lvl>
  </w:abstractNum>
  <w:abstractNum w:abstractNumId="1" w15:restartNumberingAfterBreak="0">
    <w:nsid w:val="09826E1B"/>
    <w:multiLevelType w:val="hybridMultilevel"/>
    <w:tmpl w:val="DB3E914C"/>
    <w:lvl w:ilvl="0" w:tplc="B812F99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F40862"/>
    <w:multiLevelType w:val="hybridMultilevel"/>
    <w:tmpl w:val="AAB2F210"/>
    <w:lvl w:ilvl="0" w:tplc="2DDE0CC4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A0AFF"/>
    <w:multiLevelType w:val="hybridMultilevel"/>
    <w:tmpl w:val="B546D400"/>
    <w:lvl w:ilvl="0" w:tplc="851C0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0395DE0"/>
    <w:multiLevelType w:val="hybridMultilevel"/>
    <w:tmpl w:val="DB3E914C"/>
    <w:lvl w:ilvl="0" w:tplc="ED069C0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sz w:val="22"/>
      </w:rPr>
    </w:lvl>
    <w:lvl w:ilvl="1" w:tplc="84DC4C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6A1F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4C7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680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EEC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208E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42B1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A61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80310D"/>
    <w:multiLevelType w:val="hybridMultilevel"/>
    <w:tmpl w:val="E2CEA638"/>
    <w:name w:val="WW8Num143"/>
    <w:lvl w:ilvl="0" w:tplc="A91AFD26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4ED"/>
    <w:multiLevelType w:val="hybridMultilevel"/>
    <w:tmpl w:val="B8762AD2"/>
    <w:lvl w:ilvl="0" w:tplc="83864E9E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96D508A"/>
    <w:multiLevelType w:val="hybridMultilevel"/>
    <w:tmpl w:val="D4C08436"/>
    <w:lvl w:ilvl="0" w:tplc="1C22C82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CC357E"/>
    <w:multiLevelType w:val="hybridMultilevel"/>
    <w:tmpl w:val="69C29DEA"/>
    <w:lvl w:ilvl="0" w:tplc="8FC04AC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0DC15F6"/>
    <w:multiLevelType w:val="hybridMultilevel"/>
    <w:tmpl w:val="523C2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313DD"/>
    <w:multiLevelType w:val="hybridMultilevel"/>
    <w:tmpl w:val="97CE34DA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695D61F9"/>
    <w:multiLevelType w:val="hybridMultilevel"/>
    <w:tmpl w:val="37C00E16"/>
    <w:lvl w:ilvl="0" w:tplc="6B6A1C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JIM            "/>
    <w:docVar w:name="CUSTOM.ADRESA_UP" w:val="Odloučené pracoviště Jihlava, Tolstého 15,586 01 Jihlava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Návrh smlouvy o bezúplatném převodu vlastnického práva k nemovitým věcem s omezujícími podmínkami a o zřízení věcného práva - pozemky parcela číslo 723/4 a parcela číslo 723/6 v k. ú. Pístov u Jihlavy, obec Jihlava - nabyvatel: statutární město Jihlava"/>
    <w:docVar w:name="CUSTOM.VLASTNIK_CISLO_DS" w:val="rq6fs9a"/>
    <w:docVar w:name="CUSTOM.VLASTNIK_FUNKCE" w:val="Referent"/>
    <w:docVar w:name="CUSTOM.VLASTNIK_JMENO" w:val="Kateřina Moravcová"/>
    <w:docVar w:name="CUSTOM.VLASTNIK_MAIL" w:val="Katerina.Moravcova@uzsvm.gov.cz"/>
    <w:docVar w:name="CUSTOM.VLASTNIK_TELEFON" w:val="+420 567 551 208                "/>
    <w:docVar w:name="CUSTOM.VYTVOREN_DNE" w:val="30.10.2025 8:25:57"/>
    <w:docVar w:name="KOD.KOD_CJ" w:val="UZSVM/B/577410/2025-BJIM"/>
    <w:docVar w:name="KOD.KOD_EVC" w:val="UZSVM/B/585745/2025"/>
    <w:docVar w:name="KOD.KOD_EVC_BARCODE" w:val="UA0000000007877054"/>
    <w:docVar w:name="KOD.KOD_IU_CODE" w:val="6075"/>
    <w:docVar w:name="KOD.KOD_IU_SHORT" w:val="oddělení Hospodaření s majetkem"/>
    <w:docVar w:name="KOD.KOD_IU_TXT" w:val="BJIM            "/>
  </w:docVars>
  <w:rsids>
    <w:rsidRoot w:val="00F72933"/>
    <w:rsid w:val="000B6CFD"/>
    <w:rsid w:val="002B5606"/>
    <w:rsid w:val="0037306C"/>
    <w:rsid w:val="00380C6F"/>
    <w:rsid w:val="003B5AB1"/>
    <w:rsid w:val="006A555E"/>
    <w:rsid w:val="00844F31"/>
    <w:rsid w:val="00AF1DC7"/>
    <w:rsid w:val="00B0591B"/>
    <w:rsid w:val="00B426A8"/>
    <w:rsid w:val="00B45121"/>
    <w:rsid w:val="00CE550E"/>
    <w:rsid w:val="00D04DA3"/>
    <w:rsid w:val="00F127E6"/>
    <w:rsid w:val="00F17A09"/>
    <w:rsid w:val="00F7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BF7BA5"/>
  <w15:docId w15:val="{24CBDE5D-B693-49B6-B4B7-D66F9138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DC7"/>
    <w:pPr>
      <w:spacing w:after="0" w:line="240" w:lineRule="auto"/>
      <w:jc w:val="both"/>
    </w:pPr>
    <w:rPr>
      <w:rFonts w:ascii="Arial" w:hAnsi="Arial" w:cs="Times New Roman"/>
    </w:rPr>
  </w:style>
  <w:style w:type="paragraph" w:styleId="Nadpis6">
    <w:name w:val="heading 6"/>
    <w:basedOn w:val="Normln"/>
    <w:next w:val="Normln"/>
    <w:link w:val="Nadpis6Char"/>
    <w:qFormat/>
    <w:rsid w:val="00AF1DC7"/>
    <w:pPr>
      <w:keepNext/>
      <w:ind w:left="397"/>
      <w:outlineLvl w:val="5"/>
    </w:pPr>
    <w:rPr>
      <w:b/>
      <w:i/>
      <w:iCs/>
      <w:szCs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AF1DC7"/>
    <w:pPr>
      <w:keepNext/>
      <w:jc w:val="center"/>
      <w:outlineLvl w:val="7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6Char">
    <w:name w:val="Nadpis 6 Char"/>
    <w:basedOn w:val="Standardnpsmoodstavce"/>
    <w:link w:val="Nadpis6"/>
    <w:rsid w:val="00AF1DC7"/>
    <w:rPr>
      <w:rFonts w:ascii="Times New Roman" w:hAnsi="Times New Roman" w:cs="Times New Roman"/>
      <w:b/>
      <w:i/>
      <w:i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AF1DC7"/>
    <w:rPr>
      <w:rFonts w:ascii="Times New Roman" w:hAnsi="Times New Roman"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AF1DC7"/>
    <w:pPr>
      <w:ind w:firstLine="357"/>
    </w:pPr>
  </w:style>
  <w:style w:type="character" w:customStyle="1" w:styleId="ZkladntextodsazenChar">
    <w:name w:val="Základní text odsazený Char"/>
    <w:basedOn w:val="Standardnpsmoodstavce"/>
    <w:link w:val="Zkladntextodsazen"/>
    <w:rsid w:val="00AF1DC7"/>
    <w:rPr>
      <w:rFonts w:ascii="Times New Roman" w:hAnsi="Times New Roman" w:cs="Times New Roman"/>
      <w:sz w:val="24"/>
    </w:rPr>
  </w:style>
  <w:style w:type="paragraph" w:styleId="Zkladntext2">
    <w:name w:val="Body Text 2"/>
    <w:basedOn w:val="Normln"/>
    <w:link w:val="Zkladntext2Char"/>
    <w:rsid w:val="00AF1DC7"/>
    <w:rPr>
      <w:i/>
      <w:color w:val="0000FF"/>
    </w:rPr>
  </w:style>
  <w:style w:type="character" w:customStyle="1" w:styleId="Zkladntext2Char">
    <w:name w:val="Základní text 2 Char"/>
    <w:basedOn w:val="Standardnpsmoodstavce"/>
    <w:link w:val="Zkladntext2"/>
    <w:rsid w:val="00AF1DC7"/>
    <w:rPr>
      <w:rFonts w:ascii="Times New Roman" w:hAnsi="Times New Roman" w:cs="Times New Roman"/>
      <w:i/>
      <w:color w:val="0000FF"/>
      <w:sz w:val="24"/>
    </w:rPr>
  </w:style>
  <w:style w:type="paragraph" w:styleId="Textvbloku">
    <w:name w:val="Block Text"/>
    <w:basedOn w:val="Normln"/>
    <w:rsid w:val="00AF1DC7"/>
    <w:pPr>
      <w:ind w:left="-540" w:right="-828"/>
    </w:pPr>
    <w:rPr>
      <w:szCs w:val="24"/>
    </w:rPr>
  </w:style>
  <w:style w:type="paragraph" w:customStyle="1" w:styleId="adresa">
    <w:name w:val="adresa"/>
    <w:basedOn w:val="Normln"/>
    <w:rsid w:val="00AF1DC7"/>
    <w:pPr>
      <w:tabs>
        <w:tab w:val="left" w:pos="3402"/>
        <w:tab w:val="left" w:pos="6237"/>
      </w:tabs>
    </w:pPr>
  </w:style>
  <w:style w:type="paragraph" w:customStyle="1" w:styleId="para">
    <w:name w:val="para"/>
    <w:basedOn w:val="Normln"/>
    <w:rsid w:val="00AF1DC7"/>
    <w:pPr>
      <w:tabs>
        <w:tab w:val="left" w:pos="709"/>
      </w:tabs>
      <w:jc w:val="center"/>
    </w:pPr>
    <w:rPr>
      <w:b/>
    </w:rPr>
  </w:style>
  <w:style w:type="paragraph" w:customStyle="1" w:styleId="vnintext">
    <w:name w:val="vniřnítext"/>
    <w:basedOn w:val="Normln"/>
    <w:rsid w:val="00AF1DC7"/>
    <w:pPr>
      <w:tabs>
        <w:tab w:val="left" w:pos="709"/>
      </w:tabs>
      <w:ind w:firstLine="426"/>
    </w:pPr>
  </w:style>
  <w:style w:type="paragraph" w:customStyle="1" w:styleId="obec">
    <w:name w:val="obec"/>
    <w:basedOn w:val="Normln"/>
    <w:rsid w:val="00AF1DC7"/>
    <w:pPr>
      <w:tabs>
        <w:tab w:val="left" w:pos="1418"/>
        <w:tab w:val="left" w:pos="4678"/>
        <w:tab w:val="right" w:pos="8931"/>
      </w:tabs>
    </w:pPr>
  </w:style>
  <w:style w:type="paragraph" w:styleId="Odstavecseseznamem">
    <w:name w:val="List Paragraph"/>
    <w:basedOn w:val="Normln"/>
    <w:uiPriority w:val="34"/>
    <w:qFormat/>
    <w:rsid w:val="00AF1DC7"/>
    <w:pPr>
      <w:ind w:left="708"/>
    </w:pPr>
    <w:rPr>
      <w:szCs w:val="24"/>
    </w:rPr>
  </w:style>
  <w:style w:type="paragraph" w:styleId="Zkladntext">
    <w:name w:val="Body Text"/>
    <w:basedOn w:val="Normln"/>
    <w:link w:val="ZkladntextChar"/>
    <w:rsid w:val="00AF1DC7"/>
    <w:pPr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AF1DC7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B5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AB1"/>
    <w:rPr>
      <w:rFonts w:ascii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3B5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AB1"/>
    <w:rPr>
      <w:rFonts w:ascii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1816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Moravcová Kateřina</cp:lastModifiedBy>
  <cp:revision>11</cp:revision>
  <cp:lastPrinted>2025-10-30T09:37:00Z</cp:lastPrinted>
  <dcterms:created xsi:type="dcterms:W3CDTF">2025-10-30T07:27:00Z</dcterms:created>
  <dcterms:modified xsi:type="dcterms:W3CDTF">2025-12-30T15:12:00Z</dcterms:modified>
</cp:coreProperties>
</file>