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7CBE" w14:textId="672CC037" w:rsidR="00384E16" w:rsidRPr="00414AE4" w:rsidRDefault="00384E16" w:rsidP="00414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AE4">
        <w:rPr>
          <w:rFonts w:ascii="Times New Roman" w:hAnsi="Times New Roman" w:cs="Times New Roman"/>
          <w:b/>
          <w:sz w:val="28"/>
          <w:szCs w:val="28"/>
        </w:rPr>
        <w:t xml:space="preserve">Dodatek č. </w:t>
      </w:r>
      <w:r w:rsidR="00D83FC0">
        <w:rPr>
          <w:rFonts w:ascii="Times New Roman" w:hAnsi="Times New Roman" w:cs="Times New Roman"/>
          <w:b/>
          <w:sz w:val="28"/>
          <w:szCs w:val="28"/>
        </w:rPr>
        <w:t>3</w:t>
      </w:r>
    </w:p>
    <w:p w14:paraId="3FB83414" w14:textId="77777777" w:rsidR="00921F2A" w:rsidRPr="00321BB1" w:rsidRDefault="00921F2A" w:rsidP="00921F2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ke Smlouvě o výstavbě č. 1134/P</w:t>
      </w:r>
      <w:r w:rsidRPr="00321BB1">
        <w:rPr>
          <w:rFonts w:ascii="Times New Roman" w:hAnsi="Times New Roman" w:cs="Times New Roman"/>
          <w:sz w:val="20"/>
        </w:rPr>
        <w:t>/2021 ze dne 21.07.2021</w:t>
      </w:r>
      <w:r>
        <w:rPr>
          <w:rFonts w:ascii="Times New Roman" w:hAnsi="Times New Roman" w:cs="Times New Roman"/>
          <w:sz w:val="20"/>
        </w:rPr>
        <w:t xml:space="preserve"> uzavřené podle § 1746 odst. 2 zákona č. 89/2012 Sb., občanský zákoník v platném znění</w:t>
      </w:r>
    </w:p>
    <w:p w14:paraId="18B2BFCE" w14:textId="77777777" w:rsidR="00384E16" w:rsidRPr="00921F2A" w:rsidRDefault="00384E16" w:rsidP="00384E16">
      <w:pPr>
        <w:rPr>
          <w:rFonts w:ascii="Times New Roman" w:hAnsi="Times New Roman" w:cs="Times New Roman"/>
        </w:rPr>
      </w:pPr>
    </w:p>
    <w:p w14:paraId="1C7501D4" w14:textId="77777777" w:rsidR="00384E16" w:rsidRPr="00921F2A" w:rsidRDefault="00384E16" w:rsidP="00384E16">
      <w:pPr>
        <w:rPr>
          <w:rFonts w:ascii="Times New Roman" w:hAnsi="Times New Roman" w:cs="Times New Roman"/>
        </w:rPr>
      </w:pPr>
    </w:p>
    <w:p w14:paraId="4FD3DA23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  <w:b/>
        </w:rPr>
      </w:pPr>
      <w:r w:rsidRPr="00921F2A">
        <w:rPr>
          <w:rFonts w:ascii="Times New Roman" w:hAnsi="Times New Roman" w:cs="Times New Roman"/>
          <w:b/>
        </w:rPr>
        <w:t>Statutární město Jihlava</w:t>
      </w:r>
    </w:p>
    <w:p w14:paraId="0D644C6E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sídlem: Masarykovo náměstí 97/1, 586 01 Jihlava 1</w:t>
      </w:r>
    </w:p>
    <w:p w14:paraId="5BD4D806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IČO: 00286010</w:t>
      </w:r>
    </w:p>
    <w:p w14:paraId="0F7043A3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číslo účtu: 1466072369/0800</w:t>
      </w:r>
    </w:p>
    <w:p w14:paraId="60DF7571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bankovní spojení: Česká spořitelna, a.s.</w:t>
      </w:r>
    </w:p>
    <w:p w14:paraId="77A956D9" w14:textId="53313B46" w:rsidR="00384E16" w:rsidRPr="00921F2A" w:rsidRDefault="00031165" w:rsidP="00384E16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zastoupené: Ing. </w:t>
      </w:r>
      <w:r w:rsidR="00D83FC0">
        <w:rPr>
          <w:rFonts w:ascii="Times New Roman" w:hAnsi="Times New Roman" w:cs="Times New Roman"/>
        </w:rPr>
        <w:t>Petrem Piáčkem</w:t>
      </w:r>
      <w:r w:rsidR="00384E16" w:rsidRPr="00921F2A">
        <w:rPr>
          <w:rFonts w:ascii="Times New Roman" w:hAnsi="Times New Roman" w:cs="Times New Roman"/>
        </w:rPr>
        <w:t>, náměstkem primátora</w:t>
      </w:r>
    </w:p>
    <w:p w14:paraId="3675CB21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(dále jen „Město“)</w:t>
      </w:r>
    </w:p>
    <w:p w14:paraId="5FFE740C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</w:p>
    <w:p w14:paraId="3FB6E001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a</w:t>
      </w:r>
    </w:p>
    <w:p w14:paraId="65BC5290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</w:p>
    <w:p w14:paraId="04B8541B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  <w:b/>
          <w:bCs/>
        </w:rPr>
        <w:t>NA FRANTIŠKU II, s.r.o.</w:t>
      </w:r>
    </w:p>
    <w:p w14:paraId="2E7F319A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sídlem: Židovská 1143/31, 586 01 Jihlava</w:t>
      </w:r>
    </w:p>
    <w:p w14:paraId="609EB7B6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IČO právnické osoby: 02060418</w:t>
      </w:r>
    </w:p>
    <w:p w14:paraId="43FAA7FE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číslo účtu: 1367661010/2700</w:t>
      </w:r>
    </w:p>
    <w:p w14:paraId="020BA42D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bankovní spojení: UniCredit Bank Czech Republic and Slovakia, a.s.</w:t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</w:p>
    <w:p w14:paraId="13A61137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 xml:space="preserve">zastoupená: </w:t>
      </w:r>
      <w:r w:rsidR="006673EB">
        <w:rPr>
          <w:rFonts w:ascii="Times New Roman" w:hAnsi="Times New Roman" w:cs="Times New Roman"/>
        </w:rPr>
        <w:t xml:space="preserve">Mgr. </w:t>
      </w:r>
      <w:r w:rsidRPr="00921F2A">
        <w:rPr>
          <w:rFonts w:ascii="Times New Roman" w:hAnsi="Times New Roman" w:cs="Times New Roman"/>
        </w:rPr>
        <w:t>M</w:t>
      </w:r>
      <w:r w:rsidR="00921F2A">
        <w:rPr>
          <w:rFonts w:ascii="Times New Roman" w:hAnsi="Times New Roman" w:cs="Times New Roman"/>
        </w:rPr>
        <w:t>ilanem</w:t>
      </w:r>
      <w:r w:rsidRPr="00921F2A">
        <w:rPr>
          <w:rFonts w:ascii="Times New Roman" w:hAnsi="Times New Roman" w:cs="Times New Roman"/>
        </w:rPr>
        <w:t xml:space="preserve"> Voborníkem, jednatelem</w:t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</w:p>
    <w:p w14:paraId="64EF2DAB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(dále jen „Investor“)</w:t>
      </w:r>
    </w:p>
    <w:p w14:paraId="46B7DCED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</w:p>
    <w:p w14:paraId="16A347D7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(Město a Investor společně dále jen „smluvní strany“)</w:t>
      </w:r>
    </w:p>
    <w:p w14:paraId="1107D17C" w14:textId="77777777" w:rsidR="00384E16" w:rsidRPr="00921F2A" w:rsidRDefault="00384E16" w:rsidP="00384E16">
      <w:pPr>
        <w:jc w:val="both"/>
        <w:rPr>
          <w:rFonts w:ascii="Times New Roman" w:hAnsi="Times New Roman" w:cs="Times New Roman"/>
        </w:rPr>
      </w:pPr>
    </w:p>
    <w:p w14:paraId="73FC355F" w14:textId="77777777" w:rsidR="00384E16" w:rsidRPr="00921F2A" w:rsidRDefault="00384E16" w:rsidP="00384E16">
      <w:pPr>
        <w:rPr>
          <w:rFonts w:ascii="Times New Roman" w:hAnsi="Times New Roman" w:cs="Times New Roman"/>
        </w:rPr>
      </w:pPr>
    </w:p>
    <w:p w14:paraId="2D98679D" w14:textId="77777777" w:rsidR="00384E16" w:rsidRPr="00921F2A" w:rsidRDefault="00384E16" w:rsidP="00384E16">
      <w:pPr>
        <w:pStyle w:val="Odstavecseseznamem"/>
        <w:numPr>
          <w:ilvl w:val="0"/>
          <w:numId w:val="4"/>
        </w:numPr>
        <w:spacing w:before="120" w:after="120"/>
        <w:contextualSpacing w:val="0"/>
        <w:rPr>
          <w:rFonts w:ascii="Times New Roman" w:hAnsi="Times New Roman" w:cs="Times New Roman"/>
        </w:rPr>
      </w:pPr>
    </w:p>
    <w:p w14:paraId="41433C5C" w14:textId="39A3E82C" w:rsidR="00384E16" w:rsidRPr="006D2EA0" w:rsidRDefault="00384E16" w:rsidP="00BA4712">
      <w:pPr>
        <w:pStyle w:val="Odstavecseseznamem"/>
        <w:numPr>
          <w:ilvl w:val="1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  <w:color w:val="000000"/>
        </w:rPr>
        <w:t xml:space="preserve">Smluvní strany uzavřely dne 21.07.2021 Smlouvu o výstavbě (dále jen </w:t>
      </w:r>
      <w:r w:rsidRPr="00921F2A">
        <w:rPr>
          <w:rFonts w:ascii="Times New Roman" w:hAnsi="Times New Roman" w:cs="Times New Roman"/>
        </w:rPr>
        <w:t>„</w:t>
      </w:r>
      <w:r w:rsidRPr="00921F2A">
        <w:rPr>
          <w:rFonts w:ascii="Times New Roman" w:hAnsi="Times New Roman" w:cs="Times New Roman"/>
          <w:bCs/>
          <w:color w:val="000000"/>
        </w:rPr>
        <w:t>Smlouva</w:t>
      </w:r>
      <w:r w:rsidRPr="00921F2A">
        <w:rPr>
          <w:rFonts w:ascii="Times New Roman" w:hAnsi="Times New Roman" w:cs="Times New Roman"/>
          <w:color w:val="000000"/>
        </w:rPr>
        <w:t>"), jejímž předmětem je závazek Investora poskytnout Městu Inve</w:t>
      </w:r>
      <w:r w:rsidR="00765EFA">
        <w:rPr>
          <w:rFonts w:ascii="Times New Roman" w:hAnsi="Times New Roman" w:cs="Times New Roman"/>
          <w:color w:val="000000"/>
        </w:rPr>
        <w:t>stiční příspěvek dle článku I. o</w:t>
      </w:r>
      <w:r w:rsidRPr="00921F2A">
        <w:rPr>
          <w:rFonts w:ascii="Times New Roman" w:hAnsi="Times New Roman" w:cs="Times New Roman"/>
          <w:color w:val="000000"/>
        </w:rPr>
        <w:t>dst. 6 „Zásad pro spolupráci s investory“ (dále jen „Zásady“) za účelem pokrytí nákladů na veřejnou infrastrukturu, nebo veřejnou službu, kterou vyvolá realizace Investičního záměru Investora a závazek Města poskytnout Investorovi nezbytnou součinnost při realizaci Investičního záměru</w:t>
      </w:r>
      <w:r w:rsidR="00BA4712">
        <w:rPr>
          <w:rFonts w:ascii="Times New Roman" w:hAnsi="Times New Roman" w:cs="Times New Roman"/>
          <w:color w:val="000000"/>
        </w:rPr>
        <w:t>.</w:t>
      </w:r>
    </w:p>
    <w:p w14:paraId="600EB793" w14:textId="77777777" w:rsidR="006D2EA0" w:rsidRPr="00BA4712" w:rsidRDefault="006D2EA0" w:rsidP="006D2EA0">
      <w:pPr>
        <w:pStyle w:val="Odstavecseseznamem"/>
        <w:spacing w:before="120" w:after="120"/>
        <w:ind w:left="357"/>
        <w:contextualSpacing w:val="0"/>
        <w:jc w:val="both"/>
        <w:rPr>
          <w:rFonts w:ascii="Times New Roman" w:hAnsi="Times New Roman" w:cs="Times New Roman"/>
        </w:rPr>
      </w:pPr>
    </w:p>
    <w:p w14:paraId="4B6F6440" w14:textId="77777777" w:rsidR="00384E16" w:rsidRPr="00921F2A" w:rsidRDefault="00384E16" w:rsidP="00384E16">
      <w:pPr>
        <w:pStyle w:val="Odstavecseseznamem"/>
        <w:numPr>
          <w:ilvl w:val="0"/>
          <w:numId w:val="4"/>
        </w:numPr>
        <w:contextualSpacing w:val="0"/>
        <w:jc w:val="both"/>
        <w:rPr>
          <w:rFonts w:ascii="Times New Roman" w:hAnsi="Times New Roman" w:cs="Times New Roman"/>
        </w:rPr>
      </w:pPr>
    </w:p>
    <w:p w14:paraId="0B65B907" w14:textId="21CE23FD" w:rsidR="00384E16" w:rsidRDefault="00384E16" w:rsidP="00A719A0">
      <w:pPr>
        <w:pStyle w:val="Odstavecseseznamem"/>
        <w:numPr>
          <w:ilvl w:val="1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Smluvní strany se dohodly, že se obsah Smlouvy mění v následujícím rozsahu:</w:t>
      </w:r>
    </w:p>
    <w:p w14:paraId="7C475A74" w14:textId="2FA56935" w:rsidR="0040357B" w:rsidRPr="006D2EA0" w:rsidRDefault="0040357B" w:rsidP="0040357B">
      <w:pPr>
        <w:pStyle w:val="Odstavecseseznamem"/>
        <w:spacing w:before="120" w:after="120"/>
        <w:ind w:left="357"/>
        <w:contextualSpacing w:val="0"/>
        <w:jc w:val="both"/>
        <w:rPr>
          <w:rFonts w:ascii="Times New Roman" w:hAnsi="Times New Roman" w:cs="Times New Roman"/>
        </w:rPr>
      </w:pPr>
      <w:r w:rsidRPr="006D2EA0">
        <w:rPr>
          <w:rFonts w:ascii="Times New Roman" w:hAnsi="Times New Roman" w:cs="Times New Roman"/>
        </w:rPr>
        <w:t>V odst. 3.5 Smlouvy se výraz „80 %“ nahrazuje výrazem „76,6 %“.</w:t>
      </w:r>
    </w:p>
    <w:p w14:paraId="77C1D1D2" w14:textId="77777777" w:rsidR="006D2EA0" w:rsidRPr="0040357B" w:rsidRDefault="006D2EA0" w:rsidP="0040357B">
      <w:pPr>
        <w:pStyle w:val="Odstavecseseznamem"/>
        <w:spacing w:before="120" w:after="120"/>
        <w:ind w:left="357"/>
        <w:contextualSpacing w:val="0"/>
        <w:jc w:val="both"/>
        <w:rPr>
          <w:rFonts w:ascii="Times New Roman" w:hAnsi="Times New Roman" w:cs="Times New Roman"/>
          <w:color w:val="FF0000"/>
        </w:rPr>
      </w:pPr>
    </w:p>
    <w:p w14:paraId="72E99A70" w14:textId="77777777" w:rsidR="00384E16" w:rsidRPr="00921F2A" w:rsidRDefault="00384E16" w:rsidP="00384E16">
      <w:pPr>
        <w:pStyle w:val="Odstavecseseznamem"/>
        <w:numPr>
          <w:ilvl w:val="0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</w:p>
    <w:p w14:paraId="06D6A05E" w14:textId="77777777" w:rsidR="00384E16" w:rsidRPr="00921F2A" w:rsidRDefault="00384E16" w:rsidP="00384E16">
      <w:pPr>
        <w:pStyle w:val="Odstavecseseznamem"/>
        <w:numPr>
          <w:ilvl w:val="1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Ostatní náležitosti a ujednání smlouvy zůstávají v platnosti a nezměněny.</w:t>
      </w:r>
    </w:p>
    <w:p w14:paraId="72D2FC5A" w14:textId="77777777" w:rsidR="00384E16" w:rsidRPr="00921F2A" w:rsidRDefault="00384E16" w:rsidP="00384E16">
      <w:pPr>
        <w:pStyle w:val="Odstavecseseznamem"/>
        <w:numPr>
          <w:ilvl w:val="1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 xml:space="preserve">Tento dodatek se vyhotovuje ve čtyřech vyhotoveních, přičemž každá ze smluvních stran obdrží dvě vyhotovení. </w:t>
      </w:r>
    </w:p>
    <w:p w14:paraId="23281078" w14:textId="77777777" w:rsidR="00384E16" w:rsidRPr="00921F2A" w:rsidRDefault="00384E16" w:rsidP="00384E16">
      <w:pPr>
        <w:pStyle w:val="Odstavecseseznamem"/>
        <w:numPr>
          <w:ilvl w:val="1"/>
          <w:numId w:val="4"/>
        </w:numPr>
        <w:spacing w:before="120" w:after="100" w:afterAutospacing="1"/>
        <w:contextualSpacing w:val="0"/>
        <w:jc w:val="both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Tento dodatek je nedílnou součástí Smlouvy, platnost nabývá dnem podpisu poslední smluvní strany.</w:t>
      </w:r>
    </w:p>
    <w:p w14:paraId="530C842A" w14:textId="77777777" w:rsidR="00384E16" w:rsidRPr="00921F2A" w:rsidRDefault="00384E16" w:rsidP="00384E16">
      <w:pPr>
        <w:pStyle w:val="Odstavecseseznamem"/>
        <w:numPr>
          <w:ilvl w:val="1"/>
          <w:numId w:val="4"/>
        </w:numPr>
        <w:spacing w:before="120" w:after="100" w:afterAutospacing="1"/>
        <w:contextualSpacing w:val="0"/>
        <w:jc w:val="both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Účinnosti tento dodatek nabývá okamžikem jejího uveřejnění v registru smluv, a to v souladu se zákonem č. 340/2015 S., o registru smluv, v platném znění Uveřejnění v registru smluv zajistí město.</w:t>
      </w:r>
    </w:p>
    <w:p w14:paraId="3796BC93" w14:textId="767CE8D8" w:rsidR="00384E16" w:rsidRPr="006D2EA0" w:rsidRDefault="00384E16" w:rsidP="006D2EA0">
      <w:pPr>
        <w:pStyle w:val="Odstavecseseznamem"/>
        <w:numPr>
          <w:ilvl w:val="1"/>
          <w:numId w:val="4"/>
        </w:numPr>
        <w:spacing w:before="120" w:after="100" w:afterAutospacing="1"/>
        <w:contextualSpacing w:val="0"/>
        <w:jc w:val="both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 xml:space="preserve">Uzavření tohoto dodatku schválilo Zastupitelstvo města Jihlavy na jeho </w:t>
      </w:r>
      <w:r w:rsidRPr="00921F2A">
        <w:rPr>
          <w:rFonts w:ascii="Times New Roman" w:hAnsi="Times New Roman" w:cs="Times New Roman"/>
          <w:highlight w:val="lightGray"/>
        </w:rPr>
        <w:t>(doplnit)</w:t>
      </w:r>
      <w:r w:rsidRPr="00921F2A">
        <w:rPr>
          <w:rFonts w:ascii="Times New Roman" w:hAnsi="Times New Roman" w:cs="Times New Roman"/>
        </w:rPr>
        <w:t xml:space="preserve"> zasedání konaném dne </w:t>
      </w:r>
      <w:r w:rsidRPr="00921F2A">
        <w:rPr>
          <w:rFonts w:ascii="Times New Roman" w:hAnsi="Times New Roman" w:cs="Times New Roman"/>
          <w:highlight w:val="lightGray"/>
        </w:rPr>
        <w:t>(doplnit)</w:t>
      </w:r>
      <w:r w:rsidRPr="00921F2A">
        <w:rPr>
          <w:rFonts w:ascii="Times New Roman" w:hAnsi="Times New Roman" w:cs="Times New Roman"/>
        </w:rPr>
        <w:t xml:space="preserve"> usnesením č. </w:t>
      </w:r>
      <w:r w:rsidRPr="00921F2A">
        <w:rPr>
          <w:rFonts w:ascii="Times New Roman" w:hAnsi="Times New Roman" w:cs="Times New Roman"/>
          <w:highlight w:val="lightGray"/>
        </w:rPr>
        <w:t>(doplnit)</w:t>
      </w:r>
      <w:r w:rsidR="00A719A0">
        <w:rPr>
          <w:rFonts w:ascii="Times New Roman" w:hAnsi="Times New Roman" w:cs="Times New Roman"/>
        </w:rPr>
        <w:t>.</w:t>
      </w:r>
    </w:p>
    <w:p w14:paraId="18A4964F" w14:textId="0B9FC0E0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lastRenderedPageBreak/>
        <w:t xml:space="preserve">V Jihlavě dne </w:t>
      </w:r>
      <w:r w:rsidRPr="00921F2A">
        <w:rPr>
          <w:rFonts w:ascii="Times New Roman" w:hAnsi="Times New Roman" w:cs="Times New Roman"/>
          <w:highlight w:val="lightGray"/>
        </w:rPr>
        <w:t>(doplnit)</w:t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  <w:t>V </w:t>
      </w:r>
      <w:r w:rsidR="00414AE4" w:rsidRPr="00921F2A">
        <w:rPr>
          <w:rFonts w:ascii="Times New Roman" w:hAnsi="Times New Roman" w:cs="Times New Roman"/>
          <w:highlight w:val="lightGray"/>
        </w:rPr>
        <w:t>(doplnit)</w:t>
      </w:r>
      <w:r w:rsidRPr="00921F2A">
        <w:rPr>
          <w:rFonts w:ascii="Times New Roman" w:hAnsi="Times New Roman" w:cs="Times New Roman"/>
        </w:rPr>
        <w:t xml:space="preserve"> dne </w:t>
      </w:r>
      <w:r w:rsidRPr="00921F2A">
        <w:rPr>
          <w:rFonts w:ascii="Times New Roman" w:hAnsi="Times New Roman" w:cs="Times New Roman"/>
          <w:highlight w:val="lightGray"/>
        </w:rPr>
        <w:t>(doplnit)</w:t>
      </w:r>
    </w:p>
    <w:p w14:paraId="7D271B81" w14:textId="77777777" w:rsidR="00384E16" w:rsidRPr="00921F2A" w:rsidRDefault="00384E16" w:rsidP="00384E16">
      <w:pPr>
        <w:pStyle w:val="Bezmezer"/>
        <w:rPr>
          <w:rFonts w:ascii="Times New Roman" w:hAnsi="Times New Roman" w:cs="Times New Roman"/>
        </w:rPr>
      </w:pPr>
    </w:p>
    <w:p w14:paraId="605716A7" w14:textId="22BBC286" w:rsidR="00384E16" w:rsidRDefault="00384E16" w:rsidP="00384E16">
      <w:pPr>
        <w:pStyle w:val="Bezmezer"/>
        <w:rPr>
          <w:rFonts w:ascii="Times New Roman" w:hAnsi="Times New Roman" w:cs="Times New Roman"/>
        </w:rPr>
      </w:pPr>
    </w:p>
    <w:p w14:paraId="18225D35" w14:textId="795E7B83" w:rsidR="00D83FC0" w:rsidRDefault="00D83FC0" w:rsidP="00384E16">
      <w:pPr>
        <w:pStyle w:val="Bezmezer"/>
        <w:rPr>
          <w:rFonts w:ascii="Times New Roman" w:hAnsi="Times New Roman" w:cs="Times New Roman"/>
        </w:rPr>
      </w:pPr>
    </w:p>
    <w:p w14:paraId="38B558CF" w14:textId="77777777" w:rsidR="00D83FC0" w:rsidRPr="00921F2A" w:rsidRDefault="00D83FC0" w:rsidP="00384E16">
      <w:pPr>
        <w:pStyle w:val="Bezmezer"/>
        <w:rPr>
          <w:rFonts w:ascii="Times New Roman" w:hAnsi="Times New Roman" w:cs="Times New Roman"/>
        </w:rPr>
      </w:pPr>
    </w:p>
    <w:p w14:paraId="080CE900" w14:textId="77777777" w:rsidR="00384E16" w:rsidRPr="00921F2A" w:rsidRDefault="00384E16" w:rsidP="00384E16">
      <w:pPr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_______________________________</w:t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  <w:t>_______________________________</w:t>
      </w:r>
    </w:p>
    <w:p w14:paraId="725360CA" w14:textId="091FD8FF" w:rsidR="00384E16" w:rsidRPr="00921F2A" w:rsidRDefault="00031165" w:rsidP="0038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</w:t>
      </w:r>
      <w:r w:rsidR="00D83FC0">
        <w:rPr>
          <w:rFonts w:ascii="Times New Roman" w:hAnsi="Times New Roman" w:cs="Times New Roman"/>
        </w:rPr>
        <w:t xml:space="preserve"> Petrem Piáčkem</w:t>
      </w:r>
      <w:r w:rsidR="00062252">
        <w:rPr>
          <w:rFonts w:ascii="Times New Roman" w:hAnsi="Times New Roman" w:cs="Times New Roman"/>
        </w:rPr>
        <w:tab/>
      </w:r>
      <w:r w:rsidR="00062252">
        <w:rPr>
          <w:rFonts w:ascii="Times New Roman" w:hAnsi="Times New Roman" w:cs="Times New Roman"/>
        </w:rPr>
        <w:tab/>
      </w:r>
      <w:r w:rsidR="00062252">
        <w:rPr>
          <w:rFonts w:ascii="Times New Roman" w:hAnsi="Times New Roman" w:cs="Times New Roman"/>
        </w:rPr>
        <w:tab/>
      </w:r>
      <w:r w:rsidR="00062252">
        <w:rPr>
          <w:rFonts w:ascii="Times New Roman" w:hAnsi="Times New Roman" w:cs="Times New Roman"/>
        </w:rPr>
        <w:tab/>
      </w:r>
      <w:r w:rsidR="00766262">
        <w:rPr>
          <w:rFonts w:ascii="Times New Roman" w:hAnsi="Times New Roman" w:cs="Times New Roman"/>
        </w:rPr>
        <w:tab/>
      </w:r>
      <w:r w:rsidR="006673EB">
        <w:rPr>
          <w:rFonts w:ascii="Times New Roman" w:hAnsi="Times New Roman" w:cs="Times New Roman"/>
        </w:rPr>
        <w:t xml:space="preserve">Mgr. </w:t>
      </w:r>
      <w:r w:rsidR="00384E16" w:rsidRPr="00921F2A">
        <w:rPr>
          <w:rFonts w:ascii="Times New Roman" w:hAnsi="Times New Roman" w:cs="Times New Roman"/>
        </w:rPr>
        <w:t xml:space="preserve">Milan </w:t>
      </w:r>
      <w:r w:rsidR="00414AE4">
        <w:rPr>
          <w:rFonts w:ascii="Times New Roman" w:hAnsi="Times New Roman" w:cs="Times New Roman"/>
        </w:rPr>
        <w:t>Voborník</w:t>
      </w:r>
    </w:p>
    <w:p w14:paraId="03B523A4" w14:textId="4B8A8FA7" w:rsidR="00384E16" w:rsidRPr="00921F2A" w:rsidRDefault="00384E16" w:rsidP="00384E16">
      <w:pPr>
        <w:rPr>
          <w:rFonts w:ascii="Times New Roman" w:hAnsi="Times New Roman" w:cs="Times New Roman"/>
        </w:rPr>
      </w:pPr>
      <w:r w:rsidRPr="00921F2A">
        <w:rPr>
          <w:rFonts w:ascii="Times New Roman" w:hAnsi="Times New Roman" w:cs="Times New Roman"/>
        </w:rPr>
        <w:t>náměstek primátor</w:t>
      </w:r>
      <w:r w:rsidR="00BA4712">
        <w:rPr>
          <w:rFonts w:ascii="Times New Roman" w:hAnsi="Times New Roman" w:cs="Times New Roman"/>
        </w:rPr>
        <w:t>a</w:t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</w:r>
      <w:r w:rsidRPr="00921F2A">
        <w:rPr>
          <w:rFonts w:ascii="Times New Roman" w:hAnsi="Times New Roman" w:cs="Times New Roman"/>
        </w:rPr>
        <w:tab/>
        <w:t>jednatel</w:t>
      </w:r>
    </w:p>
    <w:p w14:paraId="5725009A" w14:textId="77777777" w:rsidR="00384E16" w:rsidRPr="00921F2A" w:rsidRDefault="00384E16" w:rsidP="00384E16">
      <w:pPr>
        <w:rPr>
          <w:rFonts w:ascii="Times New Roman" w:hAnsi="Times New Roman" w:cs="Times New Roman"/>
        </w:rPr>
      </w:pPr>
    </w:p>
    <w:p w14:paraId="4194EC5C" w14:textId="77777777" w:rsidR="00921F2A" w:rsidRPr="00321BB1" w:rsidRDefault="00921F2A" w:rsidP="00921F2A">
      <w:pPr>
        <w:rPr>
          <w:rFonts w:ascii="Times New Roman" w:hAnsi="Times New Roman" w:cs="Times New Roman"/>
        </w:rPr>
      </w:pPr>
    </w:p>
    <w:p w14:paraId="093C6C27" w14:textId="77777777" w:rsidR="00921F2A" w:rsidRPr="00321BB1" w:rsidRDefault="00921F2A" w:rsidP="00921F2A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ab/>
      </w:r>
      <w:r w:rsidRPr="00321BB1">
        <w:rPr>
          <w:rFonts w:ascii="Times New Roman" w:hAnsi="Times New Roman" w:cs="Times New Roman"/>
        </w:rPr>
        <w:tab/>
      </w:r>
    </w:p>
    <w:p w14:paraId="21DBF4AD" w14:textId="77777777" w:rsidR="00384E16" w:rsidRPr="00921F2A" w:rsidRDefault="00384E16" w:rsidP="00384E16">
      <w:pPr>
        <w:pStyle w:val="Odstavecseseznamem"/>
        <w:spacing w:before="120" w:after="100" w:afterAutospacing="1"/>
        <w:ind w:left="357"/>
        <w:contextualSpacing w:val="0"/>
        <w:jc w:val="both"/>
        <w:rPr>
          <w:rFonts w:ascii="Times New Roman" w:hAnsi="Times New Roman" w:cs="Times New Roman"/>
        </w:rPr>
      </w:pPr>
    </w:p>
    <w:p w14:paraId="0E4652DD" w14:textId="77777777" w:rsidR="00BA6887" w:rsidRDefault="00BA6887">
      <w:bookmarkStart w:id="0" w:name="_GoBack"/>
      <w:bookmarkEnd w:id="0"/>
    </w:p>
    <w:sectPr w:rsidR="00BA6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26A30"/>
    <w:multiLevelType w:val="multilevel"/>
    <w:tmpl w:val="CF521EB6"/>
    <w:numStyleLink w:val="dodatek"/>
  </w:abstractNum>
  <w:abstractNum w:abstractNumId="1" w15:restartNumberingAfterBreak="0">
    <w:nsid w:val="7D237F27"/>
    <w:multiLevelType w:val="multilevel"/>
    <w:tmpl w:val="CF521EB6"/>
    <w:styleLink w:val="dodatek"/>
    <w:lvl w:ilvl="0">
      <w:start w:val="1"/>
      <w:numFmt w:val="upperRoman"/>
      <w:lvlText w:val="%1."/>
      <w:lvlJc w:val="left"/>
      <w:pPr>
        <w:ind w:left="714" w:hanging="71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71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29" w:hanging="71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14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4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4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14" w:hanging="357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  <w:lvlOverride w:ilvl="0">
      <w:lvl w:ilvl="0">
        <w:start w:val="1"/>
        <w:numFmt w:val="upperRoman"/>
        <w:lvlText w:val="%1."/>
        <w:lvlJc w:val="left"/>
        <w:pPr>
          <w:ind w:left="357" w:hanging="357"/>
        </w:pPr>
        <w:rPr>
          <w:rFonts w:hint="default"/>
          <w:b/>
          <w:color w:val="0070C0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357" w:hanging="357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714" w:hanging="35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714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714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14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14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14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14" w:hanging="3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16"/>
    <w:rsid w:val="00012AFC"/>
    <w:rsid w:val="00031165"/>
    <w:rsid w:val="00062252"/>
    <w:rsid w:val="00143CA3"/>
    <w:rsid w:val="001C4A8C"/>
    <w:rsid w:val="001E5B1F"/>
    <w:rsid w:val="00384E16"/>
    <w:rsid w:val="0040357B"/>
    <w:rsid w:val="00414AE4"/>
    <w:rsid w:val="00423D8B"/>
    <w:rsid w:val="00436ACE"/>
    <w:rsid w:val="004D049D"/>
    <w:rsid w:val="006105DB"/>
    <w:rsid w:val="006673EB"/>
    <w:rsid w:val="006D2EA0"/>
    <w:rsid w:val="00765EFA"/>
    <w:rsid w:val="00766262"/>
    <w:rsid w:val="008365A3"/>
    <w:rsid w:val="00921F2A"/>
    <w:rsid w:val="009959EF"/>
    <w:rsid w:val="00A719A0"/>
    <w:rsid w:val="00B34DB5"/>
    <w:rsid w:val="00BA4712"/>
    <w:rsid w:val="00BA6887"/>
    <w:rsid w:val="00C80008"/>
    <w:rsid w:val="00CA4B91"/>
    <w:rsid w:val="00CD157E"/>
    <w:rsid w:val="00D83FC0"/>
    <w:rsid w:val="00E97B09"/>
    <w:rsid w:val="00F412E1"/>
    <w:rsid w:val="00F9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2023"/>
  <w15:chartTrackingRefBased/>
  <w15:docId w15:val="{9E9A901C-7BBE-47F4-8500-D76940DB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4E16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dodatek">
    <w:name w:val="dodatek"/>
    <w:uiPriority w:val="99"/>
    <w:rsid w:val="00F412E1"/>
    <w:pPr>
      <w:numPr>
        <w:numId w:val="1"/>
      </w:numPr>
    </w:pPr>
  </w:style>
  <w:style w:type="character" w:customStyle="1" w:styleId="BezmezerChar">
    <w:name w:val="Bez mezer Char"/>
    <w:link w:val="Bezmezer"/>
    <w:uiPriority w:val="1"/>
    <w:locked/>
    <w:rsid w:val="00384E16"/>
  </w:style>
  <w:style w:type="paragraph" w:styleId="Bezmezer">
    <w:name w:val="No Spacing"/>
    <w:link w:val="BezmezerChar"/>
    <w:uiPriority w:val="1"/>
    <w:qFormat/>
    <w:rsid w:val="00384E1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84E16"/>
    <w:pPr>
      <w:ind w:left="720"/>
      <w:contextualSpacing/>
    </w:pPr>
  </w:style>
  <w:style w:type="paragraph" w:styleId="Revize">
    <w:name w:val="Revision"/>
    <w:hidden/>
    <w:uiPriority w:val="99"/>
    <w:semiHidden/>
    <w:rsid w:val="00C8000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035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35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35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35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357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5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TALÁCKOVÁ Šárka</dc:creator>
  <cp:keywords/>
  <dc:description/>
  <cp:lastModifiedBy>TALÁCKOVÁ Šárka</cp:lastModifiedBy>
  <cp:revision>4</cp:revision>
  <dcterms:created xsi:type="dcterms:W3CDTF">2025-06-11T15:14:00Z</dcterms:created>
  <dcterms:modified xsi:type="dcterms:W3CDTF">2025-06-20T10:46:00Z</dcterms:modified>
</cp:coreProperties>
</file>