
<file path=[Content_Types].xml><?xml version="1.0" encoding="utf-8"?>
<Types xmlns="http://schemas.openxmlformats.org/package/2006/content-types">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2"/>
      </w:tblGrid>
      <w:tr w:rsidR="000C093E" w:rsidTr="000C093E">
        <w:trPr>
          <w:trHeight w:val="567"/>
        </w:trPr>
        <w:tc>
          <w:tcPr>
            <w:tcW w:w="9062" w:type="dxa"/>
            <w:tcBorders>
              <w:top w:val="single" w:sz="4" w:space="0" w:color="auto"/>
              <w:left w:val="single" w:sz="4" w:space="0" w:color="auto"/>
              <w:bottom w:val="single" w:sz="4" w:space="0" w:color="auto"/>
              <w:right w:val="single" w:sz="4" w:space="0" w:color="auto"/>
            </w:tcBorders>
            <w:vAlign w:val="center"/>
            <w:hideMark/>
          </w:tcPr>
          <w:p w:rsidR="000C093E" w:rsidRDefault="000C093E">
            <w:pPr>
              <w:jc w:val="center"/>
              <w:rPr>
                <w:rFonts w:ascii="Arial" w:hAnsi="Arial" w:cs="Arial"/>
                <w:b/>
                <w:sz w:val="28"/>
                <w:szCs w:val="28"/>
              </w:rPr>
            </w:pPr>
            <w:r>
              <w:rPr>
                <w:noProof/>
                <w:lang w:eastAsia="cs-CZ"/>
              </w:rPr>
              <w:drawing>
                <wp:anchor distT="0" distB="0" distL="114300" distR="114300" simplePos="0" relativeHeight="251658240" behindDoc="1" locked="0" layoutInCell="1" allowOverlap="1">
                  <wp:simplePos x="0" y="0"/>
                  <wp:positionH relativeFrom="column">
                    <wp:posOffset>1295400</wp:posOffset>
                  </wp:positionH>
                  <wp:positionV relativeFrom="page">
                    <wp:posOffset>-6350</wp:posOffset>
                  </wp:positionV>
                  <wp:extent cx="2260600" cy="360045"/>
                  <wp:effectExtent l="0" t="0" r="6350" b="1905"/>
                  <wp:wrapNone/>
                  <wp:docPr id="1" name="Obrázek 1"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magistr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pic:spPr>
                      </pic:pic>
                    </a:graphicData>
                  </a:graphic>
                  <wp14:sizeRelH relativeFrom="page">
                    <wp14:pctWidth>0</wp14:pctWidth>
                  </wp14:sizeRelH>
                  <wp14:sizeRelV relativeFrom="page">
                    <wp14:pctHeight>0</wp14:pctHeight>
                  </wp14:sizeRelV>
                </wp:anchor>
              </w:drawing>
            </w:r>
          </w:p>
        </w:tc>
      </w:tr>
    </w:tbl>
    <w:p w:rsidR="000C093E" w:rsidRDefault="000C093E" w:rsidP="000C093E">
      <w:pPr>
        <w:jc w:val="center"/>
        <w:rPr>
          <w:rFonts w:ascii="Arial" w:hAnsi="Arial" w:cs="Arial"/>
          <w:b/>
          <w:sz w:val="56"/>
          <w:szCs w:val="56"/>
        </w:rPr>
      </w:pPr>
    </w:p>
    <w:p w:rsidR="000C093E" w:rsidRDefault="000C093E" w:rsidP="000C093E">
      <w:pPr>
        <w:jc w:val="center"/>
        <w:rPr>
          <w:rFonts w:ascii="Arial" w:hAnsi="Arial" w:cs="Arial"/>
          <w:b/>
          <w:sz w:val="56"/>
          <w:szCs w:val="56"/>
        </w:rPr>
      </w:pPr>
    </w:p>
    <w:p w:rsidR="000C093E" w:rsidRDefault="000C093E" w:rsidP="000C093E">
      <w:pPr>
        <w:jc w:val="center"/>
        <w:rPr>
          <w:rFonts w:ascii="Arial" w:hAnsi="Arial" w:cs="Arial"/>
          <w:b/>
          <w:sz w:val="56"/>
          <w:szCs w:val="56"/>
        </w:rPr>
      </w:pPr>
      <w:r>
        <w:rPr>
          <w:rFonts w:ascii="Arial" w:hAnsi="Arial" w:cs="Arial"/>
          <w:b/>
          <w:sz w:val="56"/>
          <w:szCs w:val="56"/>
        </w:rPr>
        <w:t>ZPRÁVA  O  ČINNOSTI  ÚŘADU</w:t>
      </w:r>
    </w:p>
    <w:p w:rsidR="000C093E" w:rsidRDefault="000C093E" w:rsidP="000C093E">
      <w:pPr>
        <w:jc w:val="center"/>
        <w:rPr>
          <w:rFonts w:ascii="Arial" w:hAnsi="Arial" w:cs="Arial"/>
          <w:b/>
          <w:sz w:val="56"/>
          <w:szCs w:val="56"/>
        </w:rPr>
      </w:pPr>
      <w:r>
        <w:rPr>
          <w:rFonts w:ascii="Arial" w:hAnsi="Arial" w:cs="Arial"/>
          <w:b/>
          <w:sz w:val="56"/>
          <w:szCs w:val="56"/>
        </w:rPr>
        <w:t>A</w:t>
      </w:r>
    </w:p>
    <w:p w:rsidR="000C093E" w:rsidRDefault="000C093E" w:rsidP="000C093E">
      <w:pPr>
        <w:jc w:val="center"/>
        <w:rPr>
          <w:rFonts w:ascii="Arial" w:hAnsi="Arial" w:cs="Arial"/>
          <w:b/>
          <w:sz w:val="56"/>
          <w:szCs w:val="56"/>
        </w:rPr>
      </w:pPr>
      <w:r>
        <w:rPr>
          <w:rFonts w:ascii="Arial" w:hAnsi="Arial" w:cs="Arial"/>
          <w:b/>
          <w:sz w:val="56"/>
          <w:szCs w:val="56"/>
        </w:rPr>
        <w:t>MĚSTSKÉ POLICIE</w:t>
      </w:r>
    </w:p>
    <w:p w:rsidR="000C093E" w:rsidRDefault="000C093E" w:rsidP="000C093E">
      <w:pPr>
        <w:jc w:val="center"/>
        <w:rPr>
          <w:rFonts w:ascii="Arial" w:hAnsi="Arial" w:cs="Arial"/>
          <w:b/>
          <w:sz w:val="56"/>
          <w:szCs w:val="56"/>
        </w:rPr>
      </w:pPr>
    </w:p>
    <w:p w:rsidR="000C093E" w:rsidRDefault="000C093E" w:rsidP="000C093E">
      <w:pPr>
        <w:jc w:val="center"/>
        <w:rPr>
          <w:rFonts w:ascii="Arial" w:hAnsi="Arial" w:cs="Arial"/>
          <w:b/>
          <w:sz w:val="56"/>
          <w:szCs w:val="56"/>
        </w:rPr>
      </w:pPr>
      <w:r>
        <w:rPr>
          <w:rFonts w:ascii="Arial" w:hAnsi="Arial" w:cs="Arial"/>
          <w:b/>
          <w:sz w:val="56"/>
          <w:szCs w:val="56"/>
        </w:rPr>
        <w:t xml:space="preserve">ZA </w:t>
      </w:r>
    </w:p>
    <w:p w:rsidR="000C093E" w:rsidRDefault="000C093E" w:rsidP="000C093E">
      <w:pPr>
        <w:jc w:val="center"/>
        <w:rPr>
          <w:rFonts w:ascii="Arial" w:hAnsi="Arial" w:cs="Arial"/>
          <w:b/>
          <w:sz w:val="56"/>
          <w:szCs w:val="56"/>
        </w:rPr>
      </w:pPr>
    </w:p>
    <w:p w:rsidR="000C093E" w:rsidRDefault="000C093E" w:rsidP="000C093E">
      <w:pPr>
        <w:jc w:val="center"/>
        <w:rPr>
          <w:rFonts w:ascii="Arial" w:hAnsi="Arial" w:cs="Arial"/>
          <w:b/>
          <w:sz w:val="56"/>
          <w:szCs w:val="56"/>
        </w:rPr>
      </w:pPr>
      <w:r>
        <w:rPr>
          <w:rFonts w:ascii="Arial" w:hAnsi="Arial" w:cs="Arial"/>
          <w:b/>
          <w:sz w:val="56"/>
          <w:szCs w:val="56"/>
        </w:rPr>
        <w:t>I. ČTVRTLETÍ  2025</w:t>
      </w:r>
    </w:p>
    <w:p w:rsidR="000C093E" w:rsidRDefault="000C093E" w:rsidP="000C093E"/>
    <w:p w:rsidR="000C093E" w:rsidRDefault="000C093E" w:rsidP="000C093E"/>
    <w:p w:rsidR="000C093E" w:rsidRDefault="000C093E" w:rsidP="000C093E"/>
    <w:p w:rsidR="000C093E" w:rsidRDefault="000C093E" w:rsidP="000C093E"/>
    <w:p w:rsidR="000C093E" w:rsidRDefault="000C093E" w:rsidP="000C093E"/>
    <w:p w:rsidR="000C093E" w:rsidRDefault="000C093E" w:rsidP="000C093E"/>
    <w:p w:rsidR="000C093E" w:rsidRDefault="000C093E" w:rsidP="000C093E"/>
    <w:p w:rsidR="000C093E" w:rsidRDefault="000C093E" w:rsidP="000C093E"/>
    <w:p w:rsidR="000C093E" w:rsidRDefault="000C093E" w:rsidP="000C093E"/>
    <w:p w:rsidR="000C093E" w:rsidRDefault="000C093E" w:rsidP="000C093E"/>
    <w:p w:rsidR="000C093E" w:rsidRDefault="000C093E" w:rsidP="000C093E"/>
    <w:p w:rsidR="000C093E" w:rsidRDefault="000C093E" w:rsidP="000C093E">
      <w:pPr>
        <w:rPr>
          <w:rFonts w:ascii="Arial" w:hAnsi="Arial" w:cs="Arial"/>
          <w:b/>
          <w:sz w:val="24"/>
          <w:szCs w:val="24"/>
          <w:u w:val="single"/>
        </w:rPr>
      </w:pPr>
      <w:r>
        <w:rPr>
          <w:rFonts w:ascii="Arial" w:hAnsi="Arial" w:cs="Arial"/>
          <w:b/>
          <w:sz w:val="24"/>
          <w:szCs w:val="24"/>
          <w:u w:val="single"/>
        </w:rPr>
        <w:lastRenderedPageBreak/>
        <w:t>OBSAH:</w:t>
      </w:r>
    </w:p>
    <w:p w:rsidR="00E72C76" w:rsidRDefault="006006BE">
      <w:pPr>
        <w:rPr>
          <w:rFonts w:ascii="Arial" w:hAnsi="Arial" w:cs="Arial"/>
          <w:sz w:val="24"/>
          <w:szCs w:val="24"/>
        </w:rPr>
      </w:pPr>
      <w:hyperlink w:anchor="KP" w:history="1">
        <w:r w:rsidRPr="006006BE">
          <w:rPr>
            <w:rStyle w:val="Hypertextovodkaz"/>
            <w:rFonts w:ascii="Arial" w:hAnsi="Arial" w:cs="Arial"/>
            <w:sz w:val="24"/>
            <w:szCs w:val="24"/>
          </w:rPr>
          <w:t>Kancelář primátora</w:t>
        </w:r>
        <w:r w:rsidRPr="006006BE">
          <w:rPr>
            <w:rStyle w:val="Hypertextovodkaz"/>
            <w:rFonts w:ascii="Arial" w:hAnsi="Arial" w:cs="Arial"/>
            <w:sz w:val="24"/>
            <w:szCs w:val="24"/>
          </w:rPr>
          <w:tab/>
        </w:r>
        <w:r w:rsidRPr="006006BE">
          <w:rPr>
            <w:rStyle w:val="Hypertextovodkaz"/>
            <w:rFonts w:ascii="Arial" w:hAnsi="Arial" w:cs="Arial"/>
            <w:sz w:val="24"/>
            <w:szCs w:val="24"/>
          </w:rPr>
          <w:tab/>
        </w:r>
        <w:r w:rsidRPr="006006BE">
          <w:rPr>
            <w:rStyle w:val="Hypertextovodkaz"/>
            <w:rFonts w:ascii="Arial" w:hAnsi="Arial" w:cs="Arial"/>
            <w:sz w:val="24"/>
            <w:szCs w:val="24"/>
          </w:rPr>
          <w:tab/>
        </w:r>
        <w:r w:rsidRPr="006006BE">
          <w:rPr>
            <w:rStyle w:val="Hypertextovodkaz"/>
            <w:rFonts w:ascii="Arial" w:hAnsi="Arial" w:cs="Arial"/>
            <w:sz w:val="24"/>
            <w:szCs w:val="24"/>
          </w:rPr>
          <w:tab/>
        </w:r>
        <w:r w:rsidRPr="006006BE">
          <w:rPr>
            <w:rStyle w:val="Hypertextovodkaz"/>
            <w:rFonts w:ascii="Arial" w:hAnsi="Arial" w:cs="Arial"/>
            <w:sz w:val="24"/>
            <w:szCs w:val="24"/>
          </w:rPr>
          <w:tab/>
        </w:r>
        <w:r w:rsidRPr="006006BE">
          <w:rPr>
            <w:rStyle w:val="Hypertextovodkaz"/>
            <w:rFonts w:ascii="Arial" w:hAnsi="Arial" w:cs="Arial"/>
            <w:sz w:val="24"/>
            <w:szCs w:val="24"/>
          </w:rPr>
          <w:tab/>
        </w:r>
        <w:r w:rsidRPr="006006BE">
          <w:rPr>
            <w:rStyle w:val="Hypertextovodkaz"/>
            <w:rFonts w:ascii="Arial" w:hAnsi="Arial" w:cs="Arial"/>
            <w:sz w:val="24"/>
            <w:szCs w:val="24"/>
          </w:rPr>
          <w:tab/>
        </w:r>
        <w:r w:rsidRPr="006006BE">
          <w:rPr>
            <w:rStyle w:val="Hypertextovodkaz"/>
            <w:rFonts w:ascii="Arial" w:hAnsi="Arial" w:cs="Arial"/>
            <w:sz w:val="24"/>
            <w:szCs w:val="24"/>
          </w:rPr>
          <w:tab/>
          <w:t>str. 3</w:t>
        </w:r>
      </w:hyperlink>
    </w:p>
    <w:p w:rsidR="008A555F" w:rsidRDefault="008A555F">
      <w:pPr>
        <w:rPr>
          <w:rFonts w:ascii="Arial" w:hAnsi="Arial" w:cs="Arial"/>
          <w:sz w:val="24"/>
          <w:szCs w:val="24"/>
        </w:rPr>
      </w:pPr>
      <w:hyperlink w:anchor="T" w:history="1">
        <w:r w:rsidRPr="008A555F">
          <w:rPr>
            <w:rStyle w:val="Hypertextovodkaz"/>
            <w:rFonts w:ascii="Arial" w:hAnsi="Arial" w:cs="Arial"/>
            <w:sz w:val="24"/>
            <w:szCs w:val="24"/>
          </w:rPr>
          <w:t>Tajem</w:t>
        </w:r>
        <w:r w:rsidRPr="008A555F">
          <w:rPr>
            <w:rStyle w:val="Hypertextovodkaz"/>
            <w:rFonts w:ascii="Arial" w:hAnsi="Arial" w:cs="Arial"/>
            <w:sz w:val="24"/>
            <w:szCs w:val="24"/>
          </w:rPr>
          <w:t>n</w:t>
        </w:r>
        <w:r w:rsidRPr="008A555F">
          <w:rPr>
            <w:rStyle w:val="Hypertextovodkaz"/>
            <w:rFonts w:ascii="Arial" w:hAnsi="Arial" w:cs="Arial"/>
            <w:sz w:val="24"/>
            <w:szCs w:val="24"/>
          </w:rPr>
          <w:t>ík</w:t>
        </w:r>
        <w:r w:rsidRPr="008A555F">
          <w:rPr>
            <w:rStyle w:val="Hypertextovodkaz"/>
            <w:rFonts w:ascii="Arial" w:hAnsi="Arial" w:cs="Arial"/>
            <w:sz w:val="24"/>
            <w:szCs w:val="24"/>
          </w:rPr>
          <w:tab/>
        </w:r>
        <w:r w:rsidRPr="008A555F">
          <w:rPr>
            <w:rStyle w:val="Hypertextovodkaz"/>
            <w:rFonts w:ascii="Arial" w:hAnsi="Arial" w:cs="Arial"/>
            <w:sz w:val="24"/>
            <w:szCs w:val="24"/>
          </w:rPr>
          <w:tab/>
        </w:r>
        <w:r w:rsidRPr="008A555F">
          <w:rPr>
            <w:rStyle w:val="Hypertextovodkaz"/>
            <w:rFonts w:ascii="Arial" w:hAnsi="Arial" w:cs="Arial"/>
            <w:sz w:val="24"/>
            <w:szCs w:val="24"/>
          </w:rPr>
          <w:tab/>
        </w:r>
        <w:r w:rsidRPr="008A555F">
          <w:rPr>
            <w:rStyle w:val="Hypertextovodkaz"/>
            <w:rFonts w:ascii="Arial" w:hAnsi="Arial" w:cs="Arial"/>
            <w:sz w:val="24"/>
            <w:szCs w:val="24"/>
          </w:rPr>
          <w:tab/>
        </w:r>
        <w:r w:rsidRPr="008A555F">
          <w:rPr>
            <w:rStyle w:val="Hypertextovodkaz"/>
            <w:rFonts w:ascii="Arial" w:hAnsi="Arial" w:cs="Arial"/>
            <w:sz w:val="24"/>
            <w:szCs w:val="24"/>
          </w:rPr>
          <w:tab/>
        </w:r>
        <w:r w:rsidRPr="008A555F">
          <w:rPr>
            <w:rStyle w:val="Hypertextovodkaz"/>
            <w:rFonts w:ascii="Arial" w:hAnsi="Arial" w:cs="Arial"/>
            <w:sz w:val="24"/>
            <w:szCs w:val="24"/>
          </w:rPr>
          <w:tab/>
        </w:r>
        <w:r w:rsidRPr="008A555F">
          <w:rPr>
            <w:rStyle w:val="Hypertextovodkaz"/>
            <w:rFonts w:ascii="Arial" w:hAnsi="Arial" w:cs="Arial"/>
            <w:sz w:val="24"/>
            <w:szCs w:val="24"/>
          </w:rPr>
          <w:tab/>
        </w:r>
        <w:r w:rsidRPr="008A555F">
          <w:rPr>
            <w:rStyle w:val="Hypertextovodkaz"/>
            <w:rFonts w:ascii="Arial" w:hAnsi="Arial" w:cs="Arial"/>
            <w:sz w:val="24"/>
            <w:szCs w:val="24"/>
          </w:rPr>
          <w:tab/>
        </w:r>
        <w:r w:rsidRPr="008A555F">
          <w:rPr>
            <w:rStyle w:val="Hypertextovodkaz"/>
            <w:rFonts w:ascii="Arial" w:hAnsi="Arial" w:cs="Arial"/>
            <w:sz w:val="24"/>
            <w:szCs w:val="24"/>
          </w:rPr>
          <w:tab/>
          <w:t>str.</w:t>
        </w:r>
      </w:hyperlink>
      <w:r>
        <w:rPr>
          <w:rFonts w:ascii="Arial" w:hAnsi="Arial" w:cs="Arial"/>
          <w:sz w:val="24"/>
          <w:szCs w:val="24"/>
        </w:rPr>
        <w:t xml:space="preserve"> 9</w:t>
      </w:r>
    </w:p>
    <w:p w:rsidR="003C142B" w:rsidRDefault="003C142B">
      <w:pPr>
        <w:rPr>
          <w:rFonts w:ascii="Arial" w:hAnsi="Arial" w:cs="Arial"/>
          <w:sz w:val="24"/>
          <w:szCs w:val="24"/>
        </w:rPr>
      </w:pPr>
      <w:hyperlink w:anchor="KT" w:history="1">
        <w:r w:rsidRPr="003C142B">
          <w:rPr>
            <w:rStyle w:val="Hypertextovodkaz"/>
            <w:rFonts w:ascii="Arial" w:hAnsi="Arial" w:cs="Arial"/>
            <w:sz w:val="24"/>
            <w:szCs w:val="24"/>
          </w:rPr>
          <w:t>Kancelář tajemníka</w:t>
        </w:r>
        <w:r w:rsidRPr="003C142B">
          <w:rPr>
            <w:rStyle w:val="Hypertextovodkaz"/>
            <w:rFonts w:ascii="Arial" w:hAnsi="Arial" w:cs="Arial"/>
            <w:sz w:val="24"/>
            <w:szCs w:val="24"/>
          </w:rPr>
          <w:tab/>
        </w:r>
        <w:r w:rsidRPr="003C142B">
          <w:rPr>
            <w:rStyle w:val="Hypertextovodkaz"/>
            <w:rFonts w:ascii="Arial" w:hAnsi="Arial" w:cs="Arial"/>
            <w:sz w:val="24"/>
            <w:szCs w:val="24"/>
          </w:rPr>
          <w:tab/>
        </w:r>
        <w:r w:rsidRPr="003C142B">
          <w:rPr>
            <w:rStyle w:val="Hypertextovodkaz"/>
            <w:rFonts w:ascii="Arial" w:hAnsi="Arial" w:cs="Arial"/>
            <w:sz w:val="24"/>
            <w:szCs w:val="24"/>
          </w:rPr>
          <w:tab/>
        </w:r>
        <w:r w:rsidRPr="003C142B">
          <w:rPr>
            <w:rStyle w:val="Hypertextovodkaz"/>
            <w:rFonts w:ascii="Arial" w:hAnsi="Arial" w:cs="Arial"/>
            <w:sz w:val="24"/>
            <w:szCs w:val="24"/>
          </w:rPr>
          <w:tab/>
        </w:r>
        <w:r w:rsidRPr="003C142B">
          <w:rPr>
            <w:rStyle w:val="Hypertextovodkaz"/>
            <w:rFonts w:ascii="Arial" w:hAnsi="Arial" w:cs="Arial"/>
            <w:sz w:val="24"/>
            <w:szCs w:val="24"/>
          </w:rPr>
          <w:tab/>
        </w:r>
        <w:r w:rsidRPr="003C142B">
          <w:rPr>
            <w:rStyle w:val="Hypertextovodkaz"/>
            <w:rFonts w:ascii="Arial" w:hAnsi="Arial" w:cs="Arial"/>
            <w:sz w:val="24"/>
            <w:szCs w:val="24"/>
          </w:rPr>
          <w:tab/>
        </w:r>
        <w:r w:rsidRPr="003C142B">
          <w:rPr>
            <w:rStyle w:val="Hypertextovodkaz"/>
            <w:rFonts w:ascii="Arial" w:hAnsi="Arial" w:cs="Arial"/>
            <w:sz w:val="24"/>
            <w:szCs w:val="24"/>
          </w:rPr>
          <w:tab/>
        </w:r>
        <w:r w:rsidRPr="003C142B">
          <w:rPr>
            <w:rStyle w:val="Hypertextovodkaz"/>
            <w:rFonts w:ascii="Arial" w:hAnsi="Arial" w:cs="Arial"/>
            <w:sz w:val="24"/>
            <w:szCs w:val="24"/>
          </w:rPr>
          <w:tab/>
          <w:t>str. 19</w:t>
        </w:r>
      </w:hyperlink>
    </w:p>
    <w:p w:rsidR="00F16A8B" w:rsidRDefault="00F16A8B">
      <w:pPr>
        <w:rPr>
          <w:rFonts w:ascii="Arial" w:hAnsi="Arial" w:cs="Arial"/>
          <w:sz w:val="24"/>
          <w:szCs w:val="24"/>
        </w:rPr>
      </w:pPr>
      <w:hyperlink w:anchor="EO" w:history="1">
        <w:r w:rsidRPr="00F16A8B">
          <w:rPr>
            <w:rStyle w:val="Hypertextovodkaz"/>
            <w:rFonts w:ascii="Arial" w:hAnsi="Arial" w:cs="Arial"/>
            <w:sz w:val="24"/>
            <w:szCs w:val="24"/>
          </w:rPr>
          <w:t>Ekonomický odbor</w:t>
        </w:r>
        <w:r w:rsidRPr="00F16A8B">
          <w:rPr>
            <w:rStyle w:val="Hypertextovodkaz"/>
            <w:rFonts w:ascii="Arial" w:hAnsi="Arial" w:cs="Arial"/>
            <w:sz w:val="24"/>
            <w:szCs w:val="24"/>
          </w:rPr>
          <w:tab/>
        </w:r>
        <w:r w:rsidRPr="00F16A8B">
          <w:rPr>
            <w:rStyle w:val="Hypertextovodkaz"/>
            <w:rFonts w:ascii="Arial" w:hAnsi="Arial" w:cs="Arial"/>
            <w:sz w:val="24"/>
            <w:szCs w:val="24"/>
          </w:rPr>
          <w:tab/>
        </w:r>
        <w:r w:rsidRPr="00F16A8B">
          <w:rPr>
            <w:rStyle w:val="Hypertextovodkaz"/>
            <w:rFonts w:ascii="Arial" w:hAnsi="Arial" w:cs="Arial"/>
            <w:sz w:val="24"/>
            <w:szCs w:val="24"/>
          </w:rPr>
          <w:tab/>
        </w:r>
        <w:r w:rsidRPr="00F16A8B">
          <w:rPr>
            <w:rStyle w:val="Hypertextovodkaz"/>
            <w:rFonts w:ascii="Arial" w:hAnsi="Arial" w:cs="Arial"/>
            <w:sz w:val="24"/>
            <w:szCs w:val="24"/>
          </w:rPr>
          <w:tab/>
        </w:r>
        <w:r w:rsidRPr="00F16A8B">
          <w:rPr>
            <w:rStyle w:val="Hypertextovodkaz"/>
            <w:rFonts w:ascii="Arial" w:hAnsi="Arial" w:cs="Arial"/>
            <w:sz w:val="24"/>
            <w:szCs w:val="24"/>
          </w:rPr>
          <w:tab/>
        </w:r>
        <w:r w:rsidRPr="00F16A8B">
          <w:rPr>
            <w:rStyle w:val="Hypertextovodkaz"/>
            <w:rFonts w:ascii="Arial" w:hAnsi="Arial" w:cs="Arial"/>
            <w:sz w:val="24"/>
            <w:szCs w:val="24"/>
          </w:rPr>
          <w:tab/>
        </w:r>
        <w:r w:rsidRPr="00F16A8B">
          <w:rPr>
            <w:rStyle w:val="Hypertextovodkaz"/>
            <w:rFonts w:ascii="Arial" w:hAnsi="Arial" w:cs="Arial"/>
            <w:sz w:val="24"/>
            <w:szCs w:val="24"/>
          </w:rPr>
          <w:tab/>
        </w:r>
        <w:r w:rsidRPr="00F16A8B">
          <w:rPr>
            <w:rStyle w:val="Hypertextovodkaz"/>
            <w:rFonts w:ascii="Arial" w:hAnsi="Arial" w:cs="Arial"/>
            <w:sz w:val="24"/>
            <w:szCs w:val="24"/>
          </w:rPr>
          <w:tab/>
          <w:t>str. 29</w:t>
        </w:r>
      </w:hyperlink>
    </w:p>
    <w:p w:rsidR="002E33A7" w:rsidRDefault="002E33A7">
      <w:pPr>
        <w:rPr>
          <w:rFonts w:ascii="Arial" w:hAnsi="Arial" w:cs="Arial"/>
          <w:sz w:val="24"/>
          <w:szCs w:val="24"/>
        </w:rPr>
      </w:pPr>
      <w:hyperlink w:anchor="MO" w:history="1">
        <w:r w:rsidRPr="002E33A7">
          <w:rPr>
            <w:rStyle w:val="Hypertextovodkaz"/>
            <w:rFonts w:ascii="Arial" w:hAnsi="Arial" w:cs="Arial"/>
            <w:sz w:val="24"/>
            <w:szCs w:val="24"/>
          </w:rPr>
          <w:t>Majetkový odbor</w:t>
        </w:r>
        <w:r w:rsidRPr="002E33A7">
          <w:rPr>
            <w:rStyle w:val="Hypertextovodkaz"/>
            <w:rFonts w:ascii="Arial" w:hAnsi="Arial" w:cs="Arial"/>
            <w:sz w:val="24"/>
            <w:szCs w:val="24"/>
          </w:rPr>
          <w:tab/>
        </w:r>
        <w:r w:rsidRPr="002E33A7">
          <w:rPr>
            <w:rStyle w:val="Hypertextovodkaz"/>
            <w:rFonts w:ascii="Arial" w:hAnsi="Arial" w:cs="Arial"/>
            <w:sz w:val="24"/>
            <w:szCs w:val="24"/>
          </w:rPr>
          <w:tab/>
        </w:r>
        <w:r w:rsidRPr="002E33A7">
          <w:rPr>
            <w:rStyle w:val="Hypertextovodkaz"/>
            <w:rFonts w:ascii="Arial" w:hAnsi="Arial" w:cs="Arial"/>
            <w:sz w:val="24"/>
            <w:szCs w:val="24"/>
          </w:rPr>
          <w:tab/>
        </w:r>
        <w:r w:rsidRPr="002E33A7">
          <w:rPr>
            <w:rStyle w:val="Hypertextovodkaz"/>
            <w:rFonts w:ascii="Arial" w:hAnsi="Arial" w:cs="Arial"/>
            <w:sz w:val="24"/>
            <w:szCs w:val="24"/>
          </w:rPr>
          <w:tab/>
        </w:r>
        <w:r w:rsidRPr="002E33A7">
          <w:rPr>
            <w:rStyle w:val="Hypertextovodkaz"/>
            <w:rFonts w:ascii="Arial" w:hAnsi="Arial" w:cs="Arial"/>
            <w:sz w:val="24"/>
            <w:szCs w:val="24"/>
          </w:rPr>
          <w:tab/>
        </w:r>
        <w:r w:rsidRPr="002E33A7">
          <w:rPr>
            <w:rStyle w:val="Hypertextovodkaz"/>
            <w:rFonts w:ascii="Arial" w:hAnsi="Arial" w:cs="Arial"/>
            <w:sz w:val="24"/>
            <w:szCs w:val="24"/>
          </w:rPr>
          <w:tab/>
        </w:r>
        <w:r w:rsidRPr="002E33A7">
          <w:rPr>
            <w:rStyle w:val="Hypertextovodkaz"/>
            <w:rFonts w:ascii="Arial" w:hAnsi="Arial" w:cs="Arial"/>
            <w:sz w:val="24"/>
            <w:szCs w:val="24"/>
          </w:rPr>
          <w:tab/>
        </w:r>
        <w:r w:rsidRPr="002E33A7">
          <w:rPr>
            <w:rStyle w:val="Hypertextovodkaz"/>
            <w:rFonts w:ascii="Arial" w:hAnsi="Arial" w:cs="Arial"/>
            <w:sz w:val="24"/>
            <w:szCs w:val="24"/>
          </w:rPr>
          <w:tab/>
          <w:t>str. 39</w:t>
        </w:r>
      </w:hyperlink>
    </w:p>
    <w:p w:rsidR="0056568A" w:rsidRDefault="0056568A">
      <w:pPr>
        <w:rPr>
          <w:rFonts w:ascii="Arial" w:hAnsi="Arial" w:cs="Arial"/>
          <w:sz w:val="24"/>
          <w:szCs w:val="24"/>
        </w:rPr>
      </w:pPr>
      <w:hyperlink w:anchor="OD" w:history="1">
        <w:r w:rsidRPr="0056568A">
          <w:rPr>
            <w:rStyle w:val="Hypertextovodkaz"/>
            <w:rFonts w:ascii="Arial" w:hAnsi="Arial" w:cs="Arial"/>
            <w:sz w:val="24"/>
            <w:szCs w:val="24"/>
          </w:rPr>
          <w:t>Odbor dopravy</w:t>
        </w:r>
        <w:r w:rsidRPr="0056568A">
          <w:rPr>
            <w:rStyle w:val="Hypertextovodkaz"/>
            <w:rFonts w:ascii="Arial" w:hAnsi="Arial" w:cs="Arial"/>
            <w:sz w:val="24"/>
            <w:szCs w:val="24"/>
          </w:rPr>
          <w:tab/>
        </w:r>
        <w:r w:rsidRPr="0056568A">
          <w:rPr>
            <w:rStyle w:val="Hypertextovodkaz"/>
            <w:rFonts w:ascii="Arial" w:hAnsi="Arial" w:cs="Arial"/>
            <w:sz w:val="24"/>
            <w:szCs w:val="24"/>
          </w:rPr>
          <w:tab/>
        </w:r>
        <w:r w:rsidRPr="0056568A">
          <w:rPr>
            <w:rStyle w:val="Hypertextovodkaz"/>
            <w:rFonts w:ascii="Arial" w:hAnsi="Arial" w:cs="Arial"/>
            <w:sz w:val="24"/>
            <w:szCs w:val="24"/>
          </w:rPr>
          <w:tab/>
        </w:r>
        <w:r w:rsidRPr="0056568A">
          <w:rPr>
            <w:rStyle w:val="Hypertextovodkaz"/>
            <w:rFonts w:ascii="Arial" w:hAnsi="Arial" w:cs="Arial"/>
            <w:sz w:val="24"/>
            <w:szCs w:val="24"/>
          </w:rPr>
          <w:tab/>
        </w:r>
        <w:r w:rsidRPr="0056568A">
          <w:rPr>
            <w:rStyle w:val="Hypertextovodkaz"/>
            <w:rFonts w:ascii="Arial" w:hAnsi="Arial" w:cs="Arial"/>
            <w:sz w:val="24"/>
            <w:szCs w:val="24"/>
          </w:rPr>
          <w:tab/>
        </w:r>
        <w:r w:rsidRPr="0056568A">
          <w:rPr>
            <w:rStyle w:val="Hypertextovodkaz"/>
            <w:rFonts w:ascii="Arial" w:hAnsi="Arial" w:cs="Arial"/>
            <w:sz w:val="24"/>
            <w:szCs w:val="24"/>
          </w:rPr>
          <w:tab/>
        </w:r>
        <w:r w:rsidRPr="0056568A">
          <w:rPr>
            <w:rStyle w:val="Hypertextovodkaz"/>
            <w:rFonts w:ascii="Arial" w:hAnsi="Arial" w:cs="Arial"/>
            <w:sz w:val="24"/>
            <w:szCs w:val="24"/>
          </w:rPr>
          <w:tab/>
        </w:r>
        <w:r w:rsidRPr="0056568A">
          <w:rPr>
            <w:rStyle w:val="Hypertextovodkaz"/>
            <w:rFonts w:ascii="Arial" w:hAnsi="Arial" w:cs="Arial"/>
            <w:sz w:val="24"/>
            <w:szCs w:val="24"/>
          </w:rPr>
          <w:tab/>
          <w:t>str. 49</w:t>
        </w:r>
      </w:hyperlink>
    </w:p>
    <w:p w:rsidR="00515862" w:rsidRDefault="00515862">
      <w:pPr>
        <w:rPr>
          <w:rFonts w:ascii="Arial" w:hAnsi="Arial" w:cs="Arial"/>
          <w:sz w:val="24"/>
          <w:szCs w:val="24"/>
        </w:rPr>
      </w:pPr>
      <w:hyperlink w:anchor="OŽÚ" w:history="1">
        <w:r w:rsidRPr="00515862">
          <w:rPr>
            <w:rStyle w:val="Hypertextovodkaz"/>
            <w:rFonts w:ascii="Arial" w:hAnsi="Arial" w:cs="Arial"/>
            <w:sz w:val="24"/>
            <w:szCs w:val="24"/>
          </w:rPr>
          <w:t>Obecní živnostenský úřad</w:t>
        </w:r>
        <w:r w:rsidRPr="00515862">
          <w:rPr>
            <w:rStyle w:val="Hypertextovodkaz"/>
            <w:rFonts w:ascii="Arial" w:hAnsi="Arial" w:cs="Arial"/>
            <w:sz w:val="24"/>
            <w:szCs w:val="24"/>
          </w:rPr>
          <w:tab/>
        </w:r>
        <w:r w:rsidRPr="00515862">
          <w:rPr>
            <w:rStyle w:val="Hypertextovodkaz"/>
            <w:rFonts w:ascii="Arial" w:hAnsi="Arial" w:cs="Arial"/>
            <w:sz w:val="24"/>
            <w:szCs w:val="24"/>
          </w:rPr>
          <w:tab/>
        </w:r>
        <w:r w:rsidRPr="00515862">
          <w:rPr>
            <w:rStyle w:val="Hypertextovodkaz"/>
            <w:rFonts w:ascii="Arial" w:hAnsi="Arial" w:cs="Arial"/>
            <w:sz w:val="24"/>
            <w:szCs w:val="24"/>
          </w:rPr>
          <w:tab/>
        </w:r>
        <w:r w:rsidRPr="00515862">
          <w:rPr>
            <w:rStyle w:val="Hypertextovodkaz"/>
            <w:rFonts w:ascii="Arial" w:hAnsi="Arial" w:cs="Arial"/>
            <w:sz w:val="24"/>
            <w:szCs w:val="24"/>
          </w:rPr>
          <w:tab/>
        </w:r>
        <w:r w:rsidRPr="00515862">
          <w:rPr>
            <w:rStyle w:val="Hypertextovodkaz"/>
            <w:rFonts w:ascii="Arial" w:hAnsi="Arial" w:cs="Arial"/>
            <w:sz w:val="24"/>
            <w:szCs w:val="24"/>
          </w:rPr>
          <w:tab/>
        </w:r>
        <w:r w:rsidRPr="00515862">
          <w:rPr>
            <w:rStyle w:val="Hypertextovodkaz"/>
            <w:rFonts w:ascii="Arial" w:hAnsi="Arial" w:cs="Arial"/>
            <w:sz w:val="24"/>
            <w:szCs w:val="24"/>
          </w:rPr>
          <w:tab/>
        </w:r>
        <w:r w:rsidRPr="00515862">
          <w:rPr>
            <w:rStyle w:val="Hypertextovodkaz"/>
            <w:rFonts w:ascii="Arial" w:hAnsi="Arial" w:cs="Arial"/>
            <w:sz w:val="24"/>
            <w:szCs w:val="24"/>
          </w:rPr>
          <w:tab/>
          <w:t>str. 58</w:t>
        </w:r>
      </w:hyperlink>
    </w:p>
    <w:p w:rsidR="003C142B" w:rsidRDefault="00C4310C">
      <w:pPr>
        <w:rPr>
          <w:rFonts w:ascii="Arial" w:hAnsi="Arial" w:cs="Arial"/>
          <w:sz w:val="24"/>
          <w:szCs w:val="24"/>
        </w:rPr>
      </w:pPr>
      <w:hyperlink w:anchor="ORM" w:history="1">
        <w:r w:rsidRPr="00C4310C">
          <w:rPr>
            <w:rStyle w:val="Hypertextovodkaz"/>
            <w:rFonts w:ascii="Arial" w:hAnsi="Arial" w:cs="Arial"/>
            <w:sz w:val="24"/>
            <w:szCs w:val="24"/>
          </w:rPr>
          <w:t>Odbor rozvoje města</w:t>
        </w:r>
        <w:r w:rsidRPr="00C4310C">
          <w:rPr>
            <w:rStyle w:val="Hypertextovodkaz"/>
            <w:rFonts w:ascii="Arial" w:hAnsi="Arial" w:cs="Arial"/>
            <w:sz w:val="24"/>
            <w:szCs w:val="24"/>
          </w:rPr>
          <w:tab/>
        </w:r>
        <w:r w:rsidRPr="00C4310C">
          <w:rPr>
            <w:rStyle w:val="Hypertextovodkaz"/>
            <w:rFonts w:ascii="Arial" w:hAnsi="Arial" w:cs="Arial"/>
            <w:sz w:val="24"/>
            <w:szCs w:val="24"/>
          </w:rPr>
          <w:tab/>
        </w:r>
        <w:r w:rsidRPr="00C4310C">
          <w:rPr>
            <w:rStyle w:val="Hypertextovodkaz"/>
            <w:rFonts w:ascii="Arial" w:hAnsi="Arial" w:cs="Arial"/>
            <w:sz w:val="24"/>
            <w:szCs w:val="24"/>
          </w:rPr>
          <w:tab/>
        </w:r>
        <w:r w:rsidRPr="00C4310C">
          <w:rPr>
            <w:rStyle w:val="Hypertextovodkaz"/>
            <w:rFonts w:ascii="Arial" w:hAnsi="Arial" w:cs="Arial"/>
            <w:sz w:val="24"/>
            <w:szCs w:val="24"/>
          </w:rPr>
          <w:tab/>
        </w:r>
        <w:r w:rsidRPr="00C4310C">
          <w:rPr>
            <w:rStyle w:val="Hypertextovodkaz"/>
            <w:rFonts w:ascii="Arial" w:hAnsi="Arial" w:cs="Arial"/>
            <w:sz w:val="24"/>
            <w:szCs w:val="24"/>
          </w:rPr>
          <w:tab/>
        </w:r>
        <w:r w:rsidRPr="00C4310C">
          <w:rPr>
            <w:rStyle w:val="Hypertextovodkaz"/>
            <w:rFonts w:ascii="Arial" w:hAnsi="Arial" w:cs="Arial"/>
            <w:sz w:val="24"/>
            <w:szCs w:val="24"/>
          </w:rPr>
          <w:tab/>
        </w:r>
        <w:r w:rsidRPr="00C4310C">
          <w:rPr>
            <w:rStyle w:val="Hypertextovodkaz"/>
            <w:rFonts w:ascii="Arial" w:hAnsi="Arial" w:cs="Arial"/>
            <w:sz w:val="24"/>
            <w:szCs w:val="24"/>
          </w:rPr>
          <w:tab/>
          <w:t>str. 62</w:t>
        </w:r>
      </w:hyperlink>
    </w:p>
    <w:p w:rsidR="00C75B7F" w:rsidRDefault="00C75B7F">
      <w:pPr>
        <w:rPr>
          <w:rFonts w:ascii="Arial" w:hAnsi="Arial" w:cs="Arial"/>
          <w:sz w:val="24"/>
          <w:szCs w:val="24"/>
        </w:rPr>
      </w:pPr>
      <w:hyperlink w:anchor="OI" w:history="1">
        <w:r w:rsidRPr="00C75B7F">
          <w:rPr>
            <w:rStyle w:val="Hypertextovodkaz"/>
            <w:rFonts w:ascii="Arial" w:hAnsi="Arial" w:cs="Arial"/>
            <w:sz w:val="24"/>
            <w:szCs w:val="24"/>
          </w:rPr>
          <w:t>Odbor infor</w:t>
        </w:r>
        <w:r w:rsidRPr="00C75B7F">
          <w:rPr>
            <w:rStyle w:val="Hypertextovodkaz"/>
            <w:rFonts w:ascii="Arial" w:hAnsi="Arial" w:cs="Arial"/>
            <w:sz w:val="24"/>
            <w:szCs w:val="24"/>
          </w:rPr>
          <w:t>m</w:t>
        </w:r>
        <w:r w:rsidRPr="00C75B7F">
          <w:rPr>
            <w:rStyle w:val="Hypertextovodkaz"/>
            <w:rFonts w:ascii="Arial" w:hAnsi="Arial" w:cs="Arial"/>
            <w:sz w:val="24"/>
            <w:szCs w:val="24"/>
          </w:rPr>
          <w:t>atiky</w:t>
        </w:r>
        <w:r w:rsidRPr="00C75B7F">
          <w:rPr>
            <w:rStyle w:val="Hypertextovodkaz"/>
            <w:rFonts w:ascii="Arial" w:hAnsi="Arial" w:cs="Arial"/>
            <w:sz w:val="24"/>
            <w:szCs w:val="24"/>
          </w:rPr>
          <w:tab/>
        </w:r>
        <w:r w:rsidRPr="00C75B7F">
          <w:rPr>
            <w:rStyle w:val="Hypertextovodkaz"/>
            <w:rFonts w:ascii="Arial" w:hAnsi="Arial" w:cs="Arial"/>
            <w:sz w:val="24"/>
            <w:szCs w:val="24"/>
          </w:rPr>
          <w:tab/>
        </w:r>
        <w:r w:rsidRPr="00C75B7F">
          <w:rPr>
            <w:rStyle w:val="Hypertextovodkaz"/>
            <w:rFonts w:ascii="Arial" w:hAnsi="Arial" w:cs="Arial"/>
            <w:sz w:val="24"/>
            <w:szCs w:val="24"/>
          </w:rPr>
          <w:tab/>
        </w:r>
        <w:r w:rsidRPr="00C75B7F">
          <w:rPr>
            <w:rStyle w:val="Hypertextovodkaz"/>
            <w:rFonts w:ascii="Arial" w:hAnsi="Arial" w:cs="Arial"/>
            <w:sz w:val="24"/>
            <w:szCs w:val="24"/>
          </w:rPr>
          <w:tab/>
        </w:r>
        <w:r w:rsidRPr="00C75B7F">
          <w:rPr>
            <w:rStyle w:val="Hypertextovodkaz"/>
            <w:rFonts w:ascii="Arial" w:hAnsi="Arial" w:cs="Arial"/>
            <w:sz w:val="24"/>
            <w:szCs w:val="24"/>
          </w:rPr>
          <w:tab/>
        </w:r>
        <w:r w:rsidRPr="00C75B7F">
          <w:rPr>
            <w:rStyle w:val="Hypertextovodkaz"/>
            <w:rFonts w:ascii="Arial" w:hAnsi="Arial" w:cs="Arial"/>
            <w:sz w:val="24"/>
            <w:szCs w:val="24"/>
          </w:rPr>
          <w:tab/>
        </w:r>
        <w:r w:rsidRPr="00C75B7F">
          <w:rPr>
            <w:rStyle w:val="Hypertextovodkaz"/>
            <w:rFonts w:ascii="Arial" w:hAnsi="Arial" w:cs="Arial"/>
            <w:sz w:val="24"/>
            <w:szCs w:val="24"/>
          </w:rPr>
          <w:tab/>
        </w:r>
        <w:r w:rsidRPr="00C75B7F">
          <w:rPr>
            <w:rStyle w:val="Hypertextovodkaz"/>
            <w:rFonts w:ascii="Arial" w:hAnsi="Arial" w:cs="Arial"/>
            <w:sz w:val="24"/>
            <w:szCs w:val="24"/>
          </w:rPr>
          <w:tab/>
          <w:t>str. 72</w:t>
        </w:r>
      </w:hyperlink>
    </w:p>
    <w:p w:rsidR="002F3BAA" w:rsidRDefault="002F3BAA">
      <w:pPr>
        <w:rPr>
          <w:rFonts w:ascii="Arial" w:hAnsi="Arial" w:cs="Arial"/>
          <w:sz w:val="24"/>
          <w:szCs w:val="24"/>
        </w:rPr>
      </w:pPr>
      <w:hyperlink w:anchor="OSV" w:history="1">
        <w:r w:rsidRPr="002F3BAA">
          <w:rPr>
            <w:rStyle w:val="Hypertextovodkaz"/>
            <w:rFonts w:ascii="Arial" w:hAnsi="Arial" w:cs="Arial"/>
            <w:sz w:val="24"/>
            <w:szCs w:val="24"/>
          </w:rPr>
          <w:t>Odbor sociálních věcí</w:t>
        </w:r>
        <w:r w:rsidRPr="002F3BAA">
          <w:rPr>
            <w:rStyle w:val="Hypertextovodkaz"/>
            <w:rFonts w:ascii="Arial" w:hAnsi="Arial" w:cs="Arial"/>
            <w:sz w:val="24"/>
            <w:szCs w:val="24"/>
          </w:rPr>
          <w:tab/>
        </w:r>
        <w:r w:rsidRPr="002F3BAA">
          <w:rPr>
            <w:rStyle w:val="Hypertextovodkaz"/>
            <w:rFonts w:ascii="Arial" w:hAnsi="Arial" w:cs="Arial"/>
            <w:sz w:val="24"/>
            <w:szCs w:val="24"/>
          </w:rPr>
          <w:tab/>
        </w:r>
        <w:r w:rsidRPr="002F3BAA">
          <w:rPr>
            <w:rStyle w:val="Hypertextovodkaz"/>
            <w:rFonts w:ascii="Arial" w:hAnsi="Arial" w:cs="Arial"/>
            <w:sz w:val="24"/>
            <w:szCs w:val="24"/>
          </w:rPr>
          <w:tab/>
        </w:r>
        <w:r w:rsidRPr="002F3BAA">
          <w:rPr>
            <w:rStyle w:val="Hypertextovodkaz"/>
            <w:rFonts w:ascii="Arial" w:hAnsi="Arial" w:cs="Arial"/>
            <w:sz w:val="24"/>
            <w:szCs w:val="24"/>
          </w:rPr>
          <w:tab/>
        </w:r>
        <w:r w:rsidRPr="002F3BAA">
          <w:rPr>
            <w:rStyle w:val="Hypertextovodkaz"/>
            <w:rFonts w:ascii="Arial" w:hAnsi="Arial" w:cs="Arial"/>
            <w:sz w:val="24"/>
            <w:szCs w:val="24"/>
          </w:rPr>
          <w:tab/>
        </w:r>
        <w:r w:rsidRPr="002F3BAA">
          <w:rPr>
            <w:rStyle w:val="Hypertextovodkaz"/>
            <w:rFonts w:ascii="Arial" w:hAnsi="Arial" w:cs="Arial"/>
            <w:sz w:val="24"/>
            <w:szCs w:val="24"/>
          </w:rPr>
          <w:tab/>
        </w:r>
        <w:r w:rsidRPr="002F3BAA">
          <w:rPr>
            <w:rStyle w:val="Hypertextovodkaz"/>
            <w:rFonts w:ascii="Arial" w:hAnsi="Arial" w:cs="Arial"/>
            <w:sz w:val="24"/>
            <w:szCs w:val="24"/>
          </w:rPr>
          <w:tab/>
          <w:t>str. 78</w:t>
        </w:r>
      </w:hyperlink>
    </w:p>
    <w:p w:rsidR="00540BFC" w:rsidRDefault="002E4817">
      <w:pPr>
        <w:rPr>
          <w:rFonts w:ascii="Arial" w:hAnsi="Arial" w:cs="Arial"/>
          <w:sz w:val="24"/>
          <w:szCs w:val="24"/>
        </w:rPr>
      </w:pPr>
      <w:hyperlink w:anchor="OSA" w:history="1">
        <w:r w:rsidR="00540BFC" w:rsidRPr="002E4817">
          <w:rPr>
            <w:rStyle w:val="Hypertextovodkaz"/>
            <w:rFonts w:ascii="Arial" w:hAnsi="Arial" w:cs="Arial"/>
            <w:sz w:val="24"/>
            <w:szCs w:val="24"/>
          </w:rPr>
          <w:t>Odbor strategií</w:t>
        </w:r>
        <w:r w:rsidR="00540BFC" w:rsidRPr="002E4817">
          <w:rPr>
            <w:rStyle w:val="Hypertextovodkaz"/>
            <w:rFonts w:ascii="Arial" w:hAnsi="Arial" w:cs="Arial"/>
            <w:sz w:val="24"/>
            <w:szCs w:val="24"/>
          </w:rPr>
          <w:t xml:space="preserve"> </w:t>
        </w:r>
        <w:r w:rsidR="00540BFC" w:rsidRPr="002E4817">
          <w:rPr>
            <w:rStyle w:val="Hypertextovodkaz"/>
            <w:rFonts w:ascii="Arial" w:hAnsi="Arial" w:cs="Arial"/>
            <w:sz w:val="24"/>
            <w:szCs w:val="24"/>
          </w:rPr>
          <w:t>a archit</w:t>
        </w:r>
        <w:r w:rsidR="00540BFC" w:rsidRPr="002E4817">
          <w:rPr>
            <w:rStyle w:val="Hypertextovodkaz"/>
            <w:rFonts w:ascii="Arial" w:hAnsi="Arial" w:cs="Arial"/>
            <w:sz w:val="24"/>
            <w:szCs w:val="24"/>
          </w:rPr>
          <w:t>e</w:t>
        </w:r>
        <w:r w:rsidR="00540BFC" w:rsidRPr="002E4817">
          <w:rPr>
            <w:rStyle w:val="Hypertextovodkaz"/>
            <w:rFonts w:ascii="Arial" w:hAnsi="Arial" w:cs="Arial"/>
            <w:sz w:val="24"/>
            <w:szCs w:val="24"/>
          </w:rPr>
          <w:t>ktury</w:t>
        </w:r>
        <w:r w:rsidR="00540BFC" w:rsidRPr="002E4817">
          <w:rPr>
            <w:rStyle w:val="Hypertextovodkaz"/>
            <w:rFonts w:ascii="Arial" w:hAnsi="Arial" w:cs="Arial"/>
            <w:sz w:val="24"/>
            <w:szCs w:val="24"/>
          </w:rPr>
          <w:tab/>
        </w:r>
        <w:r w:rsidR="00540BFC" w:rsidRPr="002E4817">
          <w:rPr>
            <w:rStyle w:val="Hypertextovodkaz"/>
            <w:rFonts w:ascii="Arial" w:hAnsi="Arial" w:cs="Arial"/>
            <w:sz w:val="24"/>
            <w:szCs w:val="24"/>
          </w:rPr>
          <w:tab/>
        </w:r>
        <w:r w:rsidR="00540BFC" w:rsidRPr="002E4817">
          <w:rPr>
            <w:rStyle w:val="Hypertextovodkaz"/>
            <w:rFonts w:ascii="Arial" w:hAnsi="Arial" w:cs="Arial"/>
            <w:sz w:val="24"/>
            <w:szCs w:val="24"/>
          </w:rPr>
          <w:tab/>
        </w:r>
        <w:r w:rsidR="00540BFC" w:rsidRPr="002E4817">
          <w:rPr>
            <w:rStyle w:val="Hypertextovodkaz"/>
            <w:rFonts w:ascii="Arial" w:hAnsi="Arial" w:cs="Arial"/>
            <w:sz w:val="24"/>
            <w:szCs w:val="24"/>
          </w:rPr>
          <w:tab/>
        </w:r>
        <w:r w:rsidR="00540BFC" w:rsidRPr="002E4817">
          <w:rPr>
            <w:rStyle w:val="Hypertextovodkaz"/>
            <w:rFonts w:ascii="Arial" w:hAnsi="Arial" w:cs="Arial"/>
            <w:sz w:val="24"/>
            <w:szCs w:val="24"/>
          </w:rPr>
          <w:tab/>
        </w:r>
        <w:r w:rsidR="00540BFC" w:rsidRPr="002E4817">
          <w:rPr>
            <w:rStyle w:val="Hypertextovodkaz"/>
            <w:rFonts w:ascii="Arial" w:hAnsi="Arial" w:cs="Arial"/>
            <w:sz w:val="24"/>
            <w:szCs w:val="24"/>
          </w:rPr>
          <w:tab/>
          <w:t>str. 87</w:t>
        </w:r>
      </w:hyperlink>
    </w:p>
    <w:p w:rsidR="002D0633" w:rsidRDefault="002D0633">
      <w:pPr>
        <w:rPr>
          <w:rFonts w:ascii="Arial" w:hAnsi="Arial" w:cs="Arial"/>
          <w:sz w:val="24"/>
          <w:szCs w:val="24"/>
        </w:rPr>
      </w:pPr>
      <w:hyperlink w:anchor="OŠKT" w:history="1">
        <w:r w:rsidRPr="002D0633">
          <w:rPr>
            <w:rStyle w:val="Hypertextovodkaz"/>
            <w:rFonts w:ascii="Arial" w:hAnsi="Arial" w:cs="Arial"/>
            <w:sz w:val="24"/>
            <w:szCs w:val="24"/>
          </w:rPr>
          <w:t>Odbor školství, kultu</w:t>
        </w:r>
        <w:r w:rsidRPr="002D0633">
          <w:rPr>
            <w:rStyle w:val="Hypertextovodkaz"/>
            <w:rFonts w:ascii="Arial" w:hAnsi="Arial" w:cs="Arial"/>
            <w:sz w:val="24"/>
            <w:szCs w:val="24"/>
          </w:rPr>
          <w:t>r</w:t>
        </w:r>
        <w:r w:rsidRPr="002D0633">
          <w:rPr>
            <w:rStyle w:val="Hypertextovodkaz"/>
            <w:rFonts w:ascii="Arial" w:hAnsi="Arial" w:cs="Arial"/>
            <w:sz w:val="24"/>
            <w:szCs w:val="24"/>
          </w:rPr>
          <w:t>y a tělovýchovy</w:t>
        </w:r>
        <w:r w:rsidRPr="002D0633">
          <w:rPr>
            <w:rStyle w:val="Hypertextovodkaz"/>
            <w:rFonts w:ascii="Arial" w:hAnsi="Arial" w:cs="Arial"/>
            <w:sz w:val="24"/>
            <w:szCs w:val="24"/>
          </w:rPr>
          <w:tab/>
        </w:r>
        <w:r w:rsidRPr="002D0633">
          <w:rPr>
            <w:rStyle w:val="Hypertextovodkaz"/>
            <w:rFonts w:ascii="Arial" w:hAnsi="Arial" w:cs="Arial"/>
            <w:sz w:val="24"/>
            <w:szCs w:val="24"/>
          </w:rPr>
          <w:tab/>
        </w:r>
        <w:r w:rsidRPr="002D0633">
          <w:rPr>
            <w:rStyle w:val="Hypertextovodkaz"/>
            <w:rFonts w:ascii="Arial" w:hAnsi="Arial" w:cs="Arial"/>
            <w:sz w:val="24"/>
            <w:szCs w:val="24"/>
          </w:rPr>
          <w:tab/>
        </w:r>
        <w:r w:rsidRPr="002D0633">
          <w:rPr>
            <w:rStyle w:val="Hypertextovodkaz"/>
            <w:rFonts w:ascii="Arial" w:hAnsi="Arial" w:cs="Arial"/>
            <w:sz w:val="24"/>
            <w:szCs w:val="24"/>
          </w:rPr>
          <w:tab/>
        </w:r>
        <w:r w:rsidRPr="002D0633">
          <w:rPr>
            <w:rStyle w:val="Hypertextovodkaz"/>
            <w:rFonts w:ascii="Arial" w:hAnsi="Arial" w:cs="Arial"/>
            <w:sz w:val="24"/>
            <w:szCs w:val="24"/>
          </w:rPr>
          <w:tab/>
          <w:t>str. 93</w:t>
        </w:r>
      </w:hyperlink>
    </w:p>
    <w:p w:rsidR="00A871C9" w:rsidRDefault="00A871C9">
      <w:pPr>
        <w:rPr>
          <w:rFonts w:ascii="Arial" w:hAnsi="Arial" w:cs="Arial"/>
          <w:sz w:val="24"/>
          <w:szCs w:val="24"/>
        </w:rPr>
      </w:pPr>
      <w:hyperlink w:anchor="OŽP" w:history="1">
        <w:r w:rsidRPr="00A871C9">
          <w:rPr>
            <w:rStyle w:val="Hypertextovodkaz"/>
            <w:rFonts w:ascii="Arial" w:hAnsi="Arial" w:cs="Arial"/>
            <w:sz w:val="24"/>
            <w:szCs w:val="24"/>
          </w:rPr>
          <w:t>Odbor živ</w:t>
        </w:r>
        <w:r w:rsidRPr="00A871C9">
          <w:rPr>
            <w:rStyle w:val="Hypertextovodkaz"/>
            <w:rFonts w:ascii="Arial" w:hAnsi="Arial" w:cs="Arial"/>
            <w:sz w:val="24"/>
            <w:szCs w:val="24"/>
          </w:rPr>
          <w:t>o</w:t>
        </w:r>
        <w:r w:rsidRPr="00A871C9">
          <w:rPr>
            <w:rStyle w:val="Hypertextovodkaz"/>
            <w:rFonts w:ascii="Arial" w:hAnsi="Arial" w:cs="Arial"/>
            <w:sz w:val="24"/>
            <w:szCs w:val="24"/>
          </w:rPr>
          <w:t>tního prostředí</w:t>
        </w:r>
        <w:r w:rsidRPr="00A871C9">
          <w:rPr>
            <w:rStyle w:val="Hypertextovodkaz"/>
            <w:rFonts w:ascii="Arial" w:hAnsi="Arial" w:cs="Arial"/>
            <w:sz w:val="24"/>
            <w:szCs w:val="24"/>
          </w:rPr>
          <w:tab/>
        </w:r>
        <w:r w:rsidRPr="00A871C9">
          <w:rPr>
            <w:rStyle w:val="Hypertextovodkaz"/>
            <w:rFonts w:ascii="Arial" w:hAnsi="Arial" w:cs="Arial"/>
            <w:sz w:val="24"/>
            <w:szCs w:val="24"/>
          </w:rPr>
          <w:tab/>
        </w:r>
        <w:r w:rsidRPr="00A871C9">
          <w:rPr>
            <w:rStyle w:val="Hypertextovodkaz"/>
            <w:rFonts w:ascii="Arial" w:hAnsi="Arial" w:cs="Arial"/>
            <w:sz w:val="24"/>
            <w:szCs w:val="24"/>
          </w:rPr>
          <w:tab/>
        </w:r>
        <w:r w:rsidRPr="00A871C9">
          <w:rPr>
            <w:rStyle w:val="Hypertextovodkaz"/>
            <w:rFonts w:ascii="Arial" w:hAnsi="Arial" w:cs="Arial"/>
            <w:sz w:val="24"/>
            <w:szCs w:val="24"/>
          </w:rPr>
          <w:tab/>
        </w:r>
        <w:r w:rsidRPr="00A871C9">
          <w:rPr>
            <w:rStyle w:val="Hypertextovodkaz"/>
            <w:rFonts w:ascii="Arial" w:hAnsi="Arial" w:cs="Arial"/>
            <w:sz w:val="24"/>
            <w:szCs w:val="24"/>
          </w:rPr>
          <w:tab/>
        </w:r>
        <w:r w:rsidRPr="00A871C9">
          <w:rPr>
            <w:rStyle w:val="Hypertextovodkaz"/>
            <w:rFonts w:ascii="Arial" w:hAnsi="Arial" w:cs="Arial"/>
            <w:sz w:val="24"/>
            <w:szCs w:val="24"/>
          </w:rPr>
          <w:tab/>
        </w:r>
        <w:r w:rsidRPr="00A871C9">
          <w:rPr>
            <w:rStyle w:val="Hypertextovodkaz"/>
            <w:rFonts w:ascii="Arial" w:hAnsi="Arial" w:cs="Arial"/>
            <w:sz w:val="24"/>
            <w:szCs w:val="24"/>
          </w:rPr>
          <w:tab/>
          <w:t>str. 103</w:t>
        </w:r>
      </w:hyperlink>
    </w:p>
    <w:p w:rsidR="008078D2" w:rsidRDefault="008078D2">
      <w:pPr>
        <w:rPr>
          <w:rFonts w:ascii="Arial" w:hAnsi="Arial" w:cs="Arial"/>
          <w:sz w:val="24"/>
          <w:szCs w:val="24"/>
        </w:rPr>
      </w:pPr>
      <w:hyperlink w:anchor="SÚ" w:history="1">
        <w:r w:rsidRPr="008078D2">
          <w:rPr>
            <w:rStyle w:val="Hypertextovodkaz"/>
            <w:rFonts w:ascii="Arial" w:hAnsi="Arial" w:cs="Arial"/>
            <w:sz w:val="24"/>
            <w:szCs w:val="24"/>
          </w:rPr>
          <w:t>Stavební úřa</w:t>
        </w:r>
        <w:r w:rsidRPr="008078D2">
          <w:rPr>
            <w:rStyle w:val="Hypertextovodkaz"/>
            <w:rFonts w:ascii="Arial" w:hAnsi="Arial" w:cs="Arial"/>
            <w:sz w:val="24"/>
            <w:szCs w:val="24"/>
          </w:rPr>
          <w:t>d</w:t>
        </w:r>
        <w:r w:rsidRPr="008078D2">
          <w:rPr>
            <w:rStyle w:val="Hypertextovodkaz"/>
            <w:rFonts w:ascii="Arial" w:hAnsi="Arial" w:cs="Arial"/>
            <w:sz w:val="24"/>
            <w:szCs w:val="24"/>
          </w:rPr>
          <w:tab/>
        </w:r>
        <w:r w:rsidRPr="008078D2">
          <w:rPr>
            <w:rStyle w:val="Hypertextovodkaz"/>
            <w:rFonts w:ascii="Arial" w:hAnsi="Arial" w:cs="Arial"/>
            <w:sz w:val="24"/>
            <w:szCs w:val="24"/>
          </w:rPr>
          <w:tab/>
        </w:r>
        <w:r w:rsidRPr="008078D2">
          <w:rPr>
            <w:rStyle w:val="Hypertextovodkaz"/>
            <w:rFonts w:ascii="Arial" w:hAnsi="Arial" w:cs="Arial"/>
            <w:sz w:val="24"/>
            <w:szCs w:val="24"/>
          </w:rPr>
          <w:tab/>
        </w:r>
        <w:r w:rsidRPr="008078D2">
          <w:rPr>
            <w:rStyle w:val="Hypertextovodkaz"/>
            <w:rFonts w:ascii="Arial" w:hAnsi="Arial" w:cs="Arial"/>
            <w:sz w:val="24"/>
            <w:szCs w:val="24"/>
          </w:rPr>
          <w:tab/>
        </w:r>
        <w:r w:rsidRPr="008078D2">
          <w:rPr>
            <w:rStyle w:val="Hypertextovodkaz"/>
            <w:rFonts w:ascii="Arial" w:hAnsi="Arial" w:cs="Arial"/>
            <w:sz w:val="24"/>
            <w:szCs w:val="24"/>
          </w:rPr>
          <w:tab/>
        </w:r>
        <w:r w:rsidRPr="008078D2">
          <w:rPr>
            <w:rStyle w:val="Hypertextovodkaz"/>
            <w:rFonts w:ascii="Arial" w:hAnsi="Arial" w:cs="Arial"/>
            <w:sz w:val="24"/>
            <w:szCs w:val="24"/>
          </w:rPr>
          <w:tab/>
        </w:r>
        <w:r w:rsidRPr="008078D2">
          <w:rPr>
            <w:rStyle w:val="Hypertextovodkaz"/>
            <w:rFonts w:ascii="Arial" w:hAnsi="Arial" w:cs="Arial"/>
            <w:sz w:val="24"/>
            <w:szCs w:val="24"/>
          </w:rPr>
          <w:tab/>
        </w:r>
        <w:r w:rsidRPr="008078D2">
          <w:rPr>
            <w:rStyle w:val="Hypertextovodkaz"/>
            <w:rFonts w:ascii="Arial" w:hAnsi="Arial" w:cs="Arial"/>
            <w:sz w:val="24"/>
            <w:szCs w:val="24"/>
          </w:rPr>
          <w:tab/>
          <w:t>str. 112</w:t>
        </w:r>
      </w:hyperlink>
    </w:p>
    <w:p w:rsidR="000A21E0" w:rsidRDefault="000A21E0">
      <w:pPr>
        <w:rPr>
          <w:rFonts w:ascii="Arial" w:hAnsi="Arial" w:cs="Arial"/>
          <w:sz w:val="24"/>
          <w:szCs w:val="24"/>
        </w:rPr>
      </w:pPr>
      <w:hyperlink w:anchor="SPO" w:history="1">
        <w:r w:rsidRPr="000A21E0">
          <w:rPr>
            <w:rStyle w:val="Hypertextovodkaz"/>
            <w:rFonts w:ascii="Arial" w:hAnsi="Arial" w:cs="Arial"/>
            <w:sz w:val="24"/>
            <w:szCs w:val="24"/>
          </w:rPr>
          <w:t>Správ</w:t>
        </w:r>
        <w:r w:rsidRPr="000A21E0">
          <w:rPr>
            <w:rStyle w:val="Hypertextovodkaz"/>
            <w:rFonts w:ascii="Arial" w:hAnsi="Arial" w:cs="Arial"/>
            <w:sz w:val="24"/>
            <w:szCs w:val="24"/>
          </w:rPr>
          <w:t>n</w:t>
        </w:r>
        <w:r w:rsidRPr="000A21E0">
          <w:rPr>
            <w:rStyle w:val="Hypertextovodkaz"/>
            <w:rFonts w:ascii="Arial" w:hAnsi="Arial" w:cs="Arial"/>
            <w:sz w:val="24"/>
            <w:szCs w:val="24"/>
          </w:rPr>
          <w:t>í odbor</w:t>
        </w:r>
        <w:r w:rsidRPr="000A21E0">
          <w:rPr>
            <w:rStyle w:val="Hypertextovodkaz"/>
            <w:rFonts w:ascii="Arial" w:hAnsi="Arial" w:cs="Arial"/>
            <w:sz w:val="24"/>
            <w:szCs w:val="24"/>
          </w:rPr>
          <w:tab/>
        </w:r>
        <w:r w:rsidRPr="000A21E0">
          <w:rPr>
            <w:rStyle w:val="Hypertextovodkaz"/>
            <w:rFonts w:ascii="Arial" w:hAnsi="Arial" w:cs="Arial"/>
            <w:sz w:val="24"/>
            <w:szCs w:val="24"/>
          </w:rPr>
          <w:tab/>
        </w:r>
        <w:r w:rsidRPr="000A21E0">
          <w:rPr>
            <w:rStyle w:val="Hypertextovodkaz"/>
            <w:rFonts w:ascii="Arial" w:hAnsi="Arial" w:cs="Arial"/>
            <w:sz w:val="24"/>
            <w:szCs w:val="24"/>
          </w:rPr>
          <w:tab/>
        </w:r>
        <w:r w:rsidRPr="000A21E0">
          <w:rPr>
            <w:rStyle w:val="Hypertextovodkaz"/>
            <w:rFonts w:ascii="Arial" w:hAnsi="Arial" w:cs="Arial"/>
            <w:sz w:val="24"/>
            <w:szCs w:val="24"/>
          </w:rPr>
          <w:tab/>
        </w:r>
        <w:r w:rsidRPr="000A21E0">
          <w:rPr>
            <w:rStyle w:val="Hypertextovodkaz"/>
            <w:rFonts w:ascii="Arial" w:hAnsi="Arial" w:cs="Arial"/>
            <w:sz w:val="24"/>
            <w:szCs w:val="24"/>
          </w:rPr>
          <w:tab/>
        </w:r>
        <w:r w:rsidRPr="000A21E0">
          <w:rPr>
            <w:rStyle w:val="Hypertextovodkaz"/>
            <w:rFonts w:ascii="Arial" w:hAnsi="Arial" w:cs="Arial"/>
            <w:sz w:val="24"/>
            <w:szCs w:val="24"/>
          </w:rPr>
          <w:tab/>
        </w:r>
        <w:r w:rsidRPr="000A21E0">
          <w:rPr>
            <w:rStyle w:val="Hypertextovodkaz"/>
            <w:rFonts w:ascii="Arial" w:hAnsi="Arial" w:cs="Arial"/>
            <w:sz w:val="24"/>
            <w:szCs w:val="24"/>
          </w:rPr>
          <w:tab/>
        </w:r>
        <w:r w:rsidRPr="000A21E0">
          <w:rPr>
            <w:rStyle w:val="Hypertextovodkaz"/>
            <w:rFonts w:ascii="Arial" w:hAnsi="Arial" w:cs="Arial"/>
            <w:sz w:val="24"/>
            <w:szCs w:val="24"/>
          </w:rPr>
          <w:tab/>
          <w:t>str. 120</w:t>
        </w:r>
      </w:hyperlink>
    </w:p>
    <w:p w:rsidR="00A61385" w:rsidRDefault="00A61385">
      <w:pPr>
        <w:rPr>
          <w:rFonts w:ascii="Arial" w:hAnsi="Arial" w:cs="Arial"/>
          <w:sz w:val="24"/>
          <w:szCs w:val="24"/>
        </w:rPr>
      </w:pPr>
      <w:hyperlink w:anchor="IA" w:history="1">
        <w:r w:rsidRPr="00A61385">
          <w:rPr>
            <w:rStyle w:val="Hypertextovodkaz"/>
            <w:rFonts w:ascii="Arial" w:hAnsi="Arial" w:cs="Arial"/>
            <w:sz w:val="24"/>
            <w:szCs w:val="24"/>
          </w:rPr>
          <w:t>Inter</w:t>
        </w:r>
        <w:r w:rsidRPr="00A61385">
          <w:rPr>
            <w:rStyle w:val="Hypertextovodkaz"/>
            <w:rFonts w:ascii="Arial" w:hAnsi="Arial" w:cs="Arial"/>
            <w:sz w:val="24"/>
            <w:szCs w:val="24"/>
          </w:rPr>
          <w:t>n</w:t>
        </w:r>
        <w:r w:rsidRPr="00A61385">
          <w:rPr>
            <w:rStyle w:val="Hypertextovodkaz"/>
            <w:rFonts w:ascii="Arial" w:hAnsi="Arial" w:cs="Arial"/>
            <w:sz w:val="24"/>
            <w:szCs w:val="24"/>
          </w:rPr>
          <w:t>í audit</w:t>
        </w:r>
        <w:r w:rsidRPr="00A61385">
          <w:rPr>
            <w:rStyle w:val="Hypertextovodkaz"/>
            <w:rFonts w:ascii="Arial" w:hAnsi="Arial" w:cs="Arial"/>
            <w:sz w:val="24"/>
            <w:szCs w:val="24"/>
          </w:rPr>
          <w:tab/>
        </w:r>
        <w:r w:rsidRPr="00A61385">
          <w:rPr>
            <w:rStyle w:val="Hypertextovodkaz"/>
            <w:rFonts w:ascii="Arial" w:hAnsi="Arial" w:cs="Arial"/>
            <w:sz w:val="24"/>
            <w:szCs w:val="24"/>
          </w:rPr>
          <w:tab/>
        </w:r>
        <w:r w:rsidRPr="00A61385">
          <w:rPr>
            <w:rStyle w:val="Hypertextovodkaz"/>
            <w:rFonts w:ascii="Arial" w:hAnsi="Arial" w:cs="Arial"/>
            <w:sz w:val="24"/>
            <w:szCs w:val="24"/>
          </w:rPr>
          <w:tab/>
        </w:r>
        <w:r w:rsidRPr="00A61385">
          <w:rPr>
            <w:rStyle w:val="Hypertextovodkaz"/>
            <w:rFonts w:ascii="Arial" w:hAnsi="Arial" w:cs="Arial"/>
            <w:sz w:val="24"/>
            <w:szCs w:val="24"/>
          </w:rPr>
          <w:tab/>
        </w:r>
        <w:r w:rsidRPr="00A61385">
          <w:rPr>
            <w:rStyle w:val="Hypertextovodkaz"/>
            <w:rFonts w:ascii="Arial" w:hAnsi="Arial" w:cs="Arial"/>
            <w:sz w:val="24"/>
            <w:szCs w:val="24"/>
          </w:rPr>
          <w:tab/>
        </w:r>
        <w:r w:rsidRPr="00A61385">
          <w:rPr>
            <w:rStyle w:val="Hypertextovodkaz"/>
            <w:rFonts w:ascii="Arial" w:hAnsi="Arial" w:cs="Arial"/>
            <w:sz w:val="24"/>
            <w:szCs w:val="24"/>
          </w:rPr>
          <w:tab/>
        </w:r>
        <w:r w:rsidRPr="00A61385">
          <w:rPr>
            <w:rStyle w:val="Hypertextovodkaz"/>
            <w:rFonts w:ascii="Arial" w:hAnsi="Arial" w:cs="Arial"/>
            <w:sz w:val="24"/>
            <w:szCs w:val="24"/>
          </w:rPr>
          <w:tab/>
        </w:r>
        <w:r w:rsidRPr="00A61385">
          <w:rPr>
            <w:rStyle w:val="Hypertextovodkaz"/>
            <w:rFonts w:ascii="Arial" w:hAnsi="Arial" w:cs="Arial"/>
            <w:sz w:val="24"/>
            <w:szCs w:val="24"/>
          </w:rPr>
          <w:tab/>
        </w:r>
        <w:r w:rsidRPr="00A61385">
          <w:rPr>
            <w:rStyle w:val="Hypertextovodkaz"/>
            <w:rFonts w:ascii="Arial" w:hAnsi="Arial" w:cs="Arial"/>
            <w:sz w:val="24"/>
            <w:szCs w:val="24"/>
          </w:rPr>
          <w:tab/>
          <w:t>str. 127</w:t>
        </w:r>
      </w:hyperlink>
    </w:p>
    <w:p w:rsidR="0015648C" w:rsidRDefault="0015648C">
      <w:pPr>
        <w:rPr>
          <w:rFonts w:ascii="Arial" w:hAnsi="Arial" w:cs="Arial"/>
          <w:sz w:val="24"/>
          <w:szCs w:val="24"/>
        </w:rPr>
      </w:pPr>
      <w:hyperlink w:anchor="OTS" w:history="1">
        <w:r w:rsidRPr="0015648C">
          <w:rPr>
            <w:rStyle w:val="Hypertextovodkaz"/>
            <w:rFonts w:ascii="Arial" w:hAnsi="Arial" w:cs="Arial"/>
            <w:sz w:val="24"/>
            <w:szCs w:val="24"/>
          </w:rPr>
          <w:t>Odbor technic</w:t>
        </w:r>
        <w:r w:rsidRPr="0015648C">
          <w:rPr>
            <w:rStyle w:val="Hypertextovodkaz"/>
            <w:rFonts w:ascii="Arial" w:hAnsi="Arial" w:cs="Arial"/>
            <w:sz w:val="24"/>
            <w:szCs w:val="24"/>
          </w:rPr>
          <w:t>k</w:t>
        </w:r>
        <w:r w:rsidRPr="0015648C">
          <w:rPr>
            <w:rStyle w:val="Hypertextovodkaz"/>
            <w:rFonts w:ascii="Arial" w:hAnsi="Arial" w:cs="Arial"/>
            <w:sz w:val="24"/>
            <w:szCs w:val="24"/>
          </w:rPr>
          <w:t>ýc</w:t>
        </w:r>
        <w:r w:rsidRPr="0015648C">
          <w:rPr>
            <w:rStyle w:val="Hypertextovodkaz"/>
            <w:rFonts w:ascii="Arial" w:hAnsi="Arial" w:cs="Arial"/>
            <w:sz w:val="24"/>
            <w:szCs w:val="24"/>
          </w:rPr>
          <w:t>h</w:t>
        </w:r>
        <w:r w:rsidRPr="0015648C">
          <w:rPr>
            <w:rStyle w:val="Hypertextovodkaz"/>
            <w:rFonts w:ascii="Arial" w:hAnsi="Arial" w:cs="Arial"/>
            <w:sz w:val="24"/>
            <w:szCs w:val="24"/>
          </w:rPr>
          <w:t xml:space="preserve"> služeb</w:t>
        </w:r>
        <w:r w:rsidRPr="0015648C">
          <w:rPr>
            <w:rStyle w:val="Hypertextovodkaz"/>
            <w:rFonts w:ascii="Arial" w:hAnsi="Arial" w:cs="Arial"/>
            <w:sz w:val="24"/>
            <w:szCs w:val="24"/>
          </w:rPr>
          <w:tab/>
        </w:r>
        <w:r w:rsidRPr="0015648C">
          <w:rPr>
            <w:rStyle w:val="Hypertextovodkaz"/>
            <w:rFonts w:ascii="Arial" w:hAnsi="Arial" w:cs="Arial"/>
            <w:sz w:val="24"/>
            <w:szCs w:val="24"/>
          </w:rPr>
          <w:tab/>
        </w:r>
        <w:r w:rsidRPr="0015648C">
          <w:rPr>
            <w:rStyle w:val="Hypertextovodkaz"/>
            <w:rFonts w:ascii="Arial" w:hAnsi="Arial" w:cs="Arial"/>
            <w:sz w:val="24"/>
            <w:szCs w:val="24"/>
          </w:rPr>
          <w:tab/>
        </w:r>
        <w:r w:rsidRPr="0015648C">
          <w:rPr>
            <w:rStyle w:val="Hypertextovodkaz"/>
            <w:rFonts w:ascii="Arial" w:hAnsi="Arial" w:cs="Arial"/>
            <w:sz w:val="24"/>
            <w:szCs w:val="24"/>
          </w:rPr>
          <w:tab/>
        </w:r>
        <w:r w:rsidRPr="0015648C">
          <w:rPr>
            <w:rStyle w:val="Hypertextovodkaz"/>
            <w:rFonts w:ascii="Arial" w:hAnsi="Arial" w:cs="Arial"/>
            <w:sz w:val="24"/>
            <w:szCs w:val="24"/>
          </w:rPr>
          <w:tab/>
        </w:r>
        <w:r w:rsidRPr="0015648C">
          <w:rPr>
            <w:rStyle w:val="Hypertextovodkaz"/>
            <w:rFonts w:ascii="Arial" w:hAnsi="Arial" w:cs="Arial"/>
            <w:sz w:val="24"/>
            <w:szCs w:val="24"/>
          </w:rPr>
          <w:tab/>
        </w:r>
        <w:r w:rsidRPr="0015648C">
          <w:rPr>
            <w:rStyle w:val="Hypertextovodkaz"/>
            <w:rFonts w:ascii="Arial" w:hAnsi="Arial" w:cs="Arial"/>
            <w:sz w:val="24"/>
            <w:szCs w:val="24"/>
          </w:rPr>
          <w:tab/>
          <w:t>str. 130</w:t>
        </w:r>
      </w:hyperlink>
    </w:p>
    <w:p w:rsidR="00C25065" w:rsidRPr="006006BE" w:rsidRDefault="00C25065">
      <w:pPr>
        <w:rPr>
          <w:rFonts w:ascii="Arial" w:hAnsi="Arial" w:cs="Arial"/>
          <w:sz w:val="24"/>
          <w:szCs w:val="24"/>
        </w:rPr>
      </w:pPr>
      <w:hyperlink w:anchor="MP" w:history="1">
        <w:r w:rsidRPr="00C25065">
          <w:rPr>
            <w:rStyle w:val="Hypertextovodkaz"/>
            <w:rFonts w:ascii="Arial" w:hAnsi="Arial" w:cs="Arial"/>
            <w:sz w:val="24"/>
            <w:szCs w:val="24"/>
          </w:rPr>
          <w:t>Měst</w:t>
        </w:r>
        <w:r w:rsidRPr="00C25065">
          <w:rPr>
            <w:rStyle w:val="Hypertextovodkaz"/>
            <w:rFonts w:ascii="Arial" w:hAnsi="Arial" w:cs="Arial"/>
            <w:sz w:val="24"/>
            <w:szCs w:val="24"/>
          </w:rPr>
          <w:t>s</w:t>
        </w:r>
        <w:r w:rsidRPr="00C25065">
          <w:rPr>
            <w:rStyle w:val="Hypertextovodkaz"/>
            <w:rFonts w:ascii="Arial" w:hAnsi="Arial" w:cs="Arial"/>
            <w:sz w:val="24"/>
            <w:szCs w:val="24"/>
          </w:rPr>
          <w:t>ká policie</w:t>
        </w:r>
        <w:r w:rsidRPr="00C25065">
          <w:rPr>
            <w:rStyle w:val="Hypertextovodkaz"/>
            <w:rFonts w:ascii="Arial" w:hAnsi="Arial" w:cs="Arial"/>
            <w:sz w:val="24"/>
            <w:szCs w:val="24"/>
          </w:rPr>
          <w:tab/>
        </w:r>
        <w:r w:rsidRPr="00C25065">
          <w:rPr>
            <w:rStyle w:val="Hypertextovodkaz"/>
            <w:rFonts w:ascii="Arial" w:hAnsi="Arial" w:cs="Arial"/>
            <w:sz w:val="24"/>
            <w:szCs w:val="24"/>
          </w:rPr>
          <w:tab/>
        </w:r>
        <w:r w:rsidRPr="00C25065">
          <w:rPr>
            <w:rStyle w:val="Hypertextovodkaz"/>
            <w:rFonts w:ascii="Arial" w:hAnsi="Arial" w:cs="Arial"/>
            <w:sz w:val="24"/>
            <w:szCs w:val="24"/>
          </w:rPr>
          <w:tab/>
        </w:r>
        <w:r w:rsidRPr="00C25065">
          <w:rPr>
            <w:rStyle w:val="Hypertextovodkaz"/>
            <w:rFonts w:ascii="Arial" w:hAnsi="Arial" w:cs="Arial"/>
            <w:sz w:val="24"/>
            <w:szCs w:val="24"/>
          </w:rPr>
          <w:tab/>
        </w:r>
        <w:r w:rsidRPr="00C25065">
          <w:rPr>
            <w:rStyle w:val="Hypertextovodkaz"/>
            <w:rFonts w:ascii="Arial" w:hAnsi="Arial" w:cs="Arial"/>
            <w:sz w:val="24"/>
            <w:szCs w:val="24"/>
          </w:rPr>
          <w:tab/>
        </w:r>
        <w:r w:rsidRPr="00C25065">
          <w:rPr>
            <w:rStyle w:val="Hypertextovodkaz"/>
            <w:rFonts w:ascii="Arial" w:hAnsi="Arial" w:cs="Arial"/>
            <w:sz w:val="24"/>
            <w:szCs w:val="24"/>
          </w:rPr>
          <w:tab/>
        </w:r>
        <w:r w:rsidRPr="00C25065">
          <w:rPr>
            <w:rStyle w:val="Hypertextovodkaz"/>
            <w:rFonts w:ascii="Arial" w:hAnsi="Arial" w:cs="Arial"/>
            <w:sz w:val="24"/>
            <w:szCs w:val="24"/>
          </w:rPr>
          <w:tab/>
        </w:r>
        <w:r w:rsidRPr="00C25065">
          <w:rPr>
            <w:rStyle w:val="Hypertextovodkaz"/>
            <w:rFonts w:ascii="Arial" w:hAnsi="Arial" w:cs="Arial"/>
            <w:sz w:val="24"/>
            <w:szCs w:val="24"/>
          </w:rPr>
          <w:tab/>
          <w:t>str. 138</w:t>
        </w:r>
      </w:hyperlink>
    </w:p>
    <w:p w:rsidR="00D83E67" w:rsidRDefault="00D83E67"/>
    <w:p w:rsidR="00D83E67" w:rsidRDefault="00D83E67"/>
    <w:p w:rsidR="00D83E67" w:rsidRDefault="00D83E67"/>
    <w:p w:rsidR="00D83E67" w:rsidRDefault="00D83E67"/>
    <w:p w:rsidR="00D83E67" w:rsidRDefault="00D83E67"/>
    <w:p w:rsidR="00D83E67" w:rsidRDefault="00D83E67"/>
    <w:p w:rsidR="00D83E67" w:rsidRDefault="00D83E67"/>
    <w:p w:rsidR="00D83E67" w:rsidRDefault="00D83E67"/>
    <w:p w:rsidR="00D83E67" w:rsidRDefault="00D83E67"/>
    <w:p w:rsidR="00D83E67" w:rsidRDefault="00D83E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D83E67" w:rsidRPr="0004433D" w:rsidTr="00035AFB">
        <w:trPr>
          <w:trHeight w:val="567"/>
        </w:trPr>
        <w:tc>
          <w:tcPr>
            <w:tcW w:w="9062" w:type="dxa"/>
            <w:gridSpan w:val="4"/>
            <w:vAlign w:val="center"/>
          </w:tcPr>
          <w:p w:rsidR="00D83E67" w:rsidRPr="0004433D" w:rsidRDefault="00D83E67" w:rsidP="00035AFB">
            <w:pPr>
              <w:jc w:val="both"/>
              <w:rPr>
                <w:rFonts w:ascii="Arial" w:hAnsi="Arial" w:cs="Arial"/>
                <w:b/>
                <w:sz w:val="28"/>
                <w:szCs w:val="28"/>
              </w:rPr>
            </w:pPr>
            <w:r w:rsidRPr="0004433D">
              <w:rPr>
                <w:rFonts w:ascii="Arial" w:hAnsi="Arial" w:cs="Arial"/>
                <w:b/>
                <w:noProof/>
                <w:sz w:val="28"/>
                <w:szCs w:val="28"/>
                <w:lang w:eastAsia="cs-CZ"/>
              </w:rPr>
              <w:drawing>
                <wp:anchor distT="0" distB="0" distL="114300" distR="114300" simplePos="0" relativeHeight="251660288" behindDoc="1" locked="0" layoutInCell="1" allowOverlap="1" wp14:anchorId="28A86FD8" wp14:editId="60D777C0">
                  <wp:simplePos x="0" y="0"/>
                  <wp:positionH relativeFrom="column">
                    <wp:posOffset>1295400</wp:posOffset>
                  </wp:positionH>
                  <wp:positionV relativeFrom="page">
                    <wp:posOffset>-6350</wp:posOffset>
                  </wp:positionV>
                  <wp:extent cx="2260600" cy="360045"/>
                  <wp:effectExtent l="0" t="0" r="6350" b="1905"/>
                  <wp:wrapNone/>
                  <wp:docPr id="2" name="Obrázek 2"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83E67" w:rsidRPr="0004433D" w:rsidTr="00035AFB">
        <w:trPr>
          <w:trHeight w:val="567"/>
        </w:trPr>
        <w:tc>
          <w:tcPr>
            <w:tcW w:w="6548" w:type="dxa"/>
            <w:gridSpan w:val="3"/>
            <w:vAlign w:val="center"/>
          </w:tcPr>
          <w:p w:rsidR="00D83E67" w:rsidRPr="0004433D" w:rsidRDefault="00D83E67" w:rsidP="00035AFB">
            <w:pPr>
              <w:jc w:val="both"/>
              <w:rPr>
                <w:rFonts w:ascii="Arial" w:hAnsi="Arial" w:cs="Arial"/>
              </w:rPr>
            </w:pPr>
            <w:r w:rsidRPr="0004433D">
              <w:rPr>
                <w:rFonts w:ascii="Arial" w:hAnsi="Arial" w:cs="Arial"/>
              </w:rPr>
              <w:t>Zpráva o činnosti za období</w:t>
            </w:r>
          </w:p>
        </w:tc>
        <w:tc>
          <w:tcPr>
            <w:tcW w:w="2514" w:type="dxa"/>
            <w:vAlign w:val="center"/>
          </w:tcPr>
          <w:p w:rsidR="00D83E67" w:rsidRPr="0004433D" w:rsidRDefault="00D83E67" w:rsidP="00BA4EBA">
            <w:pPr>
              <w:jc w:val="both"/>
              <w:rPr>
                <w:rFonts w:ascii="Arial" w:hAnsi="Arial" w:cs="Arial"/>
                <w:b/>
              </w:rPr>
            </w:pPr>
            <w:r>
              <w:rPr>
                <w:rFonts w:ascii="Arial" w:hAnsi="Arial" w:cs="Arial"/>
                <w:b/>
              </w:rPr>
              <w:t>I</w:t>
            </w:r>
            <w:r w:rsidRPr="0004433D">
              <w:rPr>
                <w:rFonts w:ascii="Arial" w:hAnsi="Arial" w:cs="Arial"/>
                <w:b/>
              </w:rPr>
              <w:t>. Q</w:t>
            </w:r>
            <w:r>
              <w:rPr>
                <w:rFonts w:ascii="Arial" w:hAnsi="Arial" w:cs="Arial"/>
                <w:b/>
              </w:rPr>
              <w:t>.</w:t>
            </w:r>
            <w:r w:rsidRPr="0004433D">
              <w:rPr>
                <w:rFonts w:ascii="Arial" w:hAnsi="Arial" w:cs="Arial"/>
                <w:b/>
              </w:rPr>
              <w:t xml:space="preserve"> 20</w:t>
            </w:r>
            <w:r>
              <w:rPr>
                <w:rFonts w:ascii="Arial" w:hAnsi="Arial" w:cs="Arial"/>
                <w:b/>
              </w:rPr>
              <w:t>2</w:t>
            </w:r>
            <w:r w:rsidR="00BA4EBA">
              <w:rPr>
                <w:rFonts w:ascii="Arial" w:hAnsi="Arial" w:cs="Arial"/>
                <w:b/>
              </w:rPr>
              <w:t>5</w:t>
            </w:r>
          </w:p>
        </w:tc>
      </w:tr>
      <w:tr w:rsidR="00D83E67" w:rsidRPr="0004433D" w:rsidTr="00035AFB">
        <w:trPr>
          <w:trHeight w:val="567"/>
        </w:trPr>
        <w:tc>
          <w:tcPr>
            <w:tcW w:w="1412" w:type="dxa"/>
            <w:vAlign w:val="center"/>
          </w:tcPr>
          <w:p w:rsidR="00D83E67" w:rsidRPr="0004433D" w:rsidRDefault="00D83E67" w:rsidP="00035AFB">
            <w:pPr>
              <w:jc w:val="both"/>
              <w:rPr>
                <w:rFonts w:ascii="Arial" w:hAnsi="Arial" w:cs="Arial"/>
              </w:rPr>
            </w:pPr>
            <w:r>
              <w:rPr>
                <w:rFonts w:ascii="Arial" w:hAnsi="Arial" w:cs="Arial"/>
              </w:rPr>
              <w:t>Předkládá</w:t>
            </w:r>
          </w:p>
        </w:tc>
        <w:tc>
          <w:tcPr>
            <w:tcW w:w="3452" w:type="dxa"/>
            <w:vAlign w:val="center"/>
          </w:tcPr>
          <w:p w:rsidR="00D83E67" w:rsidRPr="0004433D" w:rsidRDefault="00D83E67" w:rsidP="00035AFB">
            <w:pPr>
              <w:ind w:left="80"/>
              <w:jc w:val="both"/>
              <w:rPr>
                <w:rFonts w:ascii="Arial" w:hAnsi="Arial" w:cs="Arial"/>
                <w:b/>
              </w:rPr>
            </w:pPr>
            <w:r>
              <w:rPr>
                <w:rFonts w:ascii="Arial" w:hAnsi="Arial" w:cs="Arial"/>
                <w:b/>
              </w:rPr>
              <w:t>Mgr. Jarmila Jakoubková</w:t>
            </w:r>
          </w:p>
        </w:tc>
        <w:tc>
          <w:tcPr>
            <w:tcW w:w="1684" w:type="dxa"/>
            <w:vAlign w:val="center"/>
          </w:tcPr>
          <w:p w:rsidR="00D83E67" w:rsidRPr="0004433D" w:rsidRDefault="00D83E67" w:rsidP="00035AFB">
            <w:pPr>
              <w:jc w:val="both"/>
              <w:rPr>
                <w:rFonts w:ascii="Arial" w:hAnsi="Arial" w:cs="Arial"/>
              </w:rPr>
            </w:pPr>
            <w:r w:rsidRPr="0004433D">
              <w:rPr>
                <w:rFonts w:ascii="Arial" w:hAnsi="Arial" w:cs="Arial"/>
              </w:rPr>
              <w:t>Odbor</w:t>
            </w:r>
          </w:p>
        </w:tc>
        <w:tc>
          <w:tcPr>
            <w:tcW w:w="2514" w:type="dxa"/>
            <w:vAlign w:val="center"/>
          </w:tcPr>
          <w:p w:rsidR="00D83E67" w:rsidRPr="0004433D" w:rsidRDefault="00D83E67" w:rsidP="00035AFB">
            <w:pPr>
              <w:jc w:val="both"/>
              <w:rPr>
                <w:rFonts w:ascii="Arial" w:hAnsi="Arial" w:cs="Arial"/>
                <w:b/>
              </w:rPr>
            </w:pPr>
            <w:bookmarkStart w:id="0" w:name="KP"/>
            <w:r>
              <w:rPr>
                <w:rFonts w:ascii="Arial" w:hAnsi="Arial" w:cs="Arial"/>
                <w:b/>
              </w:rPr>
              <w:t>KP</w:t>
            </w:r>
            <w:bookmarkEnd w:id="0"/>
          </w:p>
        </w:tc>
      </w:tr>
    </w:tbl>
    <w:p w:rsidR="00D83E67" w:rsidRPr="00794340" w:rsidRDefault="00D83E67">
      <w:pPr>
        <w:rPr>
          <w:rFonts w:ascii="Arial" w:hAnsi="Arial" w:cs="Arial"/>
          <w:sz w:val="24"/>
          <w:szCs w:val="24"/>
        </w:rPr>
      </w:pPr>
    </w:p>
    <w:p w:rsidR="005E300A" w:rsidRPr="00794340" w:rsidRDefault="005E300A" w:rsidP="00D234AA">
      <w:pPr>
        <w:spacing w:after="0" w:line="240" w:lineRule="auto"/>
        <w:jc w:val="both"/>
        <w:rPr>
          <w:rFonts w:ascii="Arial" w:hAnsi="Arial" w:cs="Arial"/>
          <w:b/>
          <w:sz w:val="24"/>
          <w:szCs w:val="24"/>
        </w:rPr>
      </w:pPr>
      <w:r w:rsidRPr="00794340">
        <w:rPr>
          <w:rFonts w:ascii="Arial" w:hAnsi="Arial" w:cs="Arial"/>
          <w:b/>
          <w:sz w:val="24"/>
          <w:szCs w:val="24"/>
        </w:rPr>
        <w:t>Personální záležitosti a změny OŘ:</w:t>
      </w:r>
    </w:p>
    <w:p w:rsidR="005E300A" w:rsidRPr="00794340" w:rsidRDefault="005E300A" w:rsidP="00D234AA">
      <w:pPr>
        <w:numPr>
          <w:ilvl w:val="0"/>
          <w:numId w:val="3"/>
        </w:numPr>
        <w:spacing w:after="0" w:line="240" w:lineRule="auto"/>
        <w:ind w:left="0"/>
        <w:jc w:val="both"/>
        <w:rPr>
          <w:rFonts w:ascii="Arial" w:hAnsi="Arial" w:cs="Arial"/>
          <w:bCs/>
          <w:sz w:val="24"/>
          <w:szCs w:val="24"/>
        </w:rPr>
      </w:pPr>
      <w:r w:rsidRPr="00794340">
        <w:rPr>
          <w:rFonts w:ascii="Arial" w:hAnsi="Arial" w:cs="Arial"/>
          <w:bCs/>
          <w:sz w:val="24"/>
          <w:szCs w:val="24"/>
        </w:rPr>
        <w:t>Leden 2025 – obsazení pracovního místa redaktorka tiskového oddělení zajišťující vztahy</w:t>
      </w:r>
    </w:p>
    <w:p w:rsidR="005E300A" w:rsidRPr="00794340" w:rsidRDefault="005E300A" w:rsidP="00D234AA">
      <w:pPr>
        <w:spacing w:after="0" w:line="240" w:lineRule="auto"/>
        <w:jc w:val="both"/>
        <w:rPr>
          <w:rFonts w:ascii="Arial" w:hAnsi="Arial" w:cs="Arial"/>
          <w:bCs/>
          <w:sz w:val="24"/>
          <w:szCs w:val="24"/>
        </w:rPr>
      </w:pPr>
      <w:r w:rsidRPr="00794340">
        <w:rPr>
          <w:rFonts w:ascii="Arial" w:hAnsi="Arial" w:cs="Arial"/>
          <w:bCs/>
          <w:sz w:val="24"/>
          <w:szCs w:val="24"/>
        </w:rPr>
        <w:t xml:space="preserve">                       k veřejnosti.</w:t>
      </w:r>
    </w:p>
    <w:p w:rsidR="005E300A" w:rsidRPr="00794340" w:rsidRDefault="005E300A" w:rsidP="00D234AA">
      <w:pPr>
        <w:numPr>
          <w:ilvl w:val="0"/>
          <w:numId w:val="1"/>
        </w:numPr>
        <w:spacing w:after="0" w:line="240" w:lineRule="auto"/>
        <w:ind w:left="0" w:hanging="284"/>
        <w:jc w:val="both"/>
        <w:rPr>
          <w:rFonts w:ascii="Arial" w:hAnsi="Arial" w:cs="Arial"/>
          <w:b/>
          <w:sz w:val="24"/>
          <w:szCs w:val="24"/>
          <w:u w:val="single"/>
        </w:rPr>
      </w:pPr>
      <w:r w:rsidRPr="00794340">
        <w:rPr>
          <w:rFonts w:ascii="Arial" w:hAnsi="Arial" w:cs="Arial"/>
          <w:b/>
          <w:sz w:val="24"/>
          <w:szCs w:val="24"/>
          <w:u w:val="single"/>
        </w:rPr>
        <w:t>Vedoucí odboru:</w:t>
      </w:r>
    </w:p>
    <w:p w:rsidR="005E300A" w:rsidRPr="00794340" w:rsidRDefault="005E300A" w:rsidP="00D234AA">
      <w:pPr>
        <w:spacing w:after="0" w:line="240" w:lineRule="auto"/>
        <w:jc w:val="both"/>
        <w:rPr>
          <w:rFonts w:ascii="Arial" w:hAnsi="Arial" w:cs="Arial"/>
          <w:sz w:val="24"/>
          <w:szCs w:val="24"/>
        </w:rPr>
      </w:pPr>
    </w:p>
    <w:p w:rsidR="005E300A" w:rsidRPr="00794340" w:rsidRDefault="005E300A" w:rsidP="00D234AA">
      <w:pPr>
        <w:spacing w:after="0" w:line="240" w:lineRule="auto"/>
        <w:jc w:val="both"/>
        <w:rPr>
          <w:rFonts w:ascii="Arial" w:hAnsi="Arial" w:cs="Arial"/>
          <w:sz w:val="24"/>
          <w:szCs w:val="24"/>
        </w:rPr>
      </w:pPr>
      <w:r w:rsidRPr="00794340">
        <w:rPr>
          <w:rFonts w:ascii="Arial" w:hAnsi="Arial" w:cs="Arial"/>
          <w:sz w:val="24"/>
          <w:szCs w:val="24"/>
        </w:rPr>
        <w:t>Spolu s běžnými činnostmi pro zajištění chodu odboru KP:</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Spolupráce na založení nové destinační společnosti Tepna Vysočiny.</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Příprava a zajištění podkladů pro návrhy do Zastupitelstva města Jihlavy pro poskytnutí členských poplatků pro destinační společnost Tepna Vysočiny.</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Zajištění a organizace porady členů vedení města s vedoucími odborů.</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Spolupráce při organizaci akcí pořádaných v prostorách Magistrátu města Jihlavy.</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Zajištění přijetí návštěvy japonského velvyslance.</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Přípravy na slavnostní otevření staveb v II. čtvrtletí roku 2025.</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Zajištění setkání členů Rady města Jihlavy s předsedou Senátu ČR.</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 xml:space="preserve">Veškeré ekonomické a administrativní činnosti související s ukončením roku 2024. </w:t>
      </w:r>
    </w:p>
    <w:p w:rsidR="005E300A" w:rsidRPr="00794340" w:rsidRDefault="005E300A" w:rsidP="00D234AA">
      <w:pPr>
        <w:spacing w:after="0" w:line="240" w:lineRule="auto"/>
        <w:jc w:val="both"/>
        <w:rPr>
          <w:rFonts w:ascii="Arial" w:hAnsi="Arial" w:cs="Arial"/>
          <w:sz w:val="24"/>
          <w:szCs w:val="24"/>
        </w:rPr>
      </w:pPr>
    </w:p>
    <w:p w:rsidR="005E300A" w:rsidRPr="00794340" w:rsidRDefault="005E300A" w:rsidP="00D234AA">
      <w:pPr>
        <w:spacing w:after="0" w:line="240" w:lineRule="auto"/>
        <w:jc w:val="both"/>
        <w:rPr>
          <w:rFonts w:ascii="Arial" w:hAnsi="Arial" w:cs="Arial"/>
          <w:sz w:val="24"/>
          <w:szCs w:val="24"/>
        </w:rPr>
      </w:pPr>
    </w:p>
    <w:p w:rsidR="005E300A" w:rsidRPr="00794340" w:rsidRDefault="005E300A" w:rsidP="00D234AA">
      <w:pPr>
        <w:numPr>
          <w:ilvl w:val="0"/>
          <w:numId w:val="1"/>
        </w:numPr>
        <w:spacing w:after="0" w:line="240" w:lineRule="auto"/>
        <w:ind w:left="0" w:hanging="284"/>
        <w:jc w:val="both"/>
        <w:rPr>
          <w:rFonts w:ascii="Arial" w:hAnsi="Arial" w:cs="Arial"/>
          <w:b/>
          <w:sz w:val="24"/>
          <w:szCs w:val="24"/>
          <w:u w:val="single"/>
        </w:rPr>
      </w:pPr>
      <w:r w:rsidRPr="00794340">
        <w:rPr>
          <w:rFonts w:ascii="Arial" w:hAnsi="Arial" w:cs="Arial"/>
          <w:b/>
          <w:sz w:val="24"/>
          <w:szCs w:val="24"/>
          <w:u w:val="single"/>
        </w:rPr>
        <w:t>Agendy v přímé řídící působnosti vedoucí odboru</w:t>
      </w:r>
    </w:p>
    <w:p w:rsidR="005E300A" w:rsidRPr="00794340" w:rsidRDefault="005E300A" w:rsidP="00D234AA">
      <w:pPr>
        <w:spacing w:after="0" w:line="240" w:lineRule="auto"/>
        <w:jc w:val="both"/>
        <w:rPr>
          <w:rFonts w:ascii="Arial" w:hAnsi="Arial" w:cs="Arial"/>
          <w:sz w:val="24"/>
          <w:szCs w:val="24"/>
        </w:rPr>
      </w:pPr>
    </w:p>
    <w:p w:rsidR="005E300A" w:rsidRPr="00794340" w:rsidRDefault="005E300A" w:rsidP="00D234AA">
      <w:pPr>
        <w:spacing w:after="0" w:line="240" w:lineRule="auto"/>
        <w:jc w:val="both"/>
        <w:rPr>
          <w:rFonts w:ascii="Arial" w:hAnsi="Arial" w:cs="Arial"/>
          <w:b/>
          <w:sz w:val="24"/>
          <w:szCs w:val="24"/>
          <w:u w:val="single"/>
        </w:rPr>
      </w:pPr>
      <w:r w:rsidRPr="00794340">
        <w:rPr>
          <w:rFonts w:ascii="Arial" w:hAnsi="Arial" w:cs="Arial"/>
          <w:b/>
          <w:sz w:val="24"/>
          <w:szCs w:val="24"/>
          <w:u w:val="single"/>
        </w:rPr>
        <w:t>Sekretariát primátora</w:t>
      </w:r>
    </w:p>
    <w:p w:rsidR="005E300A" w:rsidRPr="00794340" w:rsidRDefault="005E300A" w:rsidP="00D234AA">
      <w:pPr>
        <w:spacing w:after="0" w:line="240" w:lineRule="auto"/>
        <w:jc w:val="both"/>
        <w:rPr>
          <w:rFonts w:ascii="Arial" w:hAnsi="Arial" w:cs="Arial"/>
          <w:sz w:val="24"/>
          <w:szCs w:val="24"/>
        </w:rPr>
      </w:pPr>
      <w:r w:rsidRPr="00794340">
        <w:rPr>
          <w:rFonts w:ascii="Arial" w:hAnsi="Arial" w:cs="Arial"/>
          <w:sz w:val="24"/>
          <w:szCs w:val="24"/>
        </w:rPr>
        <w:t>Současně s běžnou činností pro zajištění chodu sekretariátu primátora a náměstků primátora, zajištění následujících akcí:</w:t>
      </w:r>
    </w:p>
    <w:p w:rsidR="005E300A" w:rsidRPr="00794340" w:rsidRDefault="005E300A" w:rsidP="00D234AA">
      <w:pPr>
        <w:spacing w:after="0" w:line="240" w:lineRule="auto"/>
        <w:jc w:val="both"/>
        <w:rPr>
          <w:rFonts w:ascii="Arial" w:hAnsi="Arial" w:cs="Arial"/>
          <w:sz w:val="24"/>
          <w:szCs w:val="24"/>
        </w:rPr>
      </w:pP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29. 01. 2025 přijetí zástupců Města Znojma (téma parkovací koncepce).</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11. 02. 2025 přijetí japonského velvyslance.</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21. 03. 2025 přijetí zástupců Města Kopřivnice (téma parkovací koncepce).</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28. 03. 2025 přijetí zástupců statutárního města Ostrava (téma výstavba HMA).</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31. 03. 2025 setkání Rady města Jihlavy s radou Kraje Vysočina.</w:t>
      </w:r>
    </w:p>
    <w:p w:rsidR="005E300A" w:rsidRPr="00794340" w:rsidRDefault="005E300A" w:rsidP="00D234AA">
      <w:pPr>
        <w:spacing w:after="0" w:line="240" w:lineRule="auto"/>
        <w:jc w:val="both"/>
        <w:rPr>
          <w:rFonts w:ascii="Arial" w:hAnsi="Arial" w:cs="Arial"/>
          <w:sz w:val="24"/>
          <w:szCs w:val="24"/>
        </w:rPr>
      </w:pPr>
    </w:p>
    <w:p w:rsidR="005E300A" w:rsidRPr="00794340" w:rsidRDefault="005E300A" w:rsidP="00D234AA">
      <w:pPr>
        <w:spacing w:after="0" w:line="240" w:lineRule="auto"/>
        <w:jc w:val="both"/>
        <w:rPr>
          <w:rFonts w:ascii="Arial" w:hAnsi="Arial" w:cs="Arial"/>
          <w:sz w:val="24"/>
          <w:szCs w:val="24"/>
        </w:rPr>
      </w:pPr>
      <w:r w:rsidRPr="00794340">
        <w:rPr>
          <w:rFonts w:ascii="Arial" w:hAnsi="Arial" w:cs="Arial"/>
          <w:sz w:val="24"/>
          <w:szCs w:val="24"/>
        </w:rPr>
        <w:t>Zajištění zahraničních služebních cest:</w:t>
      </w:r>
    </w:p>
    <w:p w:rsidR="005E300A" w:rsidRPr="00794340" w:rsidRDefault="005E300A" w:rsidP="00D234AA">
      <w:pPr>
        <w:numPr>
          <w:ilvl w:val="0"/>
          <w:numId w:val="8"/>
        </w:numPr>
        <w:spacing w:after="0" w:line="240" w:lineRule="auto"/>
        <w:ind w:left="0"/>
        <w:jc w:val="both"/>
        <w:rPr>
          <w:rFonts w:ascii="Arial" w:hAnsi="Arial" w:cs="Arial"/>
          <w:sz w:val="24"/>
          <w:szCs w:val="24"/>
        </w:rPr>
      </w:pPr>
      <w:r w:rsidRPr="00794340">
        <w:rPr>
          <w:rFonts w:ascii="Arial" w:hAnsi="Arial" w:cs="Arial"/>
          <w:sz w:val="24"/>
          <w:szCs w:val="24"/>
        </w:rPr>
        <w:t>09. – 14. 03. 2025      Francie, Cannes, MIPIM – veletrh nemovitostí s investičních příležitostí</w:t>
      </w:r>
    </w:p>
    <w:p w:rsidR="005E300A" w:rsidRPr="00794340" w:rsidRDefault="005E300A" w:rsidP="00D234AA">
      <w:pPr>
        <w:spacing w:after="0" w:line="240" w:lineRule="auto"/>
        <w:jc w:val="both"/>
        <w:rPr>
          <w:rFonts w:ascii="Arial" w:hAnsi="Arial" w:cs="Arial"/>
          <w:sz w:val="24"/>
          <w:szCs w:val="24"/>
        </w:rPr>
      </w:pPr>
      <w:r w:rsidRPr="00794340">
        <w:rPr>
          <w:rFonts w:ascii="Arial" w:hAnsi="Arial" w:cs="Arial"/>
          <w:sz w:val="24"/>
          <w:szCs w:val="24"/>
        </w:rPr>
        <w:t xml:space="preserve">          Mgr. Petr Ryška, Ing. arch. Martin Laštovička</w:t>
      </w:r>
    </w:p>
    <w:p w:rsidR="005E300A" w:rsidRPr="00794340" w:rsidRDefault="005E300A" w:rsidP="00D234AA">
      <w:pPr>
        <w:numPr>
          <w:ilvl w:val="0"/>
          <w:numId w:val="8"/>
        </w:numPr>
        <w:spacing w:after="0" w:line="240" w:lineRule="auto"/>
        <w:ind w:left="0"/>
        <w:jc w:val="both"/>
        <w:rPr>
          <w:rFonts w:ascii="Arial" w:hAnsi="Arial" w:cs="Arial"/>
          <w:sz w:val="24"/>
          <w:szCs w:val="24"/>
        </w:rPr>
      </w:pPr>
      <w:r w:rsidRPr="00794340">
        <w:rPr>
          <w:rFonts w:ascii="Arial" w:hAnsi="Arial" w:cs="Arial"/>
          <w:sz w:val="24"/>
          <w:szCs w:val="24"/>
        </w:rPr>
        <w:t>18. – 20. 03. 2025      Belgie, Brusel, Ozvěny MFDF</w:t>
      </w:r>
    </w:p>
    <w:p w:rsidR="005E300A" w:rsidRPr="00794340" w:rsidRDefault="005E300A" w:rsidP="00D234AA">
      <w:pPr>
        <w:spacing w:after="0" w:line="240" w:lineRule="auto"/>
        <w:ind w:firstLine="708"/>
        <w:jc w:val="both"/>
        <w:rPr>
          <w:rFonts w:ascii="Arial" w:hAnsi="Arial" w:cs="Arial"/>
          <w:sz w:val="24"/>
          <w:szCs w:val="24"/>
        </w:rPr>
      </w:pPr>
      <w:r w:rsidRPr="00794340">
        <w:rPr>
          <w:rFonts w:ascii="Arial" w:hAnsi="Arial" w:cs="Arial"/>
          <w:sz w:val="24"/>
          <w:szCs w:val="24"/>
        </w:rPr>
        <w:t xml:space="preserve">                                   Ing. Petr Piáček, Ing. Vojtěch Prchal</w:t>
      </w:r>
    </w:p>
    <w:p w:rsidR="005E300A" w:rsidRPr="00794340" w:rsidRDefault="005E300A" w:rsidP="00D234AA">
      <w:pPr>
        <w:spacing w:after="0" w:line="240" w:lineRule="auto"/>
        <w:ind w:firstLine="708"/>
        <w:jc w:val="both"/>
        <w:rPr>
          <w:rFonts w:ascii="Arial" w:hAnsi="Arial" w:cs="Arial"/>
          <w:sz w:val="24"/>
          <w:szCs w:val="24"/>
        </w:rPr>
      </w:pPr>
    </w:p>
    <w:p w:rsidR="005E300A" w:rsidRPr="00794340" w:rsidRDefault="005E300A" w:rsidP="00D234AA">
      <w:pPr>
        <w:spacing w:after="0" w:line="240" w:lineRule="auto"/>
        <w:jc w:val="both"/>
        <w:rPr>
          <w:rFonts w:ascii="Arial" w:hAnsi="Arial" w:cs="Arial"/>
          <w:sz w:val="24"/>
          <w:szCs w:val="24"/>
        </w:rPr>
      </w:pPr>
    </w:p>
    <w:p w:rsidR="005E300A" w:rsidRPr="00794340" w:rsidRDefault="005E300A" w:rsidP="00D234AA">
      <w:pPr>
        <w:spacing w:after="0" w:line="240" w:lineRule="auto"/>
        <w:jc w:val="both"/>
        <w:rPr>
          <w:rFonts w:ascii="Arial" w:hAnsi="Arial" w:cs="Arial"/>
          <w:sz w:val="24"/>
          <w:szCs w:val="24"/>
        </w:rPr>
      </w:pPr>
      <w:r w:rsidRPr="00794340">
        <w:rPr>
          <w:rFonts w:ascii="Arial" w:hAnsi="Arial" w:cs="Arial"/>
          <w:sz w:val="24"/>
          <w:szCs w:val="24"/>
        </w:rPr>
        <w:t>Zajištění občerstvení na schůzích RM, komisích RM a výborech ZM + na dalších jednáních.</w:t>
      </w:r>
    </w:p>
    <w:p w:rsidR="005E300A" w:rsidRPr="00794340" w:rsidRDefault="005E300A" w:rsidP="00D234AA">
      <w:pPr>
        <w:spacing w:after="0" w:line="240" w:lineRule="auto"/>
        <w:jc w:val="both"/>
        <w:rPr>
          <w:rFonts w:ascii="Arial" w:hAnsi="Arial" w:cs="Arial"/>
          <w:sz w:val="24"/>
          <w:szCs w:val="24"/>
        </w:rPr>
      </w:pPr>
    </w:p>
    <w:p w:rsidR="005E300A" w:rsidRPr="00794340" w:rsidRDefault="005E300A" w:rsidP="00D234AA">
      <w:pPr>
        <w:spacing w:after="0" w:line="240" w:lineRule="auto"/>
        <w:jc w:val="both"/>
        <w:rPr>
          <w:rFonts w:ascii="Arial" w:hAnsi="Arial" w:cs="Arial"/>
          <w:b/>
          <w:sz w:val="24"/>
          <w:szCs w:val="24"/>
          <w:u w:val="single"/>
        </w:rPr>
      </w:pPr>
    </w:p>
    <w:p w:rsidR="005E300A" w:rsidRPr="00794340" w:rsidRDefault="005E300A" w:rsidP="00D234AA">
      <w:pPr>
        <w:spacing w:after="0" w:line="240" w:lineRule="auto"/>
        <w:jc w:val="both"/>
        <w:rPr>
          <w:rFonts w:ascii="Arial" w:hAnsi="Arial" w:cs="Arial"/>
          <w:b/>
          <w:sz w:val="24"/>
          <w:szCs w:val="24"/>
          <w:u w:val="single"/>
        </w:rPr>
      </w:pPr>
      <w:r w:rsidRPr="00794340">
        <w:rPr>
          <w:rFonts w:ascii="Arial" w:hAnsi="Arial" w:cs="Arial"/>
          <w:b/>
          <w:sz w:val="24"/>
          <w:szCs w:val="24"/>
          <w:u w:val="single"/>
        </w:rPr>
        <w:t>Administrativní a ekonomické činnosti</w:t>
      </w:r>
    </w:p>
    <w:p w:rsidR="005E300A" w:rsidRPr="00794340" w:rsidRDefault="005E300A" w:rsidP="00D234AA">
      <w:pPr>
        <w:spacing w:after="0" w:line="240" w:lineRule="auto"/>
        <w:jc w:val="both"/>
        <w:rPr>
          <w:rFonts w:ascii="Arial" w:hAnsi="Arial" w:cs="Arial"/>
          <w:b/>
          <w:sz w:val="24"/>
          <w:szCs w:val="24"/>
          <w:u w:val="single"/>
        </w:rPr>
      </w:pP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Zpracování veškerých objednávek za úsek vedoucí odboru + oddělení tisku.</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lastRenderedPageBreak/>
        <w:t>Zajištění ekonomických činností KP (zpracování faktur a spolupráce s ekonomickým odborem).</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Činnost v rámci ekonoma pro projekt Zdravého města + spolupráce na zajištění projektů Zdravého města.</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Příprava návrhů do Rady města Jihlavy (Vysočina Fest) + příprava návrhů do Zastupitelstva města Jihlavy (členské příspěvky Tepna Vysočiny).</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Zpracování písemností za spisový uzel kanceláře primátora.</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Spolupráce při zajišťování akcí pořádaných kanceláří primátora.</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Kontrola plnění rozpočtu za kancelář primátora.</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Plnění administrativních úkonů spojených s agendou oddělení, komunikace napříč úřadem.</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Objednávky a nákup propagačních předmětů města.</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Spolupráce při zajištění organizace jednání vedení statutárního města Jihlavy s vedením Správy železnic.</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 xml:space="preserve">Zajištění výroby pamětních medailí, které se budou předávat významným osobnostem Města Jihlavy. </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Výstava pamětních medailí a mincí na MMJ – zpracování průvodních textů, včetně grafického zpracování.</w:t>
      </w:r>
    </w:p>
    <w:p w:rsidR="005E300A" w:rsidRPr="00794340" w:rsidRDefault="005E300A" w:rsidP="00D234AA">
      <w:pPr>
        <w:numPr>
          <w:ilvl w:val="0"/>
          <w:numId w:val="2"/>
        </w:numPr>
        <w:spacing w:after="0" w:line="240" w:lineRule="auto"/>
        <w:ind w:left="0"/>
        <w:jc w:val="both"/>
        <w:rPr>
          <w:rFonts w:ascii="Arial" w:hAnsi="Arial" w:cs="Arial"/>
          <w:sz w:val="24"/>
          <w:szCs w:val="24"/>
        </w:rPr>
      </w:pPr>
      <w:r w:rsidRPr="00794340">
        <w:rPr>
          <w:rFonts w:ascii="Arial" w:hAnsi="Arial" w:cs="Arial"/>
          <w:sz w:val="24"/>
          <w:szCs w:val="24"/>
        </w:rPr>
        <w:t>Inventura skladu propagačních materiálů za rok 2024.</w:t>
      </w:r>
    </w:p>
    <w:p w:rsidR="005E300A" w:rsidRPr="00794340" w:rsidRDefault="005E300A" w:rsidP="00D234AA">
      <w:pPr>
        <w:pStyle w:val="Odstavecseseznamem"/>
        <w:ind w:left="0" w:firstLine="0"/>
        <w:jc w:val="both"/>
        <w:rPr>
          <w:rFonts w:ascii="Arial" w:hAnsi="Arial" w:cs="Arial"/>
          <w:color w:val="000000"/>
          <w:sz w:val="24"/>
          <w:szCs w:val="24"/>
        </w:rPr>
      </w:pPr>
    </w:p>
    <w:p w:rsidR="005E300A" w:rsidRPr="00794340" w:rsidRDefault="005E300A" w:rsidP="00D234AA">
      <w:pPr>
        <w:spacing w:after="0" w:line="240" w:lineRule="auto"/>
        <w:jc w:val="both"/>
        <w:rPr>
          <w:rStyle w:val="Siln"/>
          <w:rFonts w:ascii="Arial" w:hAnsi="Arial" w:cs="Arial"/>
          <w:bCs w:val="0"/>
          <w:sz w:val="24"/>
          <w:szCs w:val="24"/>
          <w:u w:val="single"/>
        </w:rPr>
      </w:pPr>
      <w:r w:rsidRPr="00794340">
        <w:rPr>
          <w:rFonts w:ascii="Arial" w:hAnsi="Arial" w:cs="Arial"/>
          <w:b/>
          <w:sz w:val="24"/>
          <w:szCs w:val="24"/>
          <w:u w:val="single"/>
        </w:rPr>
        <w:t>Koordinátorka agendy Zdravého města</w:t>
      </w:r>
    </w:p>
    <w:p w:rsidR="005E300A" w:rsidRPr="00794340" w:rsidRDefault="005E300A" w:rsidP="00D234AA">
      <w:pPr>
        <w:spacing w:after="0" w:line="240" w:lineRule="auto"/>
        <w:jc w:val="both"/>
        <w:rPr>
          <w:rFonts w:ascii="Arial" w:hAnsi="Arial" w:cs="Arial"/>
          <w:b/>
          <w:sz w:val="24"/>
          <w:szCs w:val="24"/>
          <w:u w:val="single"/>
        </w:rPr>
      </w:pPr>
    </w:p>
    <w:p w:rsidR="005E300A" w:rsidRPr="00794340" w:rsidRDefault="005E300A" w:rsidP="00D234AA">
      <w:pPr>
        <w:pStyle w:val="Odstavecseseznamem"/>
        <w:numPr>
          <w:ilvl w:val="0"/>
          <w:numId w:val="6"/>
        </w:numPr>
        <w:ind w:left="0"/>
        <w:contextualSpacing w:val="0"/>
        <w:rPr>
          <w:rStyle w:val="Siln"/>
          <w:rFonts w:ascii="Arial" w:hAnsi="Arial" w:cs="Arial"/>
          <w:b w:val="0"/>
          <w:bCs w:val="0"/>
          <w:sz w:val="24"/>
          <w:szCs w:val="24"/>
          <w:shd w:val="clear" w:color="auto" w:fill="FFFFFF"/>
        </w:rPr>
      </w:pPr>
      <w:r w:rsidRPr="00794340">
        <w:rPr>
          <w:rStyle w:val="Siln"/>
          <w:rFonts w:ascii="Arial" w:hAnsi="Arial" w:cs="Arial"/>
          <w:b w:val="0"/>
          <w:bCs w:val="0"/>
          <w:sz w:val="24"/>
          <w:szCs w:val="24"/>
          <w:shd w:val="clear" w:color="auto" w:fill="FFFFFF"/>
        </w:rPr>
        <w:t xml:space="preserve">V lednu 2025 v rámci slavnostního ceremoniálu v sále Parlamentu České republiky převzali zástupci města ocenění </w:t>
      </w:r>
      <w:hyperlink r:id="rId8" w:history="1">
        <w:r w:rsidRPr="00794340">
          <w:rPr>
            <w:rStyle w:val="Hypertextovodkaz"/>
            <w:rFonts w:ascii="Arial" w:hAnsi="Arial" w:cs="Arial"/>
            <w:sz w:val="24"/>
            <w:szCs w:val="24"/>
            <w:shd w:val="clear" w:color="auto" w:fill="FFFFFF"/>
          </w:rPr>
          <w:t>Šampion zdravých měst</w:t>
        </w:r>
      </w:hyperlink>
      <w:r w:rsidRPr="00794340">
        <w:rPr>
          <w:rStyle w:val="Siln"/>
          <w:rFonts w:ascii="Arial" w:hAnsi="Arial" w:cs="Arial"/>
          <w:b w:val="0"/>
          <w:bCs w:val="0"/>
          <w:sz w:val="24"/>
          <w:szCs w:val="24"/>
          <w:shd w:val="clear" w:color="auto" w:fill="FFFFFF"/>
        </w:rPr>
        <w:t xml:space="preserve">. </w:t>
      </w:r>
    </w:p>
    <w:p w:rsidR="005E300A" w:rsidRPr="00794340" w:rsidRDefault="005E300A" w:rsidP="00D234AA">
      <w:pPr>
        <w:pStyle w:val="Odstavecseseznamem"/>
        <w:numPr>
          <w:ilvl w:val="0"/>
          <w:numId w:val="6"/>
        </w:numPr>
        <w:ind w:left="0"/>
        <w:contextualSpacing w:val="0"/>
        <w:rPr>
          <w:rStyle w:val="Siln"/>
          <w:rFonts w:ascii="Arial" w:hAnsi="Arial" w:cs="Arial"/>
          <w:b w:val="0"/>
          <w:bCs w:val="0"/>
          <w:sz w:val="24"/>
          <w:szCs w:val="24"/>
          <w:shd w:val="clear" w:color="auto" w:fill="FFFFFF"/>
        </w:rPr>
      </w:pPr>
      <w:r w:rsidRPr="00794340">
        <w:rPr>
          <w:rStyle w:val="Siln"/>
          <w:rFonts w:ascii="Arial" w:hAnsi="Arial" w:cs="Arial"/>
          <w:b w:val="0"/>
          <w:bCs w:val="0"/>
          <w:sz w:val="24"/>
          <w:szCs w:val="24"/>
          <w:shd w:val="clear" w:color="auto" w:fill="FFFFFF"/>
        </w:rPr>
        <w:t>Zpracování a podání žádosti o dotaci z </w:t>
      </w:r>
      <w:hyperlink r:id="rId9" w:history="1">
        <w:r w:rsidRPr="00794340">
          <w:rPr>
            <w:rStyle w:val="Hypertextovodkaz"/>
            <w:rFonts w:ascii="Arial" w:hAnsi="Arial" w:cs="Arial"/>
            <w:sz w:val="24"/>
            <w:szCs w:val="24"/>
            <w:shd w:val="clear" w:color="auto" w:fill="FFFFFF"/>
          </w:rPr>
          <w:t>Fondu Vysočiny</w:t>
        </w:r>
      </w:hyperlink>
      <w:r w:rsidRPr="00794340">
        <w:rPr>
          <w:rStyle w:val="Siln"/>
          <w:rFonts w:ascii="Arial" w:hAnsi="Arial" w:cs="Arial"/>
          <w:b w:val="0"/>
          <w:bCs w:val="0"/>
          <w:sz w:val="24"/>
          <w:szCs w:val="24"/>
          <w:shd w:val="clear" w:color="auto" w:fill="FFFFFF"/>
        </w:rPr>
        <w:t xml:space="preserve"> na realizace projektu "Zdravé a aktivní město Jihlava 2025“</w:t>
      </w:r>
      <w:r w:rsidRPr="00794340">
        <w:rPr>
          <w:rFonts w:ascii="Arial" w:hAnsi="Arial" w:cs="Arial"/>
          <w:sz w:val="24"/>
          <w:szCs w:val="24"/>
        </w:rPr>
        <w:t xml:space="preserve"> z programu </w:t>
      </w:r>
      <w:r w:rsidRPr="00794340">
        <w:rPr>
          <w:rStyle w:val="Siln"/>
          <w:rFonts w:ascii="Arial" w:hAnsi="Arial" w:cs="Arial"/>
          <w:b w:val="0"/>
          <w:bCs w:val="0"/>
          <w:sz w:val="24"/>
          <w:szCs w:val="24"/>
          <w:shd w:val="clear" w:color="auto" w:fill="FFFFFF"/>
        </w:rPr>
        <w:t xml:space="preserve">"MÍSTNÍ AGENDA 21 A ZDRAVÍ 2030 V KRAJI VYSOČINA 2025". Rada Kraje Vysočina schválila na svém zasedání dne 3. 3. 2025 poskytnutí dotace na realizaci projektu ve výši 90 000 Kč (60 % z celkových nákladů na projekt). Předpokládané náklady na realizaci projektu byly při předložení žádosti o dotaci vyčísleny na 150 000 Kč.  </w:t>
      </w:r>
    </w:p>
    <w:p w:rsidR="005E300A" w:rsidRPr="00794340" w:rsidRDefault="005E300A" w:rsidP="00D234AA">
      <w:pPr>
        <w:pStyle w:val="Odstavecseseznamem"/>
        <w:numPr>
          <w:ilvl w:val="0"/>
          <w:numId w:val="6"/>
        </w:numPr>
        <w:ind w:left="0"/>
        <w:contextualSpacing w:val="0"/>
        <w:rPr>
          <w:rStyle w:val="Siln"/>
          <w:rFonts w:ascii="Arial" w:hAnsi="Arial" w:cs="Arial"/>
          <w:b w:val="0"/>
          <w:bCs w:val="0"/>
          <w:sz w:val="24"/>
          <w:szCs w:val="24"/>
          <w:shd w:val="clear" w:color="auto" w:fill="FFFFFF"/>
        </w:rPr>
      </w:pPr>
      <w:r w:rsidRPr="00794340">
        <w:rPr>
          <w:rStyle w:val="Siln"/>
          <w:rFonts w:ascii="Arial" w:hAnsi="Arial" w:cs="Arial"/>
          <w:b w:val="0"/>
          <w:bCs w:val="0"/>
          <w:sz w:val="24"/>
          <w:szCs w:val="24"/>
          <w:shd w:val="clear" w:color="auto" w:fill="FFFFFF"/>
        </w:rPr>
        <w:t>Z tohoto projektu je financován facilitátor 5 veřejných projednání týkajících se dopravy a parkování v Jihlavě, preventivní program do škol  - Prevence zubního kazu (ve spolupráci se Státním zdravotním ústavem).</w:t>
      </w:r>
    </w:p>
    <w:p w:rsidR="005E300A" w:rsidRPr="00794340" w:rsidRDefault="005E300A" w:rsidP="00D234AA">
      <w:pPr>
        <w:pStyle w:val="Odstavecseseznamem"/>
        <w:numPr>
          <w:ilvl w:val="0"/>
          <w:numId w:val="6"/>
        </w:numPr>
        <w:ind w:left="0"/>
        <w:contextualSpacing w:val="0"/>
        <w:rPr>
          <w:rStyle w:val="Siln"/>
          <w:rFonts w:ascii="Arial" w:hAnsi="Arial" w:cs="Arial"/>
          <w:b w:val="0"/>
          <w:bCs w:val="0"/>
          <w:sz w:val="24"/>
          <w:szCs w:val="24"/>
          <w:shd w:val="clear" w:color="auto" w:fill="FFFFFF"/>
        </w:rPr>
      </w:pPr>
      <w:r w:rsidRPr="00794340">
        <w:rPr>
          <w:rStyle w:val="Siln"/>
          <w:rFonts w:ascii="Arial" w:hAnsi="Arial" w:cs="Arial"/>
          <w:b w:val="0"/>
          <w:bCs w:val="0"/>
          <w:sz w:val="24"/>
          <w:szCs w:val="24"/>
          <w:shd w:val="clear" w:color="auto" w:fill="FFFFFF"/>
        </w:rPr>
        <w:t xml:space="preserve">Ve spolupráci s tiskovým oddělením příprava programu a zajištění stanovišť na Den Země. </w:t>
      </w:r>
    </w:p>
    <w:p w:rsidR="005E300A" w:rsidRPr="00794340" w:rsidRDefault="005E300A" w:rsidP="00D234AA">
      <w:pPr>
        <w:pStyle w:val="Odstavecseseznamem"/>
        <w:numPr>
          <w:ilvl w:val="0"/>
          <w:numId w:val="6"/>
        </w:numPr>
        <w:ind w:left="0"/>
        <w:contextualSpacing w:val="0"/>
        <w:rPr>
          <w:rStyle w:val="Siln"/>
          <w:rFonts w:ascii="Arial" w:hAnsi="Arial" w:cs="Arial"/>
          <w:b w:val="0"/>
          <w:bCs w:val="0"/>
          <w:sz w:val="24"/>
          <w:szCs w:val="24"/>
          <w:shd w:val="clear" w:color="auto" w:fill="FFFFFF"/>
        </w:rPr>
      </w:pPr>
      <w:r w:rsidRPr="00794340">
        <w:rPr>
          <w:rStyle w:val="Siln"/>
          <w:rFonts w:ascii="Arial" w:hAnsi="Arial" w:cs="Arial"/>
          <w:b w:val="0"/>
          <w:bCs w:val="0"/>
          <w:sz w:val="24"/>
          <w:szCs w:val="24"/>
          <w:shd w:val="clear" w:color="auto" w:fill="FFFFFF"/>
        </w:rPr>
        <w:t xml:space="preserve">V rámci péče o zaměstnance a prosazování zdravého životního stylu v organizaci byly zajištěny dva kurzy Zdravá a funkční chodidla a dva kurzy Zdravé stravování/hubnutí + měření na metabolickém analyzéru. Na podzim je plánováno Cvičení pro zdravá záda, aneb aby tělo nebolelo. </w:t>
      </w:r>
    </w:p>
    <w:p w:rsidR="005E300A" w:rsidRPr="00794340" w:rsidRDefault="005E300A" w:rsidP="00D234AA">
      <w:pPr>
        <w:pStyle w:val="Odstavecseseznamem"/>
        <w:numPr>
          <w:ilvl w:val="0"/>
          <w:numId w:val="6"/>
        </w:numPr>
        <w:ind w:left="0"/>
        <w:contextualSpacing w:val="0"/>
        <w:rPr>
          <w:rStyle w:val="Siln"/>
          <w:rFonts w:ascii="Arial" w:hAnsi="Arial" w:cs="Arial"/>
          <w:b w:val="0"/>
          <w:bCs w:val="0"/>
          <w:sz w:val="24"/>
          <w:szCs w:val="24"/>
          <w:shd w:val="clear" w:color="auto" w:fill="FFFFFF"/>
        </w:rPr>
      </w:pPr>
      <w:r w:rsidRPr="00794340">
        <w:rPr>
          <w:rStyle w:val="Siln"/>
          <w:rFonts w:ascii="Arial" w:hAnsi="Arial" w:cs="Arial"/>
          <w:b w:val="0"/>
          <w:bCs w:val="0"/>
          <w:sz w:val="24"/>
          <w:szCs w:val="24"/>
          <w:shd w:val="clear" w:color="auto" w:fill="FFFFFF"/>
        </w:rPr>
        <w:t>Probíhala propagace akcí na podporu aktivní mobility – Do práce na kole a 10.000 kroků.</w:t>
      </w:r>
    </w:p>
    <w:p w:rsidR="005E300A" w:rsidRPr="00794340" w:rsidRDefault="005E300A" w:rsidP="00D234AA">
      <w:pPr>
        <w:pStyle w:val="Odstavecseseznamem"/>
        <w:numPr>
          <w:ilvl w:val="0"/>
          <w:numId w:val="6"/>
        </w:numPr>
        <w:ind w:left="0"/>
        <w:contextualSpacing w:val="0"/>
        <w:rPr>
          <w:rStyle w:val="Siln"/>
          <w:rFonts w:ascii="Arial" w:hAnsi="Arial" w:cs="Arial"/>
          <w:b w:val="0"/>
          <w:bCs w:val="0"/>
          <w:sz w:val="24"/>
          <w:szCs w:val="24"/>
          <w:shd w:val="clear" w:color="auto" w:fill="FFFFFF"/>
        </w:rPr>
      </w:pPr>
      <w:r w:rsidRPr="00794340">
        <w:rPr>
          <w:rStyle w:val="Siln"/>
          <w:rFonts w:ascii="Arial" w:hAnsi="Arial" w:cs="Arial"/>
          <w:b w:val="0"/>
          <w:bCs w:val="0"/>
          <w:sz w:val="24"/>
          <w:szCs w:val="24"/>
          <w:shd w:val="clear" w:color="auto" w:fill="FFFFFF"/>
        </w:rPr>
        <w:t>Sestavení akčního plánu ke zdravotnímu plánu a příprava návrh na schválení Zdravotního plánu města Jihlavy na roky 2024–2027 a akčního plánu na rok 2025 do zastupitelstva města.</w:t>
      </w:r>
    </w:p>
    <w:p w:rsidR="005E300A" w:rsidRPr="00794340" w:rsidRDefault="005E300A" w:rsidP="00D234AA">
      <w:pPr>
        <w:pStyle w:val="Odstavecseseznamem"/>
        <w:numPr>
          <w:ilvl w:val="0"/>
          <w:numId w:val="6"/>
        </w:numPr>
        <w:ind w:left="0"/>
        <w:contextualSpacing w:val="0"/>
        <w:rPr>
          <w:rStyle w:val="Siln"/>
          <w:rFonts w:ascii="Arial" w:hAnsi="Arial" w:cs="Arial"/>
          <w:b w:val="0"/>
          <w:bCs w:val="0"/>
          <w:sz w:val="24"/>
          <w:szCs w:val="24"/>
          <w:shd w:val="clear" w:color="auto" w:fill="FFFFFF"/>
        </w:rPr>
      </w:pPr>
      <w:r w:rsidRPr="00794340">
        <w:rPr>
          <w:rStyle w:val="Siln"/>
          <w:rFonts w:ascii="Arial" w:hAnsi="Arial" w:cs="Arial"/>
          <w:b w:val="0"/>
          <w:bCs w:val="0"/>
          <w:sz w:val="24"/>
          <w:szCs w:val="24"/>
          <w:shd w:val="clear" w:color="auto" w:fill="FFFFFF"/>
        </w:rPr>
        <w:t xml:space="preserve">Jednání </w:t>
      </w:r>
      <w:hyperlink r:id="rId10" w:history="1">
        <w:r w:rsidRPr="00794340">
          <w:rPr>
            <w:rStyle w:val="Hypertextovodkaz"/>
            <w:rFonts w:ascii="Arial" w:hAnsi="Arial" w:cs="Arial"/>
            <w:sz w:val="24"/>
            <w:szCs w:val="24"/>
            <w:shd w:val="clear" w:color="auto" w:fill="FFFFFF"/>
          </w:rPr>
          <w:t>Komise projektu Zdravé město, MA21 a volného času</w:t>
        </w:r>
      </w:hyperlink>
      <w:r w:rsidRPr="00794340">
        <w:rPr>
          <w:rStyle w:val="Siln"/>
          <w:rFonts w:ascii="Arial" w:hAnsi="Arial" w:cs="Arial"/>
          <w:b w:val="0"/>
          <w:bCs w:val="0"/>
          <w:sz w:val="24"/>
          <w:szCs w:val="24"/>
          <w:shd w:val="clear" w:color="auto" w:fill="FFFFFF"/>
        </w:rPr>
        <w:t>.</w:t>
      </w:r>
    </w:p>
    <w:p w:rsidR="005E300A" w:rsidRPr="00794340" w:rsidRDefault="005E300A" w:rsidP="00D234AA">
      <w:pPr>
        <w:pStyle w:val="Odstavecseseznamem"/>
        <w:numPr>
          <w:ilvl w:val="0"/>
          <w:numId w:val="6"/>
        </w:numPr>
        <w:ind w:left="0"/>
        <w:contextualSpacing w:val="0"/>
        <w:rPr>
          <w:rStyle w:val="Siln"/>
          <w:rFonts w:ascii="Arial" w:hAnsi="Arial" w:cs="Arial"/>
          <w:b w:val="0"/>
          <w:bCs w:val="0"/>
          <w:sz w:val="24"/>
          <w:szCs w:val="24"/>
          <w:shd w:val="clear" w:color="auto" w:fill="FFFFFF"/>
        </w:rPr>
      </w:pPr>
      <w:r w:rsidRPr="00794340">
        <w:rPr>
          <w:rStyle w:val="Siln"/>
          <w:rFonts w:ascii="Arial" w:hAnsi="Arial" w:cs="Arial"/>
          <w:b w:val="0"/>
          <w:bCs w:val="0"/>
          <w:sz w:val="24"/>
          <w:szCs w:val="24"/>
          <w:shd w:val="clear" w:color="auto" w:fill="FFFFFF"/>
        </w:rPr>
        <w:t xml:space="preserve">Zpracování dotačního programů města Jihlava – </w:t>
      </w:r>
      <w:hyperlink r:id="rId11" w:history="1">
        <w:r w:rsidRPr="00794340">
          <w:rPr>
            <w:rStyle w:val="Hypertextovodkaz"/>
            <w:rFonts w:ascii="Arial" w:hAnsi="Arial" w:cs="Arial"/>
            <w:sz w:val="24"/>
            <w:szCs w:val="24"/>
            <w:shd w:val="clear" w:color="auto" w:fill="FFFFFF"/>
          </w:rPr>
          <w:t>Zdravé město Jihlava 2025</w:t>
        </w:r>
      </w:hyperlink>
      <w:r w:rsidRPr="00794340">
        <w:rPr>
          <w:rStyle w:val="Siln"/>
          <w:rFonts w:ascii="Arial" w:hAnsi="Arial" w:cs="Arial"/>
          <w:b w:val="0"/>
          <w:bCs w:val="0"/>
          <w:sz w:val="24"/>
          <w:szCs w:val="24"/>
          <w:shd w:val="clear" w:color="auto" w:fill="FFFFFF"/>
        </w:rPr>
        <w:t xml:space="preserve"> a </w:t>
      </w:r>
      <w:hyperlink r:id="rId12" w:history="1">
        <w:r w:rsidRPr="00794340">
          <w:rPr>
            <w:rStyle w:val="Hypertextovodkaz"/>
            <w:rFonts w:ascii="Arial" w:hAnsi="Arial" w:cs="Arial"/>
            <w:sz w:val="24"/>
            <w:szCs w:val="24"/>
            <w:shd w:val="clear" w:color="auto" w:fill="FFFFFF"/>
          </w:rPr>
          <w:t>Volný čas 2025</w:t>
        </w:r>
      </w:hyperlink>
      <w:r w:rsidRPr="00794340">
        <w:rPr>
          <w:rStyle w:val="Siln"/>
          <w:rFonts w:ascii="Arial" w:hAnsi="Arial" w:cs="Arial"/>
          <w:b w:val="0"/>
          <w:bCs w:val="0"/>
          <w:sz w:val="24"/>
          <w:szCs w:val="24"/>
          <w:shd w:val="clear" w:color="auto" w:fill="FFFFFF"/>
        </w:rPr>
        <w:t>, schválení na komisi, schválení na radě města, vyhlášení, konzultace žadatelům, kontrola žádostí, zpracování podkladů pro komisi, která bude žádosti hodnotit na svém dubnovém jednání.</w:t>
      </w:r>
    </w:p>
    <w:p w:rsidR="005E300A" w:rsidRPr="00794340" w:rsidRDefault="005E300A" w:rsidP="00D234AA">
      <w:pPr>
        <w:pStyle w:val="Odstavecseseznamem"/>
        <w:numPr>
          <w:ilvl w:val="0"/>
          <w:numId w:val="6"/>
        </w:numPr>
        <w:ind w:left="0"/>
        <w:contextualSpacing w:val="0"/>
        <w:rPr>
          <w:rStyle w:val="Siln"/>
          <w:rFonts w:ascii="Arial" w:hAnsi="Arial" w:cs="Arial"/>
          <w:b w:val="0"/>
          <w:bCs w:val="0"/>
          <w:sz w:val="24"/>
          <w:szCs w:val="24"/>
          <w:shd w:val="clear" w:color="auto" w:fill="FFFFFF"/>
        </w:rPr>
      </w:pPr>
      <w:r w:rsidRPr="00794340">
        <w:rPr>
          <w:rStyle w:val="Siln"/>
          <w:rFonts w:ascii="Arial" w:hAnsi="Arial" w:cs="Arial"/>
          <w:b w:val="0"/>
          <w:bCs w:val="0"/>
          <w:sz w:val="24"/>
          <w:szCs w:val="24"/>
          <w:shd w:val="clear" w:color="auto" w:fill="FFFFFF"/>
        </w:rPr>
        <w:t>Pomoc při zajišťování kontrolního dne Správy železnic.</w:t>
      </w:r>
    </w:p>
    <w:p w:rsidR="005E300A" w:rsidRPr="00794340" w:rsidRDefault="005E300A" w:rsidP="00D234AA">
      <w:pPr>
        <w:pStyle w:val="Odstavecseseznamem"/>
        <w:numPr>
          <w:ilvl w:val="0"/>
          <w:numId w:val="6"/>
        </w:numPr>
        <w:ind w:left="0"/>
        <w:contextualSpacing w:val="0"/>
        <w:rPr>
          <w:rStyle w:val="Siln"/>
          <w:rFonts w:ascii="Arial" w:hAnsi="Arial" w:cs="Arial"/>
          <w:b w:val="0"/>
          <w:bCs w:val="0"/>
          <w:sz w:val="24"/>
          <w:szCs w:val="24"/>
          <w:shd w:val="clear" w:color="auto" w:fill="FFFFFF"/>
        </w:rPr>
      </w:pPr>
      <w:r w:rsidRPr="00794340">
        <w:rPr>
          <w:rStyle w:val="Siln"/>
          <w:rFonts w:ascii="Arial" w:hAnsi="Arial" w:cs="Arial"/>
          <w:b w:val="0"/>
          <w:bCs w:val="0"/>
          <w:sz w:val="24"/>
          <w:szCs w:val="24"/>
          <w:shd w:val="clear" w:color="auto" w:fill="FFFFFF"/>
        </w:rPr>
        <w:t>Výběr a pořízení propagačních předmětů s logem Zdravé město Jihlava.</w:t>
      </w:r>
    </w:p>
    <w:p w:rsidR="005E300A" w:rsidRPr="00794340" w:rsidRDefault="005E300A" w:rsidP="00D234AA">
      <w:pPr>
        <w:pStyle w:val="Odstavecseseznamem"/>
        <w:numPr>
          <w:ilvl w:val="0"/>
          <w:numId w:val="6"/>
        </w:numPr>
        <w:ind w:left="0"/>
        <w:contextualSpacing w:val="0"/>
        <w:rPr>
          <w:rStyle w:val="Siln"/>
          <w:rFonts w:ascii="Arial" w:hAnsi="Arial" w:cs="Arial"/>
          <w:b w:val="0"/>
          <w:bCs w:val="0"/>
          <w:sz w:val="24"/>
          <w:szCs w:val="24"/>
          <w:shd w:val="clear" w:color="auto" w:fill="FFFFFF"/>
        </w:rPr>
      </w:pPr>
      <w:r w:rsidRPr="00794340">
        <w:rPr>
          <w:rStyle w:val="Siln"/>
          <w:rFonts w:ascii="Arial" w:hAnsi="Arial" w:cs="Arial"/>
          <w:b w:val="0"/>
          <w:bCs w:val="0"/>
          <w:sz w:val="24"/>
          <w:szCs w:val="24"/>
          <w:shd w:val="clear" w:color="auto" w:fill="FFFFFF"/>
        </w:rPr>
        <w:t>Plán čerpání rozpočtu Zdravého města na rok 2025.</w:t>
      </w:r>
    </w:p>
    <w:p w:rsidR="005E300A" w:rsidRPr="00794340" w:rsidRDefault="005E300A" w:rsidP="00D234AA">
      <w:pPr>
        <w:pStyle w:val="Odstavecseseznamem"/>
        <w:numPr>
          <w:ilvl w:val="0"/>
          <w:numId w:val="6"/>
        </w:numPr>
        <w:ind w:left="0"/>
        <w:contextualSpacing w:val="0"/>
        <w:rPr>
          <w:rStyle w:val="Siln"/>
          <w:rFonts w:ascii="Arial" w:hAnsi="Arial" w:cs="Arial"/>
          <w:b w:val="0"/>
          <w:bCs w:val="0"/>
          <w:sz w:val="24"/>
          <w:szCs w:val="24"/>
          <w:shd w:val="clear" w:color="auto" w:fill="FFFFFF"/>
        </w:rPr>
      </w:pPr>
      <w:r w:rsidRPr="00794340">
        <w:rPr>
          <w:rStyle w:val="Siln"/>
          <w:rFonts w:ascii="Arial" w:hAnsi="Arial" w:cs="Arial"/>
          <w:b w:val="0"/>
          <w:bCs w:val="0"/>
          <w:sz w:val="24"/>
          <w:szCs w:val="24"/>
          <w:shd w:val="clear" w:color="auto" w:fill="FFFFFF"/>
        </w:rPr>
        <w:t xml:space="preserve">Zpracování </w:t>
      </w:r>
      <w:hyperlink r:id="rId13" w:history="1">
        <w:r w:rsidRPr="00794340">
          <w:rPr>
            <w:rStyle w:val="Hypertextovodkaz"/>
            <w:rFonts w:ascii="Arial" w:hAnsi="Arial" w:cs="Arial"/>
            <w:sz w:val="24"/>
            <w:szCs w:val="24"/>
            <w:shd w:val="clear" w:color="auto" w:fill="FFFFFF"/>
          </w:rPr>
          <w:t>Plánu zlepšování na rok 2025</w:t>
        </w:r>
      </w:hyperlink>
      <w:r w:rsidRPr="00794340">
        <w:rPr>
          <w:rStyle w:val="Siln"/>
          <w:rFonts w:ascii="Arial" w:hAnsi="Arial" w:cs="Arial"/>
          <w:b w:val="0"/>
          <w:bCs w:val="0"/>
          <w:sz w:val="24"/>
          <w:szCs w:val="24"/>
          <w:shd w:val="clear" w:color="auto" w:fill="FFFFFF"/>
        </w:rPr>
        <w:t xml:space="preserve"> a </w:t>
      </w:r>
      <w:hyperlink r:id="rId14" w:history="1">
        <w:r w:rsidRPr="00794340">
          <w:rPr>
            <w:rStyle w:val="Hypertextovodkaz"/>
            <w:rFonts w:ascii="Arial" w:hAnsi="Arial" w:cs="Arial"/>
            <w:sz w:val="24"/>
            <w:szCs w:val="24"/>
            <w:shd w:val="clear" w:color="auto" w:fill="FFFFFF"/>
          </w:rPr>
          <w:t>Hodnotící zprávy za rok 2024</w:t>
        </w:r>
      </w:hyperlink>
      <w:r w:rsidRPr="00794340">
        <w:rPr>
          <w:rStyle w:val="Siln"/>
          <w:rFonts w:ascii="Arial" w:hAnsi="Arial" w:cs="Arial"/>
          <w:b w:val="0"/>
          <w:bCs w:val="0"/>
          <w:sz w:val="24"/>
          <w:szCs w:val="24"/>
          <w:shd w:val="clear" w:color="auto" w:fill="FFFFFF"/>
        </w:rPr>
        <w:t>.</w:t>
      </w:r>
    </w:p>
    <w:p w:rsidR="005E300A" w:rsidRPr="00794340" w:rsidRDefault="005E300A" w:rsidP="00D234AA">
      <w:pPr>
        <w:pStyle w:val="Odstavecseseznamem"/>
        <w:numPr>
          <w:ilvl w:val="0"/>
          <w:numId w:val="6"/>
        </w:numPr>
        <w:ind w:left="0"/>
        <w:contextualSpacing w:val="0"/>
        <w:rPr>
          <w:rStyle w:val="Siln"/>
          <w:rFonts w:ascii="Arial" w:hAnsi="Arial" w:cs="Arial"/>
          <w:b w:val="0"/>
          <w:bCs w:val="0"/>
          <w:sz w:val="24"/>
          <w:szCs w:val="24"/>
          <w:shd w:val="clear" w:color="auto" w:fill="FFFFFF"/>
        </w:rPr>
      </w:pPr>
      <w:r w:rsidRPr="00794340">
        <w:rPr>
          <w:rStyle w:val="Siln"/>
          <w:rFonts w:ascii="Arial" w:hAnsi="Arial" w:cs="Arial"/>
          <w:b w:val="0"/>
          <w:bCs w:val="0"/>
          <w:sz w:val="24"/>
          <w:szCs w:val="24"/>
          <w:shd w:val="clear" w:color="auto" w:fill="FFFFFF"/>
        </w:rPr>
        <w:t>Účast na Jarní škole zdravých měst v Liberci ve dnech 26. až 28. března 2025.</w:t>
      </w:r>
    </w:p>
    <w:p w:rsidR="005E300A" w:rsidRPr="00794340" w:rsidRDefault="005E300A" w:rsidP="00D234AA">
      <w:pPr>
        <w:pStyle w:val="Odstavecseseznamem"/>
        <w:numPr>
          <w:ilvl w:val="0"/>
          <w:numId w:val="6"/>
        </w:numPr>
        <w:ind w:left="0"/>
        <w:contextualSpacing w:val="0"/>
        <w:rPr>
          <w:rStyle w:val="Siln"/>
          <w:rFonts w:ascii="Arial" w:hAnsi="Arial" w:cs="Arial"/>
          <w:b w:val="0"/>
          <w:bCs w:val="0"/>
          <w:sz w:val="24"/>
          <w:szCs w:val="24"/>
          <w:shd w:val="clear" w:color="auto" w:fill="FFFFFF"/>
        </w:rPr>
      </w:pPr>
      <w:r w:rsidRPr="00794340">
        <w:rPr>
          <w:rStyle w:val="Siln"/>
          <w:rFonts w:ascii="Arial" w:hAnsi="Arial" w:cs="Arial"/>
          <w:b w:val="0"/>
          <w:bCs w:val="0"/>
          <w:sz w:val="24"/>
          <w:szCs w:val="24"/>
          <w:shd w:val="clear" w:color="auto" w:fill="FFFFFF"/>
        </w:rPr>
        <w:t>Účast na seminářích k vývoji místní Agendy 21.</w:t>
      </w:r>
    </w:p>
    <w:p w:rsidR="005E300A" w:rsidRPr="00794340" w:rsidRDefault="005E300A" w:rsidP="00D234AA">
      <w:pPr>
        <w:pStyle w:val="Odstavecseseznamem"/>
        <w:numPr>
          <w:ilvl w:val="0"/>
          <w:numId w:val="6"/>
        </w:numPr>
        <w:ind w:left="0"/>
        <w:contextualSpacing w:val="0"/>
        <w:rPr>
          <w:rStyle w:val="Siln"/>
          <w:rFonts w:ascii="Arial" w:hAnsi="Arial" w:cs="Arial"/>
          <w:b w:val="0"/>
          <w:bCs w:val="0"/>
          <w:sz w:val="24"/>
          <w:szCs w:val="24"/>
          <w:shd w:val="clear" w:color="auto" w:fill="FFFFFF"/>
        </w:rPr>
      </w:pPr>
      <w:r w:rsidRPr="00794340">
        <w:rPr>
          <w:rStyle w:val="Siln"/>
          <w:rFonts w:ascii="Arial" w:hAnsi="Arial" w:cs="Arial"/>
          <w:b w:val="0"/>
          <w:bCs w:val="0"/>
          <w:sz w:val="24"/>
          <w:szCs w:val="24"/>
          <w:shd w:val="clear" w:color="auto" w:fill="FFFFFF"/>
        </w:rPr>
        <w:lastRenderedPageBreak/>
        <w:t xml:space="preserve">Smluvní dohoda s Radou dětí a mládeže na spolupráci v projektu </w:t>
      </w:r>
      <w:hyperlink r:id="rId15" w:history="1">
        <w:r w:rsidRPr="00794340">
          <w:rPr>
            <w:rStyle w:val="Hypertextovodkaz"/>
            <w:rFonts w:ascii="Arial" w:hAnsi="Arial" w:cs="Arial"/>
            <w:sz w:val="24"/>
            <w:szCs w:val="24"/>
            <w:shd w:val="clear" w:color="auto" w:fill="FFFFFF"/>
          </w:rPr>
          <w:t>Mládež kraji</w:t>
        </w:r>
      </w:hyperlink>
      <w:r w:rsidRPr="00794340">
        <w:rPr>
          <w:rStyle w:val="Siln"/>
          <w:rFonts w:ascii="Arial" w:hAnsi="Arial" w:cs="Arial"/>
          <w:b w:val="0"/>
          <w:bCs w:val="0"/>
          <w:sz w:val="24"/>
          <w:szCs w:val="24"/>
          <w:shd w:val="clear" w:color="auto" w:fill="FFFFFF"/>
        </w:rPr>
        <w:t>.</w:t>
      </w:r>
    </w:p>
    <w:p w:rsidR="005E300A" w:rsidRPr="00794340" w:rsidRDefault="005E300A" w:rsidP="00D234AA">
      <w:pPr>
        <w:pStyle w:val="Odstavecseseznamem"/>
        <w:numPr>
          <w:ilvl w:val="0"/>
          <w:numId w:val="6"/>
        </w:numPr>
        <w:ind w:left="0"/>
        <w:contextualSpacing w:val="0"/>
        <w:rPr>
          <w:rStyle w:val="Siln"/>
          <w:rFonts w:ascii="Arial" w:hAnsi="Arial" w:cs="Arial"/>
          <w:b w:val="0"/>
          <w:bCs w:val="0"/>
          <w:sz w:val="24"/>
          <w:szCs w:val="24"/>
          <w:shd w:val="clear" w:color="auto" w:fill="FFFFFF"/>
        </w:rPr>
      </w:pPr>
      <w:r w:rsidRPr="00794340">
        <w:rPr>
          <w:rStyle w:val="Siln"/>
          <w:rFonts w:ascii="Arial" w:hAnsi="Arial" w:cs="Arial"/>
          <w:b w:val="0"/>
          <w:bCs w:val="0"/>
          <w:sz w:val="24"/>
          <w:szCs w:val="24"/>
          <w:shd w:val="clear" w:color="auto" w:fill="FFFFFF"/>
        </w:rPr>
        <w:t>Kontroly vyúčtování dotací z roku 2024.</w:t>
      </w:r>
    </w:p>
    <w:p w:rsidR="005E300A" w:rsidRPr="00794340" w:rsidRDefault="005E300A" w:rsidP="00D234AA">
      <w:pPr>
        <w:pStyle w:val="Odstavecseseznamem"/>
        <w:numPr>
          <w:ilvl w:val="0"/>
          <w:numId w:val="6"/>
        </w:numPr>
        <w:ind w:left="0"/>
        <w:contextualSpacing w:val="0"/>
        <w:rPr>
          <w:rStyle w:val="Siln"/>
          <w:rFonts w:ascii="Arial" w:hAnsi="Arial" w:cs="Arial"/>
          <w:b w:val="0"/>
          <w:bCs w:val="0"/>
          <w:sz w:val="24"/>
          <w:szCs w:val="24"/>
          <w:shd w:val="clear" w:color="auto" w:fill="FFFFFF"/>
        </w:rPr>
      </w:pPr>
      <w:r w:rsidRPr="00794340">
        <w:rPr>
          <w:rStyle w:val="Siln"/>
          <w:rFonts w:ascii="Arial" w:hAnsi="Arial" w:cs="Arial"/>
          <w:b w:val="0"/>
          <w:bCs w:val="0"/>
          <w:sz w:val="24"/>
          <w:szCs w:val="24"/>
          <w:shd w:val="clear" w:color="auto" w:fill="FFFFFF"/>
        </w:rPr>
        <w:t>Zavedení skladu propagačních předmětů s logem Zdravé město.</w:t>
      </w:r>
    </w:p>
    <w:p w:rsidR="005E300A" w:rsidRPr="00794340" w:rsidRDefault="005E300A" w:rsidP="00D234AA">
      <w:pPr>
        <w:pStyle w:val="Odstavecseseznamem"/>
        <w:numPr>
          <w:ilvl w:val="0"/>
          <w:numId w:val="6"/>
        </w:numPr>
        <w:ind w:left="0"/>
        <w:contextualSpacing w:val="0"/>
        <w:rPr>
          <w:rStyle w:val="Siln"/>
          <w:rFonts w:ascii="Arial" w:hAnsi="Arial" w:cs="Arial"/>
          <w:b w:val="0"/>
          <w:bCs w:val="0"/>
          <w:sz w:val="24"/>
          <w:szCs w:val="24"/>
          <w:shd w:val="clear" w:color="auto" w:fill="FFFFFF"/>
        </w:rPr>
      </w:pPr>
      <w:r w:rsidRPr="00794340">
        <w:rPr>
          <w:rStyle w:val="Siln"/>
          <w:rFonts w:ascii="Arial" w:hAnsi="Arial" w:cs="Arial"/>
          <w:b w:val="0"/>
          <w:bCs w:val="0"/>
          <w:sz w:val="24"/>
          <w:szCs w:val="24"/>
          <w:shd w:val="clear" w:color="auto" w:fill="FFFFFF"/>
        </w:rPr>
        <w:t>Tiskové zprávy k propagaci aktivit zdravého města – spolupráce s tiskovým oddělením.</w:t>
      </w:r>
    </w:p>
    <w:p w:rsidR="005E300A" w:rsidRPr="00794340" w:rsidRDefault="005E300A" w:rsidP="00D234AA">
      <w:pPr>
        <w:spacing w:after="0" w:line="240" w:lineRule="auto"/>
        <w:jc w:val="both"/>
        <w:rPr>
          <w:rFonts w:ascii="Arial" w:hAnsi="Arial" w:cs="Arial"/>
          <w:b/>
          <w:sz w:val="24"/>
          <w:szCs w:val="24"/>
          <w:u w:val="single"/>
        </w:rPr>
      </w:pPr>
    </w:p>
    <w:p w:rsidR="005E300A" w:rsidRPr="007B7874" w:rsidRDefault="005E300A" w:rsidP="007B7874">
      <w:pPr>
        <w:numPr>
          <w:ilvl w:val="0"/>
          <w:numId w:val="1"/>
        </w:numPr>
        <w:spacing w:after="0" w:line="240" w:lineRule="auto"/>
        <w:ind w:left="0" w:hanging="284"/>
        <w:jc w:val="both"/>
        <w:rPr>
          <w:rFonts w:ascii="Arial" w:hAnsi="Arial" w:cs="Arial"/>
          <w:sz w:val="24"/>
          <w:szCs w:val="24"/>
        </w:rPr>
      </w:pPr>
      <w:r w:rsidRPr="007B7874">
        <w:rPr>
          <w:rFonts w:ascii="Arial" w:hAnsi="Arial" w:cs="Arial"/>
          <w:b/>
          <w:sz w:val="24"/>
          <w:szCs w:val="24"/>
          <w:u w:val="single"/>
        </w:rPr>
        <w:t>Tiskové oddělení</w:t>
      </w:r>
      <w:r w:rsidRPr="007B7874">
        <w:rPr>
          <w:rFonts w:ascii="Arial" w:hAnsi="Arial" w:cs="Arial"/>
          <w:sz w:val="24"/>
          <w:szCs w:val="24"/>
        </w:rPr>
        <w:t xml:space="preserve"> </w:t>
      </w:r>
    </w:p>
    <w:p w:rsidR="005E300A" w:rsidRPr="00794340" w:rsidRDefault="005E300A" w:rsidP="00D234AA">
      <w:pPr>
        <w:spacing w:after="0" w:line="240" w:lineRule="auto"/>
        <w:jc w:val="both"/>
        <w:rPr>
          <w:rFonts w:ascii="Arial" w:hAnsi="Arial" w:cs="Arial"/>
          <w:sz w:val="24"/>
          <w:szCs w:val="24"/>
        </w:rPr>
      </w:pPr>
    </w:p>
    <w:p w:rsidR="005E300A" w:rsidRPr="00794340" w:rsidRDefault="005E300A" w:rsidP="00D234AA">
      <w:pPr>
        <w:numPr>
          <w:ilvl w:val="0"/>
          <w:numId w:val="4"/>
        </w:numPr>
        <w:spacing w:after="0" w:line="240" w:lineRule="auto"/>
        <w:ind w:left="0"/>
        <w:jc w:val="both"/>
        <w:rPr>
          <w:rFonts w:ascii="Arial" w:hAnsi="Arial" w:cs="Arial"/>
          <w:sz w:val="24"/>
          <w:szCs w:val="24"/>
        </w:rPr>
      </w:pPr>
      <w:r w:rsidRPr="00794340">
        <w:rPr>
          <w:rFonts w:ascii="Arial" w:hAnsi="Arial" w:cs="Arial"/>
          <w:sz w:val="24"/>
          <w:szCs w:val="24"/>
        </w:rPr>
        <w:t xml:space="preserve">Společně s kolegy pracovali na jarní mediální kampani propagující aplikaci Jihlava v mobilu, intenzivně zlepšují formy komunikace prostřednictvím této platformy. </w:t>
      </w:r>
    </w:p>
    <w:p w:rsidR="005E300A" w:rsidRPr="00794340" w:rsidRDefault="005E300A" w:rsidP="00D234AA">
      <w:pPr>
        <w:numPr>
          <w:ilvl w:val="0"/>
          <w:numId w:val="4"/>
        </w:numPr>
        <w:spacing w:after="0" w:line="240" w:lineRule="auto"/>
        <w:ind w:left="0"/>
        <w:jc w:val="both"/>
        <w:rPr>
          <w:rFonts w:ascii="Arial" w:hAnsi="Arial" w:cs="Arial"/>
          <w:sz w:val="24"/>
          <w:szCs w:val="24"/>
        </w:rPr>
      </w:pPr>
      <w:r w:rsidRPr="00794340">
        <w:rPr>
          <w:rFonts w:ascii="Arial" w:hAnsi="Arial" w:cs="Arial"/>
          <w:sz w:val="24"/>
          <w:szCs w:val="24"/>
        </w:rPr>
        <w:t xml:space="preserve">Reklamní kampaně se snaží přesouvat víc z tištěných médií do online prostředí. Nová kolegyně Hana Marhanová pracuje na kampaních v Google a Seznamu (Sklik, Google Ads). Soustředí se na přípravu a plánování kampaní i o jejich analýzu.  Zprovoznili proto analýzy návštěvnosti našich stránek v Google Analytics. </w:t>
      </w:r>
    </w:p>
    <w:p w:rsidR="005E300A" w:rsidRPr="00794340" w:rsidRDefault="005E300A" w:rsidP="00D234AA">
      <w:pPr>
        <w:numPr>
          <w:ilvl w:val="0"/>
          <w:numId w:val="4"/>
        </w:numPr>
        <w:spacing w:after="0" w:line="240" w:lineRule="auto"/>
        <w:ind w:left="0"/>
        <w:jc w:val="both"/>
        <w:rPr>
          <w:rFonts w:ascii="Arial" w:hAnsi="Arial" w:cs="Arial"/>
          <w:sz w:val="24"/>
          <w:szCs w:val="24"/>
        </w:rPr>
      </w:pPr>
      <w:r w:rsidRPr="00794340">
        <w:rPr>
          <w:rFonts w:ascii="Arial" w:hAnsi="Arial" w:cs="Arial"/>
          <w:sz w:val="24"/>
          <w:szCs w:val="24"/>
        </w:rPr>
        <w:t>Pracují na přípravě a realizaci veřejných projednání k parkování, připravujeme Den Země a Den zdraví.</w:t>
      </w:r>
    </w:p>
    <w:p w:rsidR="005E300A" w:rsidRPr="00794340" w:rsidRDefault="005E300A" w:rsidP="00D234AA">
      <w:pPr>
        <w:numPr>
          <w:ilvl w:val="0"/>
          <w:numId w:val="4"/>
        </w:numPr>
        <w:spacing w:after="0" w:line="240" w:lineRule="auto"/>
        <w:ind w:left="0"/>
        <w:jc w:val="both"/>
        <w:rPr>
          <w:rFonts w:ascii="Arial" w:hAnsi="Arial" w:cs="Arial"/>
          <w:sz w:val="24"/>
          <w:szCs w:val="24"/>
        </w:rPr>
      </w:pPr>
      <w:r w:rsidRPr="00794340">
        <w:rPr>
          <w:rFonts w:ascii="Arial" w:hAnsi="Arial" w:cs="Arial"/>
          <w:sz w:val="24"/>
          <w:szCs w:val="24"/>
        </w:rPr>
        <w:t xml:space="preserve">Spolupracovali také na vyhlášení nejlepších sportovců Jihlavska za rok 2024, vedoucí tiskového oddělení Radovan Daněk vyráběl velký rozhovor i videospot s držitelem Ceny primátora za celoživotní přínos pro sport Zdeňkem Krčálem a dále ve spolupráci s DPMJ začal s výrobou spotů s dětmi pro děti, jak se správně chovat v DPMJ. </w:t>
      </w:r>
    </w:p>
    <w:p w:rsidR="005E300A" w:rsidRPr="00794340" w:rsidRDefault="005E300A" w:rsidP="00D234AA">
      <w:pPr>
        <w:numPr>
          <w:ilvl w:val="0"/>
          <w:numId w:val="4"/>
        </w:numPr>
        <w:spacing w:after="0" w:line="240" w:lineRule="auto"/>
        <w:ind w:left="0"/>
        <w:jc w:val="both"/>
        <w:rPr>
          <w:rFonts w:ascii="Arial" w:hAnsi="Arial" w:cs="Arial"/>
          <w:sz w:val="24"/>
          <w:szCs w:val="24"/>
        </w:rPr>
      </w:pPr>
      <w:r w:rsidRPr="00794340">
        <w:rPr>
          <w:rFonts w:ascii="Arial" w:hAnsi="Arial" w:cs="Arial"/>
          <w:sz w:val="24"/>
          <w:szCs w:val="24"/>
        </w:rPr>
        <w:t>Tištěné Ježkovy oči jsou rozsáhlejší o čtyři nové stránky. Noviny plní naše nová redaktorka Lucie Maxová vlastními autorskými tématy, rozhovory i reportážemi.</w:t>
      </w:r>
    </w:p>
    <w:p w:rsidR="005E300A" w:rsidRPr="00794340" w:rsidRDefault="005E300A" w:rsidP="00D234AA">
      <w:pPr>
        <w:numPr>
          <w:ilvl w:val="0"/>
          <w:numId w:val="4"/>
        </w:numPr>
        <w:spacing w:after="0" w:line="240" w:lineRule="auto"/>
        <w:ind w:left="0"/>
        <w:jc w:val="both"/>
        <w:rPr>
          <w:rFonts w:ascii="Arial" w:hAnsi="Arial" w:cs="Arial"/>
          <w:sz w:val="24"/>
          <w:szCs w:val="24"/>
        </w:rPr>
      </w:pPr>
      <w:r w:rsidRPr="00794340">
        <w:rPr>
          <w:rFonts w:ascii="Arial" w:hAnsi="Arial" w:cs="Arial"/>
          <w:sz w:val="24"/>
          <w:szCs w:val="24"/>
        </w:rPr>
        <w:t xml:space="preserve">Pokračují v propagaci parkování nebo v kampani Hledáme pěstouny. </w:t>
      </w:r>
    </w:p>
    <w:p w:rsidR="005E300A" w:rsidRPr="00794340" w:rsidRDefault="005E300A" w:rsidP="00D234AA">
      <w:pPr>
        <w:numPr>
          <w:ilvl w:val="0"/>
          <w:numId w:val="4"/>
        </w:numPr>
        <w:spacing w:after="0" w:line="240" w:lineRule="auto"/>
        <w:ind w:left="0"/>
        <w:jc w:val="both"/>
        <w:rPr>
          <w:rFonts w:ascii="Arial" w:hAnsi="Arial" w:cs="Arial"/>
          <w:sz w:val="24"/>
          <w:szCs w:val="24"/>
        </w:rPr>
      </w:pPr>
      <w:r w:rsidRPr="00794340">
        <w:rPr>
          <w:rFonts w:ascii="Arial" w:hAnsi="Arial" w:cs="Arial"/>
          <w:sz w:val="24"/>
          <w:szCs w:val="24"/>
        </w:rPr>
        <w:t xml:space="preserve">Stěžejní pro první čtvrtletí roku 2025 byla také komunikace správného nakládání s bioodpadem a tiskové dotazy k odsunu hnědých biokontejnerů. </w:t>
      </w:r>
    </w:p>
    <w:p w:rsidR="005E300A" w:rsidRPr="00794340" w:rsidRDefault="005E300A" w:rsidP="00D234AA">
      <w:pPr>
        <w:numPr>
          <w:ilvl w:val="0"/>
          <w:numId w:val="4"/>
        </w:numPr>
        <w:spacing w:after="0" w:line="240" w:lineRule="auto"/>
        <w:ind w:left="0"/>
        <w:jc w:val="both"/>
        <w:rPr>
          <w:rFonts w:ascii="Arial" w:hAnsi="Arial" w:cs="Arial"/>
          <w:sz w:val="24"/>
          <w:szCs w:val="24"/>
        </w:rPr>
      </w:pPr>
      <w:r w:rsidRPr="00794340">
        <w:rPr>
          <w:rFonts w:ascii="Arial" w:hAnsi="Arial" w:cs="Arial"/>
          <w:sz w:val="24"/>
          <w:szCs w:val="24"/>
        </w:rPr>
        <w:t xml:space="preserve">Intenzivně komunikují a dokumentují všechny stěžejní investiční akce města, jako jsou HMA, CDT a vodojem Bukovno. </w:t>
      </w:r>
    </w:p>
    <w:p w:rsidR="005E300A" w:rsidRPr="00794340" w:rsidRDefault="005E300A" w:rsidP="00D234AA">
      <w:pPr>
        <w:numPr>
          <w:ilvl w:val="0"/>
          <w:numId w:val="4"/>
        </w:numPr>
        <w:spacing w:after="0" w:line="240" w:lineRule="auto"/>
        <w:ind w:left="0"/>
        <w:jc w:val="both"/>
        <w:rPr>
          <w:rFonts w:ascii="Arial" w:hAnsi="Arial" w:cs="Arial"/>
          <w:sz w:val="24"/>
          <w:szCs w:val="24"/>
        </w:rPr>
      </w:pPr>
      <w:r w:rsidRPr="00794340">
        <w:rPr>
          <w:rFonts w:ascii="Arial" w:hAnsi="Arial" w:cs="Arial"/>
          <w:sz w:val="24"/>
          <w:szCs w:val="24"/>
        </w:rPr>
        <w:t>Intenzivní je také spolupráce s Bránou Jihlavy a Tepnou Vysočiny na společných projektech.</w:t>
      </w:r>
    </w:p>
    <w:p w:rsidR="005E300A" w:rsidRPr="00794340" w:rsidRDefault="005E300A" w:rsidP="00D234AA">
      <w:pPr>
        <w:spacing w:after="0" w:line="240" w:lineRule="auto"/>
        <w:jc w:val="both"/>
        <w:rPr>
          <w:rFonts w:ascii="Arial" w:hAnsi="Arial" w:cs="Arial"/>
          <w:sz w:val="24"/>
          <w:szCs w:val="24"/>
        </w:rPr>
      </w:pPr>
    </w:p>
    <w:p w:rsidR="005E300A" w:rsidRPr="00794340" w:rsidRDefault="005E300A" w:rsidP="00D234AA">
      <w:pPr>
        <w:spacing w:after="0" w:line="240" w:lineRule="auto"/>
        <w:jc w:val="both"/>
        <w:rPr>
          <w:rFonts w:ascii="Arial" w:hAnsi="Arial" w:cs="Arial"/>
          <w:sz w:val="24"/>
          <w:szCs w:val="24"/>
        </w:rPr>
      </w:pPr>
    </w:p>
    <w:p w:rsidR="005E300A" w:rsidRPr="00794340" w:rsidRDefault="005E300A" w:rsidP="00D234AA">
      <w:pPr>
        <w:spacing w:after="0" w:line="240" w:lineRule="auto"/>
        <w:jc w:val="both"/>
        <w:rPr>
          <w:rFonts w:ascii="Arial" w:hAnsi="Arial" w:cs="Arial"/>
          <w:sz w:val="24"/>
          <w:szCs w:val="24"/>
        </w:rPr>
      </w:pPr>
      <w:r w:rsidRPr="00794340">
        <w:rPr>
          <w:rFonts w:ascii="Arial" w:hAnsi="Arial" w:cs="Arial"/>
          <w:sz w:val="24"/>
          <w:szCs w:val="24"/>
        </w:rPr>
        <w:t>Níže je detailní souhrn pracovních činností oddělení tisku:</w:t>
      </w:r>
    </w:p>
    <w:p w:rsidR="005E300A" w:rsidRPr="00794340" w:rsidRDefault="005E300A" w:rsidP="00D234AA">
      <w:pPr>
        <w:spacing w:after="0" w:line="240" w:lineRule="auto"/>
        <w:jc w:val="both"/>
        <w:rPr>
          <w:rFonts w:ascii="Arial" w:hAnsi="Arial" w:cs="Arial"/>
          <w:i/>
          <w:sz w:val="24"/>
          <w:szCs w:val="24"/>
          <w:u w:val="single"/>
        </w:rPr>
      </w:pPr>
    </w:p>
    <w:p w:rsidR="005E300A" w:rsidRPr="00794340" w:rsidRDefault="005E300A" w:rsidP="00D234AA">
      <w:pPr>
        <w:spacing w:after="0" w:line="240" w:lineRule="auto"/>
        <w:jc w:val="both"/>
        <w:rPr>
          <w:rFonts w:ascii="Arial" w:hAnsi="Arial" w:cs="Arial"/>
          <w:i/>
          <w:sz w:val="24"/>
          <w:szCs w:val="24"/>
          <w:u w:val="single"/>
        </w:rPr>
      </w:pPr>
      <w:r w:rsidRPr="00794340">
        <w:rPr>
          <w:rFonts w:ascii="Arial" w:hAnsi="Arial" w:cs="Arial"/>
          <w:i/>
          <w:sz w:val="24"/>
          <w:szCs w:val="24"/>
          <w:u w:val="single"/>
        </w:rPr>
        <w:t>Zdravé město Jihlava</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Příprava a produkční práce k chystaným projektům Den Země a Den zdraví.</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Propagace témat související se Zdravotním plánem Jihlavy – kontroly ve školních jídelnách, preventivní akce (reportáž z čištění zubů na ZŠ Seifertova).</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Vkládání tiskových zpráv souvisejících se Zdravým městem Jihlava.</w:t>
      </w:r>
    </w:p>
    <w:p w:rsidR="005E300A" w:rsidRPr="00794340" w:rsidRDefault="005E300A" w:rsidP="00D234AA">
      <w:pPr>
        <w:pStyle w:val="Odstavecseseznamem"/>
        <w:ind w:left="0" w:firstLine="0"/>
        <w:jc w:val="both"/>
        <w:rPr>
          <w:rFonts w:ascii="Arial" w:hAnsi="Arial" w:cs="Arial"/>
          <w:sz w:val="24"/>
          <w:szCs w:val="24"/>
        </w:rPr>
      </w:pPr>
    </w:p>
    <w:p w:rsidR="005E300A" w:rsidRPr="00794340" w:rsidRDefault="005E300A" w:rsidP="00D234AA">
      <w:pPr>
        <w:spacing w:after="0" w:line="240" w:lineRule="auto"/>
        <w:jc w:val="both"/>
        <w:rPr>
          <w:rFonts w:ascii="Arial" w:hAnsi="Arial" w:cs="Arial"/>
          <w:i/>
          <w:sz w:val="24"/>
          <w:szCs w:val="24"/>
          <w:u w:val="single"/>
        </w:rPr>
      </w:pPr>
      <w:r w:rsidRPr="00794340">
        <w:rPr>
          <w:rFonts w:ascii="Arial" w:hAnsi="Arial" w:cs="Arial"/>
          <w:i/>
          <w:sz w:val="24"/>
          <w:szCs w:val="24"/>
          <w:u w:val="single"/>
        </w:rPr>
        <w:t>Moderování akcí, veřejná projednání:</w:t>
      </w:r>
    </w:p>
    <w:p w:rsidR="005E300A" w:rsidRPr="00794340" w:rsidRDefault="005E300A" w:rsidP="00D234AA">
      <w:pPr>
        <w:pStyle w:val="Odstavecseseznamem"/>
        <w:numPr>
          <w:ilvl w:val="0"/>
          <w:numId w:val="7"/>
        </w:numPr>
        <w:ind w:left="0"/>
        <w:rPr>
          <w:rFonts w:ascii="Arial" w:hAnsi="Arial" w:cs="Arial"/>
          <w:sz w:val="24"/>
          <w:szCs w:val="24"/>
        </w:rPr>
      </w:pPr>
      <w:r w:rsidRPr="00794340">
        <w:rPr>
          <w:rFonts w:ascii="Arial" w:hAnsi="Arial" w:cs="Arial"/>
          <w:sz w:val="24"/>
          <w:szCs w:val="24"/>
        </w:rPr>
        <w:t>Zajištění veřejných debat v rámci koncepce parkování v měsíci únor a březen 2025.</w:t>
      </w:r>
    </w:p>
    <w:p w:rsidR="005E300A" w:rsidRPr="00794340" w:rsidRDefault="005E300A" w:rsidP="00D234AA">
      <w:pPr>
        <w:pStyle w:val="Odstavecseseznamem"/>
        <w:numPr>
          <w:ilvl w:val="0"/>
          <w:numId w:val="7"/>
        </w:numPr>
        <w:ind w:left="0"/>
        <w:rPr>
          <w:rFonts w:ascii="Arial" w:hAnsi="Arial" w:cs="Arial"/>
          <w:sz w:val="24"/>
          <w:szCs w:val="24"/>
        </w:rPr>
      </w:pPr>
      <w:r w:rsidRPr="00794340">
        <w:rPr>
          <w:rFonts w:ascii="Arial" w:hAnsi="Arial" w:cs="Arial"/>
          <w:sz w:val="24"/>
          <w:szCs w:val="24"/>
        </w:rPr>
        <w:t>Spolupráce na zajištění galavečera Sportovec Jihlava (spolupráce na scénáři + organizace).</w:t>
      </w:r>
    </w:p>
    <w:p w:rsidR="005E300A" w:rsidRPr="00794340" w:rsidRDefault="005E300A" w:rsidP="00D234AA">
      <w:pPr>
        <w:spacing w:after="0" w:line="240" w:lineRule="auto"/>
        <w:jc w:val="both"/>
        <w:rPr>
          <w:rFonts w:ascii="Arial" w:hAnsi="Arial" w:cs="Arial"/>
          <w:sz w:val="24"/>
          <w:szCs w:val="24"/>
          <w:u w:val="single"/>
        </w:rPr>
      </w:pPr>
    </w:p>
    <w:p w:rsidR="005E300A" w:rsidRPr="00794340" w:rsidRDefault="005E300A" w:rsidP="00D234AA">
      <w:pPr>
        <w:spacing w:after="0" w:line="240" w:lineRule="auto"/>
        <w:jc w:val="both"/>
        <w:rPr>
          <w:rFonts w:ascii="Arial" w:hAnsi="Arial" w:cs="Arial"/>
          <w:i/>
          <w:sz w:val="24"/>
          <w:szCs w:val="24"/>
          <w:u w:val="single"/>
        </w:rPr>
      </w:pPr>
      <w:r w:rsidRPr="00794340">
        <w:rPr>
          <w:rFonts w:ascii="Arial" w:hAnsi="Arial" w:cs="Arial"/>
          <w:i/>
          <w:sz w:val="24"/>
          <w:szCs w:val="24"/>
          <w:u w:val="single"/>
        </w:rPr>
        <w:t>Propagace online Ježkovy oči</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Tvorba městského zpravodaje, tiskové zprávy na online web Ježkovy oči a příspěvky na sociální sítích + (natáčení storíček). Činnost nově převzala Lucie Maxová, mimo jiných reportáží se věnovala i níže uvedeným tématům:</w:t>
      </w:r>
    </w:p>
    <w:p w:rsidR="005E300A" w:rsidRPr="00794340" w:rsidRDefault="005E300A" w:rsidP="00D234AA">
      <w:pPr>
        <w:pStyle w:val="Odstavecseseznamem"/>
        <w:numPr>
          <w:ilvl w:val="1"/>
          <w:numId w:val="4"/>
        </w:numPr>
        <w:ind w:left="0"/>
        <w:jc w:val="both"/>
        <w:rPr>
          <w:rFonts w:ascii="Arial" w:hAnsi="Arial" w:cs="Arial"/>
          <w:sz w:val="24"/>
          <w:szCs w:val="24"/>
        </w:rPr>
      </w:pPr>
      <w:r w:rsidRPr="00794340">
        <w:rPr>
          <w:rFonts w:ascii="Arial" w:hAnsi="Arial" w:cs="Arial"/>
          <w:sz w:val="24"/>
          <w:szCs w:val="24"/>
        </w:rPr>
        <w:t>Den v Adeptě.</w:t>
      </w:r>
    </w:p>
    <w:p w:rsidR="005E300A" w:rsidRPr="00794340" w:rsidRDefault="005E300A" w:rsidP="00D234AA">
      <w:pPr>
        <w:pStyle w:val="Odstavecseseznamem"/>
        <w:numPr>
          <w:ilvl w:val="1"/>
          <w:numId w:val="4"/>
        </w:numPr>
        <w:ind w:left="0"/>
        <w:jc w:val="both"/>
        <w:rPr>
          <w:rFonts w:ascii="Arial" w:hAnsi="Arial" w:cs="Arial"/>
          <w:sz w:val="24"/>
          <w:szCs w:val="24"/>
        </w:rPr>
      </w:pPr>
      <w:r w:rsidRPr="00794340">
        <w:rPr>
          <w:rFonts w:ascii="Arial" w:hAnsi="Arial" w:cs="Arial"/>
          <w:sz w:val="24"/>
          <w:szCs w:val="24"/>
        </w:rPr>
        <w:t>Reportáž z Vysočina arény v rámci NMNM s nadějnou jihlavskou biatlonistkou.</w:t>
      </w:r>
    </w:p>
    <w:p w:rsidR="005E300A" w:rsidRPr="00794340" w:rsidRDefault="005E300A" w:rsidP="00D234AA">
      <w:pPr>
        <w:pStyle w:val="Odstavecseseznamem"/>
        <w:numPr>
          <w:ilvl w:val="1"/>
          <w:numId w:val="4"/>
        </w:numPr>
        <w:ind w:left="0"/>
        <w:jc w:val="both"/>
        <w:rPr>
          <w:rFonts w:ascii="Arial" w:hAnsi="Arial" w:cs="Arial"/>
          <w:sz w:val="24"/>
          <w:szCs w:val="24"/>
        </w:rPr>
      </w:pPr>
      <w:r w:rsidRPr="00794340">
        <w:rPr>
          <w:rFonts w:ascii="Arial" w:hAnsi="Arial" w:cs="Arial"/>
          <w:sz w:val="24"/>
          <w:szCs w:val="24"/>
        </w:rPr>
        <w:t>Den s pěstounkou a jejími dětmi – propagace tématu sociálního odboru Hledáme pěstouny.</w:t>
      </w:r>
    </w:p>
    <w:p w:rsidR="005E300A" w:rsidRPr="00794340" w:rsidRDefault="005E300A" w:rsidP="00D234AA">
      <w:pPr>
        <w:pStyle w:val="Odstavecseseznamem"/>
        <w:numPr>
          <w:ilvl w:val="1"/>
          <w:numId w:val="4"/>
        </w:numPr>
        <w:ind w:left="0"/>
        <w:jc w:val="both"/>
        <w:rPr>
          <w:rFonts w:ascii="Arial" w:hAnsi="Arial" w:cs="Arial"/>
          <w:sz w:val="24"/>
          <w:szCs w:val="24"/>
        </w:rPr>
      </w:pPr>
      <w:r w:rsidRPr="00794340">
        <w:rPr>
          <w:rFonts w:ascii="Arial" w:hAnsi="Arial" w:cs="Arial"/>
          <w:sz w:val="24"/>
          <w:szCs w:val="24"/>
        </w:rPr>
        <w:t>Hana Molvová – nadějná jihlavská hornistka.</w:t>
      </w:r>
    </w:p>
    <w:p w:rsidR="005E300A" w:rsidRPr="00794340" w:rsidRDefault="005E300A" w:rsidP="00D234AA">
      <w:pPr>
        <w:pStyle w:val="Odstavecseseznamem"/>
        <w:numPr>
          <w:ilvl w:val="1"/>
          <w:numId w:val="4"/>
        </w:numPr>
        <w:ind w:left="0"/>
        <w:jc w:val="both"/>
        <w:rPr>
          <w:rFonts w:ascii="Arial" w:hAnsi="Arial" w:cs="Arial"/>
          <w:sz w:val="24"/>
          <w:szCs w:val="24"/>
        </w:rPr>
      </w:pPr>
      <w:r w:rsidRPr="00794340">
        <w:rPr>
          <w:rFonts w:ascii="Arial" w:hAnsi="Arial" w:cs="Arial"/>
          <w:sz w:val="24"/>
          <w:szCs w:val="24"/>
        </w:rPr>
        <w:t>Taťána Brhlíková – jedna ze zakladatelek přípravných tříd v Jihlavě.</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Kontrola tisku a distribuce zpravodaje, roznos do městských informačních center.</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Komunikace s veřejností ohledně zpravodaje a tiskových zpráv.</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lastRenderedPageBreak/>
        <w:t>Psaní tiskových zpráv, kontrola vydaných tiskových zpráv.</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Plnění instagramových příběhů stránky Města Jihlavy.</w:t>
      </w:r>
    </w:p>
    <w:p w:rsidR="005E300A" w:rsidRPr="00794340" w:rsidRDefault="005E300A" w:rsidP="00D234AA">
      <w:pPr>
        <w:pStyle w:val="Odstavecseseznamem"/>
        <w:ind w:left="0" w:firstLine="0"/>
        <w:jc w:val="both"/>
        <w:rPr>
          <w:rFonts w:ascii="Arial" w:hAnsi="Arial" w:cs="Arial"/>
          <w:sz w:val="24"/>
          <w:szCs w:val="24"/>
        </w:rPr>
      </w:pPr>
    </w:p>
    <w:p w:rsidR="005E300A" w:rsidRPr="00794340" w:rsidRDefault="005E300A" w:rsidP="00D234AA">
      <w:pPr>
        <w:spacing w:after="0" w:line="240" w:lineRule="auto"/>
        <w:jc w:val="both"/>
        <w:rPr>
          <w:rFonts w:ascii="Arial" w:hAnsi="Arial" w:cs="Arial"/>
          <w:sz w:val="24"/>
          <w:szCs w:val="24"/>
          <w:u w:val="single"/>
        </w:rPr>
      </w:pPr>
    </w:p>
    <w:p w:rsidR="005E300A" w:rsidRPr="00794340" w:rsidRDefault="005E300A" w:rsidP="00D234AA">
      <w:pPr>
        <w:spacing w:after="0" w:line="240" w:lineRule="auto"/>
        <w:jc w:val="both"/>
        <w:rPr>
          <w:rFonts w:ascii="Arial" w:hAnsi="Arial" w:cs="Arial"/>
          <w:i/>
          <w:sz w:val="24"/>
          <w:szCs w:val="24"/>
          <w:u w:val="single"/>
        </w:rPr>
      </w:pPr>
      <w:r w:rsidRPr="00794340">
        <w:rPr>
          <w:rFonts w:ascii="Arial" w:hAnsi="Arial" w:cs="Arial"/>
          <w:i/>
          <w:sz w:val="24"/>
          <w:szCs w:val="24"/>
          <w:u w:val="single"/>
        </w:rPr>
        <w:t>Zpravodajství a propagace akcí</w:t>
      </w:r>
    </w:p>
    <w:p w:rsidR="005E300A" w:rsidRPr="00794340" w:rsidRDefault="005E300A" w:rsidP="00D234AA">
      <w:pPr>
        <w:numPr>
          <w:ilvl w:val="0"/>
          <w:numId w:val="9"/>
        </w:numPr>
        <w:spacing w:after="0" w:line="240" w:lineRule="auto"/>
        <w:ind w:left="0"/>
        <w:jc w:val="both"/>
        <w:rPr>
          <w:rFonts w:ascii="Arial" w:hAnsi="Arial" w:cs="Arial"/>
          <w:sz w:val="24"/>
          <w:szCs w:val="24"/>
        </w:rPr>
      </w:pPr>
      <w:r w:rsidRPr="00794340">
        <w:rPr>
          <w:rFonts w:ascii="Arial" w:hAnsi="Arial" w:cs="Arial"/>
          <w:sz w:val="24"/>
          <w:szCs w:val="24"/>
        </w:rPr>
        <w:t>Propagace „Jihlava v mobilu“; velká jarní kampaň – print (Jihlavské listy, Deník extra, Jihlavské noviny), online (Sklik, Google Ads, Deník.cz, Jihlavská drbna), rádio (Hitrádio Vysočina, Český rozhlas Vysočina) – příprava, plánování, rozpočet.</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Propagace Jihlavský architektonický manuál.</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Útulek pro nalezená a opuštěná zvířata.</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Zoo Jihlava.</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Brána Jihlavy.</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Pokračujeme v propagaci tématu „Hledáme pěstouny“.</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Příprava reportáže ke dni otevřených dveří na odboru sociálních věcí.</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Pomoc s propagací třídění bioodpadu.</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Reportáž o tucích.</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Předmluvení reportáže z kompostárny v Henčově.</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Spolupráce s odborem OŠKT; předávání knížek ve škole; beseda s ředitelem Zoo Jihlava.</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Propagace zápisu dětí do základních a mateřských škol.</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Propagace důležitosti přípravných a inovativních tříd.</w:t>
      </w:r>
    </w:p>
    <w:p w:rsidR="005E300A" w:rsidRPr="00794340" w:rsidRDefault="005E300A" w:rsidP="00D234AA">
      <w:pPr>
        <w:pStyle w:val="Odstavecseseznamem"/>
        <w:numPr>
          <w:ilvl w:val="0"/>
          <w:numId w:val="4"/>
        </w:numPr>
        <w:ind w:left="0"/>
        <w:jc w:val="both"/>
        <w:rPr>
          <w:rFonts w:ascii="Arial" w:hAnsi="Arial" w:cs="Arial"/>
          <w:sz w:val="24"/>
          <w:szCs w:val="24"/>
        </w:rPr>
      </w:pPr>
      <w:r w:rsidRPr="00794340">
        <w:rPr>
          <w:rFonts w:ascii="Arial" w:hAnsi="Arial" w:cs="Arial"/>
          <w:sz w:val="24"/>
          <w:szCs w:val="24"/>
        </w:rPr>
        <w:t>Spolupráce se SMJ; propagace přestavby Vodního ráje.</w:t>
      </w:r>
    </w:p>
    <w:p w:rsidR="005E300A" w:rsidRPr="00794340" w:rsidRDefault="005E300A" w:rsidP="00D234AA">
      <w:pPr>
        <w:spacing w:after="0" w:line="240" w:lineRule="auto"/>
        <w:jc w:val="both"/>
        <w:rPr>
          <w:rFonts w:ascii="Arial" w:hAnsi="Arial" w:cs="Arial"/>
          <w:sz w:val="24"/>
          <w:szCs w:val="24"/>
          <w:u w:val="single"/>
        </w:rPr>
      </w:pPr>
    </w:p>
    <w:p w:rsidR="005E300A" w:rsidRPr="00794340" w:rsidRDefault="005E300A" w:rsidP="00D234AA">
      <w:pPr>
        <w:spacing w:after="0" w:line="240" w:lineRule="auto"/>
        <w:jc w:val="both"/>
        <w:rPr>
          <w:rFonts w:ascii="Arial" w:hAnsi="Arial" w:cs="Arial"/>
          <w:i/>
          <w:sz w:val="24"/>
          <w:szCs w:val="24"/>
          <w:u w:val="single"/>
        </w:rPr>
      </w:pPr>
      <w:r w:rsidRPr="00794340">
        <w:rPr>
          <w:rFonts w:ascii="Arial" w:hAnsi="Arial" w:cs="Arial"/>
          <w:i/>
          <w:sz w:val="24"/>
          <w:szCs w:val="24"/>
          <w:u w:val="single"/>
        </w:rPr>
        <w:t>Prohloubení spolupráce</w:t>
      </w:r>
    </w:p>
    <w:p w:rsidR="005E300A" w:rsidRPr="00794340" w:rsidRDefault="005E300A" w:rsidP="00D234AA">
      <w:pPr>
        <w:numPr>
          <w:ilvl w:val="0"/>
          <w:numId w:val="4"/>
        </w:numPr>
        <w:spacing w:after="0" w:line="240" w:lineRule="auto"/>
        <w:ind w:left="0"/>
        <w:rPr>
          <w:rFonts w:ascii="Arial" w:hAnsi="Arial" w:cs="Arial"/>
          <w:sz w:val="24"/>
          <w:szCs w:val="24"/>
        </w:rPr>
      </w:pPr>
      <w:r w:rsidRPr="00794340">
        <w:rPr>
          <w:rFonts w:ascii="Arial" w:hAnsi="Arial" w:cs="Arial"/>
          <w:sz w:val="24"/>
          <w:szCs w:val="24"/>
        </w:rPr>
        <w:t>DIOD; reportáž Cirkusy do škol + propagace akcí.</w:t>
      </w:r>
    </w:p>
    <w:p w:rsidR="005E300A" w:rsidRPr="00794340" w:rsidRDefault="005E300A" w:rsidP="00D234AA">
      <w:pPr>
        <w:numPr>
          <w:ilvl w:val="0"/>
          <w:numId w:val="4"/>
        </w:numPr>
        <w:spacing w:after="0" w:line="240" w:lineRule="auto"/>
        <w:ind w:left="0"/>
        <w:rPr>
          <w:rFonts w:ascii="Arial" w:hAnsi="Arial" w:cs="Arial"/>
          <w:sz w:val="24"/>
          <w:szCs w:val="24"/>
        </w:rPr>
      </w:pPr>
      <w:r w:rsidRPr="00794340">
        <w:rPr>
          <w:rFonts w:ascii="Arial" w:hAnsi="Arial" w:cs="Arial"/>
          <w:sz w:val="24"/>
          <w:szCs w:val="24"/>
        </w:rPr>
        <w:t>Horácké divadlo Jihlava; účast na tiskových konferencích, prostor pro propagaci zajímavých akcí (nejen samotných představení), do červnového vydání plánujeme společně článek o letní scéně, kterou podporuje i Město Jihlava.</w:t>
      </w:r>
    </w:p>
    <w:p w:rsidR="005E300A" w:rsidRPr="00794340" w:rsidRDefault="005E300A" w:rsidP="00D234AA">
      <w:pPr>
        <w:numPr>
          <w:ilvl w:val="0"/>
          <w:numId w:val="4"/>
        </w:numPr>
        <w:spacing w:after="0" w:line="240" w:lineRule="auto"/>
        <w:ind w:left="0"/>
        <w:rPr>
          <w:rFonts w:ascii="Arial" w:hAnsi="Arial" w:cs="Arial"/>
          <w:sz w:val="24"/>
          <w:szCs w:val="24"/>
        </w:rPr>
      </w:pPr>
      <w:r w:rsidRPr="00794340">
        <w:rPr>
          <w:rFonts w:ascii="Arial" w:hAnsi="Arial" w:cs="Arial"/>
          <w:sz w:val="24"/>
          <w:szCs w:val="24"/>
        </w:rPr>
        <w:t xml:space="preserve">Horácká multifunkční aréna; postupná propagace. </w:t>
      </w:r>
    </w:p>
    <w:p w:rsidR="005E300A" w:rsidRPr="00794340" w:rsidRDefault="005E300A" w:rsidP="00D234AA">
      <w:pPr>
        <w:numPr>
          <w:ilvl w:val="0"/>
          <w:numId w:val="4"/>
        </w:numPr>
        <w:spacing w:after="0" w:line="240" w:lineRule="auto"/>
        <w:ind w:left="0"/>
        <w:rPr>
          <w:rFonts w:ascii="Arial" w:hAnsi="Arial" w:cs="Arial"/>
          <w:sz w:val="24"/>
          <w:szCs w:val="24"/>
        </w:rPr>
      </w:pPr>
      <w:r w:rsidRPr="00794340">
        <w:rPr>
          <w:rFonts w:ascii="Arial" w:hAnsi="Arial" w:cs="Arial"/>
          <w:sz w:val="24"/>
          <w:szCs w:val="24"/>
        </w:rPr>
        <w:t>Tepna Vysočiny; příprava rozhovoru s ředitelem společnosti Tomášem Čihákem + tipy na výlety nejen v Jihlavě.</w:t>
      </w:r>
    </w:p>
    <w:p w:rsidR="005E300A" w:rsidRPr="00794340" w:rsidRDefault="005E300A" w:rsidP="00D234AA">
      <w:pPr>
        <w:numPr>
          <w:ilvl w:val="0"/>
          <w:numId w:val="4"/>
        </w:numPr>
        <w:spacing w:after="0" w:line="240" w:lineRule="auto"/>
        <w:ind w:left="0"/>
        <w:rPr>
          <w:rFonts w:ascii="Arial" w:hAnsi="Arial" w:cs="Arial"/>
          <w:sz w:val="24"/>
          <w:szCs w:val="24"/>
        </w:rPr>
      </w:pPr>
      <w:r w:rsidRPr="00794340">
        <w:rPr>
          <w:rFonts w:ascii="Arial" w:hAnsi="Arial" w:cs="Arial"/>
          <w:sz w:val="24"/>
          <w:szCs w:val="24"/>
        </w:rPr>
        <w:t>Zoo Jihlava; účast na tiskových konferencích.</w:t>
      </w:r>
    </w:p>
    <w:p w:rsidR="005E300A" w:rsidRPr="00794340" w:rsidRDefault="005E300A" w:rsidP="00D234AA">
      <w:pPr>
        <w:numPr>
          <w:ilvl w:val="0"/>
          <w:numId w:val="4"/>
        </w:numPr>
        <w:spacing w:after="0" w:line="240" w:lineRule="auto"/>
        <w:ind w:left="0"/>
        <w:rPr>
          <w:rFonts w:ascii="Arial" w:hAnsi="Arial" w:cs="Arial"/>
          <w:sz w:val="24"/>
          <w:szCs w:val="24"/>
        </w:rPr>
      </w:pPr>
      <w:r w:rsidRPr="00794340">
        <w:rPr>
          <w:rFonts w:ascii="Arial" w:hAnsi="Arial" w:cs="Arial"/>
          <w:sz w:val="24"/>
          <w:szCs w:val="24"/>
        </w:rPr>
        <w:t>Městská policie Jihlava; pomoc s propagací akce Silák roku 2025, reportáž z akce.</w:t>
      </w:r>
    </w:p>
    <w:p w:rsidR="005E300A" w:rsidRPr="00794340" w:rsidRDefault="005E300A" w:rsidP="00D234AA">
      <w:pPr>
        <w:numPr>
          <w:ilvl w:val="0"/>
          <w:numId w:val="4"/>
        </w:numPr>
        <w:spacing w:after="0" w:line="240" w:lineRule="auto"/>
        <w:ind w:left="0"/>
        <w:rPr>
          <w:rFonts w:ascii="Arial" w:hAnsi="Arial" w:cs="Arial"/>
          <w:sz w:val="24"/>
          <w:szCs w:val="24"/>
        </w:rPr>
      </w:pPr>
      <w:r w:rsidRPr="00794340">
        <w:rPr>
          <w:rFonts w:ascii="Arial" w:hAnsi="Arial" w:cs="Arial"/>
          <w:sz w:val="24"/>
          <w:szCs w:val="24"/>
        </w:rPr>
        <w:t>ZUŠ Jihlava; propagace 100 let výročí od založení, připravujeme velké téma: Den s končící ředitelkou Danou Fučíkovou + vzpomínky studentů a učitelů.</w:t>
      </w:r>
    </w:p>
    <w:p w:rsidR="005E300A" w:rsidRPr="00794340" w:rsidRDefault="005E300A" w:rsidP="00D234AA">
      <w:pPr>
        <w:numPr>
          <w:ilvl w:val="0"/>
          <w:numId w:val="4"/>
        </w:numPr>
        <w:spacing w:after="0" w:line="240" w:lineRule="auto"/>
        <w:ind w:left="0"/>
        <w:rPr>
          <w:rFonts w:ascii="Arial" w:hAnsi="Arial" w:cs="Arial"/>
          <w:sz w:val="24"/>
          <w:szCs w:val="24"/>
        </w:rPr>
      </w:pPr>
      <w:r w:rsidRPr="00794340">
        <w:rPr>
          <w:rFonts w:ascii="Arial" w:hAnsi="Arial" w:cs="Arial"/>
          <w:sz w:val="24"/>
          <w:szCs w:val="24"/>
        </w:rPr>
        <w:t>Zdravé město Jihlava.</w:t>
      </w:r>
    </w:p>
    <w:p w:rsidR="005E300A" w:rsidRPr="00794340" w:rsidRDefault="005E300A" w:rsidP="00D234AA">
      <w:pPr>
        <w:pStyle w:val="Odstavecseseznamem"/>
        <w:ind w:left="0" w:firstLine="0"/>
        <w:jc w:val="both"/>
        <w:rPr>
          <w:rFonts w:ascii="Arial" w:hAnsi="Arial" w:cs="Arial"/>
          <w:sz w:val="24"/>
          <w:szCs w:val="24"/>
        </w:rPr>
      </w:pPr>
    </w:p>
    <w:p w:rsidR="005E300A" w:rsidRPr="00794340" w:rsidRDefault="005E300A" w:rsidP="00D234AA">
      <w:pPr>
        <w:spacing w:after="0" w:line="240" w:lineRule="auto"/>
        <w:jc w:val="both"/>
        <w:rPr>
          <w:rFonts w:ascii="Arial" w:hAnsi="Arial" w:cs="Arial"/>
          <w:i/>
          <w:sz w:val="24"/>
          <w:szCs w:val="24"/>
          <w:u w:val="single"/>
        </w:rPr>
      </w:pPr>
      <w:r w:rsidRPr="00794340">
        <w:rPr>
          <w:rFonts w:ascii="Arial" w:hAnsi="Arial" w:cs="Arial"/>
          <w:i/>
          <w:sz w:val="24"/>
          <w:szCs w:val="24"/>
          <w:u w:val="single"/>
        </w:rPr>
        <w:t>Fotodokumentace a tvorba videí k významným akcím města:</w:t>
      </w:r>
    </w:p>
    <w:p w:rsidR="005E300A" w:rsidRPr="00794340" w:rsidRDefault="005E300A" w:rsidP="00D234AA">
      <w:pPr>
        <w:spacing w:after="0" w:line="240" w:lineRule="auto"/>
        <w:jc w:val="both"/>
        <w:rPr>
          <w:rFonts w:ascii="Arial" w:hAnsi="Arial" w:cs="Arial"/>
          <w:sz w:val="24"/>
          <w:szCs w:val="24"/>
        </w:rPr>
      </w:pPr>
      <w:r w:rsidRPr="00794340">
        <w:rPr>
          <w:rFonts w:ascii="Arial" w:hAnsi="Arial" w:cs="Arial"/>
          <w:sz w:val="24"/>
          <w:szCs w:val="24"/>
        </w:rPr>
        <w:t xml:space="preserve">Projekty vyžadující vysokou časovou investici, zvláštní pozornost i nasazení: </w:t>
      </w:r>
    </w:p>
    <w:p w:rsidR="005E300A" w:rsidRPr="00794340" w:rsidRDefault="005E300A" w:rsidP="00D234AA">
      <w:pPr>
        <w:numPr>
          <w:ilvl w:val="0"/>
          <w:numId w:val="5"/>
        </w:numPr>
        <w:spacing w:after="0" w:line="240" w:lineRule="auto"/>
        <w:ind w:left="0"/>
        <w:jc w:val="both"/>
        <w:rPr>
          <w:rFonts w:ascii="Arial" w:hAnsi="Arial" w:cs="Arial"/>
          <w:sz w:val="24"/>
          <w:szCs w:val="24"/>
        </w:rPr>
      </w:pPr>
      <w:r w:rsidRPr="00794340">
        <w:rPr>
          <w:rFonts w:ascii="Arial" w:hAnsi="Arial" w:cs="Arial"/>
          <w:sz w:val="24"/>
          <w:szCs w:val="24"/>
        </w:rPr>
        <w:t>Mapování stavby CDT a HMA – pravidelné návštěvy stavby, výškové foto, foto různých stavebních prací, zachycení růstu stavby, pohledy z dálky a kontextu města.</w:t>
      </w:r>
    </w:p>
    <w:p w:rsidR="005E300A" w:rsidRPr="00794340" w:rsidRDefault="005E300A" w:rsidP="00D234AA">
      <w:pPr>
        <w:numPr>
          <w:ilvl w:val="0"/>
          <w:numId w:val="5"/>
        </w:numPr>
        <w:spacing w:after="0" w:line="240" w:lineRule="auto"/>
        <w:ind w:left="0"/>
        <w:jc w:val="both"/>
        <w:rPr>
          <w:rFonts w:ascii="Arial" w:hAnsi="Arial" w:cs="Arial"/>
          <w:sz w:val="24"/>
          <w:szCs w:val="24"/>
        </w:rPr>
      </w:pPr>
      <w:r w:rsidRPr="00794340">
        <w:rPr>
          <w:rFonts w:ascii="Arial" w:hAnsi="Arial" w:cs="Arial"/>
          <w:sz w:val="24"/>
          <w:szCs w:val="24"/>
        </w:rPr>
        <w:t>Den učitelů – dvojité focení akce a portrétů.</w:t>
      </w:r>
    </w:p>
    <w:p w:rsidR="005E300A" w:rsidRPr="00794340" w:rsidRDefault="005E300A" w:rsidP="00D234AA">
      <w:pPr>
        <w:numPr>
          <w:ilvl w:val="0"/>
          <w:numId w:val="5"/>
        </w:numPr>
        <w:spacing w:after="0" w:line="240" w:lineRule="auto"/>
        <w:ind w:left="0"/>
        <w:jc w:val="both"/>
        <w:rPr>
          <w:rFonts w:ascii="Arial" w:hAnsi="Arial" w:cs="Arial"/>
          <w:sz w:val="24"/>
          <w:szCs w:val="24"/>
        </w:rPr>
      </w:pPr>
      <w:r w:rsidRPr="00794340">
        <w:rPr>
          <w:rFonts w:ascii="Arial" w:hAnsi="Arial" w:cs="Arial"/>
          <w:sz w:val="24"/>
          <w:szCs w:val="24"/>
        </w:rPr>
        <w:t>Zajištění praxe studentek fotografie Střední školy Karolíny Světlé.</w:t>
      </w:r>
    </w:p>
    <w:p w:rsidR="005E300A" w:rsidRPr="00794340" w:rsidRDefault="005E300A" w:rsidP="00D234AA">
      <w:pPr>
        <w:numPr>
          <w:ilvl w:val="0"/>
          <w:numId w:val="5"/>
        </w:numPr>
        <w:spacing w:after="0" w:line="240" w:lineRule="auto"/>
        <w:ind w:left="0"/>
        <w:jc w:val="both"/>
        <w:rPr>
          <w:rFonts w:ascii="Arial" w:hAnsi="Arial" w:cs="Arial"/>
          <w:sz w:val="24"/>
          <w:szCs w:val="24"/>
        </w:rPr>
      </w:pPr>
      <w:r w:rsidRPr="00794340">
        <w:rPr>
          <w:rFonts w:ascii="Arial" w:hAnsi="Arial" w:cs="Arial"/>
          <w:sz w:val="24"/>
          <w:szCs w:val="24"/>
        </w:rPr>
        <w:t>Prezentace práce fotografa Jakuba Koumara na výstavě Regiopress.</w:t>
      </w:r>
    </w:p>
    <w:p w:rsidR="005E300A" w:rsidRPr="00794340" w:rsidRDefault="005E300A" w:rsidP="00D234AA">
      <w:pPr>
        <w:spacing w:after="0" w:line="240" w:lineRule="auto"/>
        <w:jc w:val="both"/>
        <w:rPr>
          <w:rFonts w:ascii="Arial" w:hAnsi="Arial" w:cs="Arial"/>
          <w:sz w:val="24"/>
          <w:szCs w:val="24"/>
        </w:rPr>
      </w:pPr>
    </w:p>
    <w:p w:rsidR="005E300A" w:rsidRPr="00794340" w:rsidRDefault="005E300A" w:rsidP="00D234AA">
      <w:pPr>
        <w:spacing w:after="0" w:line="240" w:lineRule="auto"/>
        <w:rPr>
          <w:rFonts w:ascii="Arial" w:hAnsi="Arial" w:cs="Arial"/>
          <w:i/>
          <w:sz w:val="24"/>
          <w:szCs w:val="24"/>
          <w:u w:val="single"/>
        </w:rPr>
      </w:pPr>
      <w:r w:rsidRPr="00794340">
        <w:rPr>
          <w:rFonts w:ascii="Arial" w:hAnsi="Arial" w:cs="Arial"/>
          <w:i/>
          <w:sz w:val="24"/>
          <w:szCs w:val="24"/>
          <w:u w:val="single"/>
        </w:rPr>
        <w:t xml:space="preserve">Přehled foto/video prací: </w:t>
      </w:r>
    </w:p>
    <w:p w:rsidR="005E300A" w:rsidRPr="00794340" w:rsidRDefault="005E300A" w:rsidP="00D234AA">
      <w:pPr>
        <w:spacing w:after="0" w:line="240" w:lineRule="auto"/>
        <w:rPr>
          <w:rFonts w:ascii="Arial" w:hAnsi="Arial" w:cs="Arial"/>
          <w:b/>
          <w:sz w:val="24"/>
          <w:szCs w:val="24"/>
        </w:rPr>
      </w:pPr>
      <w:r w:rsidRPr="00794340">
        <w:rPr>
          <w:rFonts w:ascii="Arial" w:hAnsi="Arial" w:cs="Arial"/>
          <w:b/>
          <w:sz w:val="24"/>
          <w:szCs w:val="24"/>
        </w:rPr>
        <w:t>Leden</w:t>
      </w:r>
    </w:p>
    <w:p w:rsidR="005E300A" w:rsidRPr="00794340" w:rsidRDefault="005E300A" w:rsidP="00D234AA">
      <w:pPr>
        <w:spacing w:after="0" w:line="240" w:lineRule="auto"/>
        <w:rPr>
          <w:rFonts w:ascii="Arial" w:hAnsi="Arial" w:cs="Arial"/>
          <w:sz w:val="24"/>
          <w:szCs w:val="24"/>
        </w:rPr>
      </w:pPr>
      <w:r w:rsidRPr="00794340">
        <w:rPr>
          <w:rFonts w:ascii="Arial" w:hAnsi="Arial" w:cs="Arial"/>
          <w:sz w:val="24"/>
          <w:szCs w:val="24"/>
        </w:rPr>
        <w:t>Novoroční ohňostroj</w:t>
      </w:r>
      <w:r w:rsidRPr="00794340">
        <w:rPr>
          <w:rFonts w:ascii="Arial" w:hAnsi="Arial" w:cs="Arial"/>
          <w:sz w:val="24"/>
          <w:szCs w:val="24"/>
        </w:rPr>
        <w:br/>
        <w:t>příprava lyžařské stopy</w:t>
      </w:r>
      <w:r w:rsidRPr="00794340">
        <w:rPr>
          <w:rFonts w:ascii="Arial" w:hAnsi="Arial" w:cs="Arial"/>
          <w:sz w:val="24"/>
          <w:szCs w:val="24"/>
        </w:rPr>
        <w:br/>
        <w:t>první miminko 2025</w:t>
      </w:r>
      <w:r w:rsidRPr="00794340">
        <w:rPr>
          <w:rFonts w:ascii="Arial" w:hAnsi="Arial" w:cs="Arial"/>
          <w:sz w:val="24"/>
          <w:szCs w:val="24"/>
        </w:rPr>
        <w:br/>
        <w:t>reportáž o pěstounech</w:t>
      </w:r>
      <w:r w:rsidRPr="00794340">
        <w:rPr>
          <w:rFonts w:ascii="Arial" w:hAnsi="Arial" w:cs="Arial"/>
          <w:sz w:val="24"/>
          <w:szCs w:val="24"/>
        </w:rPr>
        <w:br/>
        <w:t>Tři králové na radnici</w:t>
      </w:r>
      <w:r w:rsidRPr="00794340">
        <w:rPr>
          <w:rFonts w:ascii="Arial" w:hAnsi="Arial" w:cs="Arial"/>
          <w:sz w:val="24"/>
          <w:szCs w:val="24"/>
        </w:rPr>
        <w:br/>
        <w:t>rozhovor ZUŠ</w:t>
      </w:r>
      <w:r w:rsidRPr="00794340">
        <w:rPr>
          <w:rFonts w:ascii="Arial" w:hAnsi="Arial" w:cs="Arial"/>
          <w:sz w:val="24"/>
          <w:szCs w:val="24"/>
        </w:rPr>
        <w:br/>
      </w:r>
      <w:r w:rsidRPr="00794340">
        <w:rPr>
          <w:rFonts w:ascii="Arial" w:hAnsi="Arial" w:cs="Arial"/>
          <w:sz w:val="24"/>
          <w:szCs w:val="24"/>
        </w:rPr>
        <w:lastRenderedPageBreak/>
        <w:t>rozhovor DDM</w:t>
      </w:r>
      <w:r w:rsidRPr="00794340">
        <w:rPr>
          <w:rFonts w:ascii="Arial" w:hAnsi="Arial" w:cs="Arial"/>
          <w:sz w:val="24"/>
          <w:szCs w:val="24"/>
        </w:rPr>
        <w:br/>
        <w:t>bourání CDT</w:t>
      </w:r>
      <w:r w:rsidRPr="00794340">
        <w:rPr>
          <w:rFonts w:ascii="Arial" w:hAnsi="Arial" w:cs="Arial"/>
          <w:b/>
          <w:sz w:val="24"/>
          <w:szCs w:val="24"/>
        </w:rPr>
        <w:br/>
      </w:r>
      <w:r w:rsidRPr="00794340">
        <w:rPr>
          <w:rFonts w:ascii="Arial" w:hAnsi="Arial" w:cs="Arial"/>
          <w:sz w:val="24"/>
          <w:szCs w:val="24"/>
        </w:rPr>
        <w:t>děti TGM</w:t>
      </w:r>
      <w:r w:rsidRPr="00794340">
        <w:rPr>
          <w:rFonts w:ascii="Arial" w:hAnsi="Arial" w:cs="Arial"/>
          <w:sz w:val="24"/>
          <w:szCs w:val="24"/>
        </w:rPr>
        <w:br/>
        <w:t>zimní útulek</w:t>
      </w:r>
      <w:r w:rsidRPr="00794340">
        <w:rPr>
          <w:rFonts w:ascii="Arial" w:hAnsi="Arial" w:cs="Arial"/>
          <w:sz w:val="24"/>
          <w:szCs w:val="24"/>
        </w:rPr>
        <w:br/>
        <w:t>JAM workshop Teclovi</w:t>
      </w:r>
      <w:r w:rsidRPr="00794340">
        <w:rPr>
          <w:rFonts w:ascii="Arial" w:hAnsi="Arial" w:cs="Arial"/>
          <w:sz w:val="24"/>
          <w:szCs w:val="24"/>
        </w:rPr>
        <w:br/>
        <w:t>knihobudka knihovna</w:t>
      </w:r>
      <w:r w:rsidRPr="00794340">
        <w:rPr>
          <w:rFonts w:ascii="Arial" w:hAnsi="Arial" w:cs="Arial"/>
          <w:sz w:val="24"/>
          <w:szCs w:val="24"/>
        </w:rPr>
        <w:br/>
        <w:t>Regiopress</w:t>
      </w:r>
      <w:r w:rsidRPr="00794340">
        <w:rPr>
          <w:rFonts w:ascii="Arial" w:hAnsi="Arial" w:cs="Arial"/>
          <w:sz w:val="24"/>
          <w:szCs w:val="24"/>
        </w:rPr>
        <w:br/>
        <w:t>zimní aréna</w:t>
      </w:r>
      <w:r w:rsidRPr="00794340">
        <w:rPr>
          <w:rFonts w:ascii="Arial" w:hAnsi="Arial" w:cs="Arial"/>
          <w:sz w:val="24"/>
          <w:szCs w:val="24"/>
        </w:rPr>
        <w:br/>
        <w:t>nástup s kočárkem DPMJ</w:t>
      </w:r>
      <w:r w:rsidRPr="00794340">
        <w:rPr>
          <w:rFonts w:ascii="Arial" w:hAnsi="Arial" w:cs="Arial"/>
          <w:sz w:val="24"/>
          <w:szCs w:val="24"/>
        </w:rPr>
        <w:br/>
        <w:t>zimní Jihlava</w:t>
      </w:r>
      <w:r w:rsidRPr="00794340">
        <w:rPr>
          <w:rFonts w:ascii="Arial" w:hAnsi="Arial" w:cs="Arial"/>
          <w:sz w:val="24"/>
          <w:szCs w:val="24"/>
        </w:rPr>
        <w:br/>
        <w:t>běžkování Český mlýn</w:t>
      </w:r>
      <w:r w:rsidRPr="00794340">
        <w:rPr>
          <w:rFonts w:ascii="Arial" w:hAnsi="Arial" w:cs="Arial"/>
          <w:sz w:val="24"/>
          <w:szCs w:val="24"/>
        </w:rPr>
        <w:br/>
        <w:t>stavba CDT</w:t>
      </w:r>
      <w:r w:rsidRPr="00794340">
        <w:rPr>
          <w:rFonts w:ascii="Arial" w:hAnsi="Arial" w:cs="Arial"/>
          <w:sz w:val="24"/>
          <w:szCs w:val="24"/>
        </w:rPr>
        <w:br/>
        <w:t>pieta holokaust</w:t>
      </w:r>
      <w:r w:rsidRPr="00794340">
        <w:rPr>
          <w:rFonts w:ascii="Arial" w:hAnsi="Arial" w:cs="Arial"/>
          <w:sz w:val="24"/>
          <w:szCs w:val="24"/>
        </w:rPr>
        <w:br/>
        <w:t>beseda parkování Tenis centrum</w:t>
      </w:r>
      <w:r w:rsidRPr="00794340">
        <w:rPr>
          <w:rFonts w:ascii="Arial" w:hAnsi="Arial" w:cs="Arial"/>
          <w:sz w:val="24"/>
          <w:szCs w:val="24"/>
        </w:rPr>
        <w:br/>
        <w:t>Jihlava Team sprint</w:t>
      </w:r>
      <w:r w:rsidRPr="00794340">
        <w:rPr>
          <w:rFonts w:ascii="Arial" w:hAnsi="Arial" w:cs="Arial"/>
          <w:sz w:val="24"/>
          <w:szCs w:val="24"/>
        </w:rPr>
        <w:br/>
      </w:r>
    </w:p>
    <w:p w:rsidR="005E300A" w:rsidRPr="00794340" w:rsidRDefault="005E300A" w:rsidP="00D234AA">
      <w:pPr>
        <w:spacing w:after="0" w:line="240" w:lineRule="auto"/>
        <w:rPr>
          <w:rFonts w:ascii="Arial" w:hAnsi="Arial" w:cs="Arial"/>
          <w:b/>
          <w:sz w:val="24"/>
          <w:szCs w:val="24"/>
        </w:rPr>
      </w:pPr>
      <w:r w:rsidRPr="00794340">
        <w:rPr>
          <w:rFonts w:ascii="Arial" w:hAnsi="Arial" w:cs="Arial"/>
          <w:b/>
          <w:sz w:val="24"/>
          <w:szCs w:val="24"/>
        </w:rPr>
        <w:t>Únor</w:t>
      </w:r>
    </w:p>
    <w:p w:rsidR="005E300A" w:rsidRPr="00794340" w:rsidRDefault="005E300A" w:rsidP="00D234AA">
      <w:pPr>
        <w:spacing w:after="0" w:line="240" w:lineRule="auto"/>
        <w:rPr>
          <w:rFonts w:ascii="Arial" w:hAnsi="Arial" w:cs="Arial"/>
          <w:sz w:val="24"/>
          <w:szCs w:val="24"/>
        </w:rPr>
      </w:pPr>
      <w:r w:rsidRPr="00794340">
        <w:rPr>
          <w:rFonts w:ascii="Arial" w:hAnsi="Arial" w:cs="Arial"/>
          <w:sz w:val="24"/>
          <w:szCs w:val="24"/>
        </w:rPr>
        <w:t>stavba HMA</w:t>
      </w:r>
      <w:r w:rsidRPr="00794340">
        <w:rPr>
          <w:rFonts w:ascii="Arial" w:hAnsi="Arial" w:cs="Arial"/>
          <w:sz w:val="24"/>
          <w:szCs w:val="24"/>
        </w:rPr>
        <w:br/>
        <w:t>beseda parkování Znojemská</w:t>
      </w:r>
      <w:r w:rsidRPr="00794340">
        <w:rPr>
          <w:rFonts w:ascii="Arial" w:hAnsi="Arial" w:cs="Arial"/>
          <w:sz w:val="24"/>
          <w:szCs w:val="24"/>
        </w:rPr>
        <w:br/>
        <w:t>rozhovor s Martinem Laštovičkou</w:t>
      </w:r>
      <w:r w:rsidRPr="00794340">
        <w:rPr>
          <w:rFonts w:ascii="Arial" w:hAnsi="Arial" w:cs="Arial"/>
          <w:sz w:val="24"/>
          <w:szCs w:val="24"/>
        </w:rPr>
        <w:br/>
        <w:t>dron lyžařská stopa</w:t>
      </w:r>
      <w:r w:rsidRPr="00794340">
        <w:rPr>
          <w:rFonts w:ascii="Arial" w:hAnsi="Arial" w:cs="Arial"/>
          <w:sz w:val="24"/>
          <w:szCs w:val="24"/>
        </w:rPr>
        <w:br/>
        <w:t>opravy OGV</w:t>
      </w:r>
      <w:r w:rsidRPr="00794340">
        <w:rPr>
          <w:rFonts w:ascii="Arial" w:hAnsi="Arial" w:cs="Arial"/>
          <w:sz w:val="24"/>
          <w:szCs w:val="24"/>
        </w:rPr>
        <w:br/>
        <w:t>bioodpady</w:t>
      </w:r>
      <w:r w:rsidRPr="00794340">
        <w:rPr>
          <w:rFonts w:ascii="Arial" w:hAnsi="Arial" w:cs="Arial"/>
          <w:sz w:val="24"/>
          <w:szCs w:val="24"/>
        </w:rPr>
        <w:br/>
        <w:t>rozhovor biatlon</w:t>
      </w:r>
      <w:r w:rsidRPr="00794340">
        <w:rPr>
          <w:rFonts w:ascii="Arial" w:hAnsi="Arial" w:cs="Arial"/>
          <w:sz w:val="24"/>
          <w:szCs w:val="24"/>
        </w:rPr>
        <w:br/>
        <w:t>jihlavské krovy JAM</w:t>
      </w:r>
      <w:r w:rsidRPr="00794340">
        <w:rPr>
          <w:rFonts w:ascii="Arial" w:hAnsi="Arial" w:cs="Arial"/>
          <w:sz w:val="24"/>
          <w:szCs w:val="24"/>
        </w:rPr>
        <w:br/>
        <w:t>autobusové nádraží</w:t>
      </w:r>
      <w:r w:rsidRPr="00794340">
        <w:rPr>
          <w:rFonts w:ascii="Arial" w:hAnsi="Arial" w:cs="Arial"/>
          <w:sz w:val="24"/>
          <w:szCs w:val="24"/>
        </w:rPr>
        <w:br/>
        <w:t>zprůjezdnění náměstí</w:t>
      </w:r>
      <w:r w:rsidRPr="00794340">
        <w:rPr>
          <w:rFonts w:ascii="Arial" w:hAnsi="Arial" w:cs="Arial"/>
          <w:sz w:val="24"/>
          <w:szCs w:val="24"/>
        </w:rPr>
        <w:br/>
        <w:t>Kapří den – s Bránou Jihlavy</w:t>
      </w:r>
      <w:r w:rsidRPr="00794340">
        <w:rPr>
          <w:rFonts w:ascii="Arial" w:hAnsi="Arial" w:cs="Arial"/>
          <w:sz w:val="24"/>
          <w:szCs w:val="24"/>
        </w:rPr>
        <w:br/>
        <w:t>fyzikální olympiáda</w:t>
      </w:r>
      <w:r w:rsidRPr="00794340">
        <w:rPr>
          <w:rFonts w:ascii="Arial" w:hAnsi="Arial" w:cs="Arial"/>
          <w:sz w:val="24"/>
          <w:szCs w:val="24"/>
        </w:rPr>
        <w:br/>
        <w:t>ples ZUŠ</w:t>
      </w:r>
      <w:r w:rsidRPr="00794340">
        <w:rPr>
          <w:rFonts w:ascii="Arial" w:hAnsi="Arial" w:cs="Arial"/>
          <w:sz w:val="24"/>
          <w:szCs w:val="24"/>
        </w:rPr>
        <w:br/>
        <w:t>velvyslanec Ukrajina</w:t>
      </w:r>
      <w:r w:rsidRPr="00794340">
        <w:rPr>
          <w:rFonts w:ascii="Arial" w:hAnsi="Arial" w:cs="Arial"/>
          <w:sz w:val="24"/>
          <w:szCs w:val="24"/>
        </w:rPr>
        <w:br/>
        <w:t>měření rychlosti městskou policií</w:t>
      </w:r>
      <w:r w:rsidRPr="00794340">
        <w:rPr>
          <w:rFonts w:ascii="Arial" w:hAnsi="Arial" w:cs="Arial"/>
          <w:sz w:val="24"/>
          <w:szCs w:val="24"/>
        </w:rPr>
        <w:br/>
        <w:t>stavba HMA</w:t>
      </w:r>
      <w:r w:rsidRPr="00794340">
        <w:rPr>
          <w:rFonts w:ascii="Arial" w:hAnsi="Arial" w:cs="Arial"/>
          <w:sz w:val="24"/>
          <w:szCs w:val="24"/>
        </w:rPr>
        <w:br/>
        <w:t>nasvícení morového sloupu</w:t>
      </w:r>
    </w:p>
    <w:p w:rsidR="005E300A" w:rsidRPr="00794340" w:rsidRDefault="005E300A" w:rsidP="00D234AA">
      <w:pPr>
        <w:spacing w:after="0" w:line="240" w:lineRule="auto"/>
        <w:rPr>
          <w:rFonts w:ascii="Arial" w:hAnsi="Arial" w:cs="Arial"/>
          <w:b/>
          <w:sz w:val="24"/>
          <w:szCs w:val="24"/>
        </w:rPr>
      </w:pPr>
      <w:r w:rsidRPr="00794340">
        <w:rPr>
          <w:rFonts w:ascii="Arial" w:hAnsi="Arial" w:cs="Arial"/>
          <w:sz w:val="24"/>
          <w:szCs w:val="24"/>
        </w:rPr>
        <w:br/>
      </w:r>
      <w:r w:rsidRPr="00794340">
        <w:rPr>
          <w:rFonts w:ascii="Arial" w:hAnsi="Arial" w:cs="Arial"/>
          <w:b/>
          <w:sz w:val="24"/>
          <w:szCs w:val="24"/>
        </w:rPr>
        <w:t>Březen</w:t>
      </w:r>
    </w:p>
    <w:p w:rsidR="005E300A" w:rsidRPr="00794340" w:rsidRDefault="005E300A" w:rsidP="00D234AA">
      <w:pPr>
        <w:spacing w:after="0" w:line="240" w:lineRule="auto"/>
        <w:rPr>
          <w:rFonts w:ascii="Arial" w:hAnsi="Arial" w:cs="Arial"/>
          <w:b/>
          <w:sz w:val="24"/>
          <w:szCs w:val="24"/>
        </w:rPr>
      </w:pPr>
      <w:r w:rsidRPr="00794340">
        <w:rPr>
          <w:rFonts w:ascii="Arial" w:hAnsi="Arial" w:cs="Arial"/>
          <w:sz w:val="24"/>
          <w:szCs w:val="24"/>
        </w:rPr>
        <w:t>fyzikální olympiáda zahájení a průběh</w:t>
      </w:r>
      <w:r w:rsidRPr="00794340">
        <w:rPr>
          <w:rFonts w:ascii="Arial" w:hAnsi="Arial" w:cs="Arial"/>
          <w:sz w:val="24"/>
          <w:szCs w:val="24"/>
        </w:rPr>
        <w:br/>
        <w:t>stavba CDT</w:t>
      </w:r>
      <w:r w:rsidRPr="00794340">
        <w:rPr>
          <w:rFonts w:ascii="Arial" w:hAnsi="Arial" w:cs="Arial"/>
          <w:sz w:val="24"/>
          <w:szCs w:val="24"/>
        </w:rPr>
        <w:br/>
        <w:t>kácení stromů odbor dopravy</w:t>
      </w:r>
      <w:r w:rsidRPr="00794340">
        <w:rPr>
          <w:rFonts w:ascii="Arial" w:hAnsi="Arial" w:cs="Arial"/>
          <w:sz w:val="24"/>
          <w:szCs w:val="24"/>
        </w:rPr>
        <w:br/>
        <w:t>Zdeněk Krčál sportovec</w:t>
      </w:r>
      <w:r w:rsidRPr="00794340">
        <w:rPr>
          <w:rFonts w:ascii="Arial" w:hAnsi="Arial" w:cs="Arial"/>
          <w:sz w:val="24"/>
          <w:szCs w:val="24"/>
        </w:rPr>
        <w:br/>
        <w:t>děti ZŠ Březinova 3D tisk</w:t>
      </w:r>
      <w:r w:rsidRPr="00794340">
        <w:rPr>
          <w:rFonts w:ascii="Arial" w:hAnsi="Arial" w:cs="Arial"/>
          <w:sz w:val="24"/>
          <w:szCs w:val="24"/>
        </w:rPr>
        <w:br/>
        <w:t>ZŠ anketa</w:t>
      </w:r>
      <w:r w:rsidRPr="00794340">
        <w:rPr>
          <w:rFonts w:ascii="Arial" w:hAnsi="Arial" w:cs="Arial"/>
          <w:sz w:val="24"/>
          <w:szCs w:val="24"/>
        </w:rPr>
        <w:br/>
        <w:t>ZŠ obědy – kuchyně</w:t>
      </w:r>
      <w:r w:rsidRPr="00794340">
        <w:rPr>
          <w:rFonts w:ascii="Arial" w:hAnsi="Arial" w:cs="Arial"/>
          <w:sz w:val="24"/>
          <w:szCs w:val="24"/>
        </w:rPr>
        <w:br/>
      </w:r>
    </w:p>
    <w:p w:rsidR="005E300A" w:rsidRPr="00794340" w:rsidRDefault="005E300A" w:rsidP="00D234AA">
      <w:pPr>
        <w:spacing w:after="0" w:line="240" w:lineRule="auto"/>
        <w:rPr>
          <w:rFonts w:ascii="Arial" w:hAnsi="Arial" w:cs="Arial"/>
          <w:sz w:val="24"/>
          <w:szCs w:val="24"/>
        </w:rPr>
      </w:pPr>
      <w:r w:rsidRPr="00794340">
        <w:rPr>
          <w:rFonts w:ascii="Arial" w:hAnsi="Arial" w:cs="Arial"/>
          <w:b/>
          <w:sz w:val="24"/>
          <w:szCs w:val="24"/>
        </w:rPr>
        <w:t>Praxe</w:t>
      </w:r>
      <w:r w:rsidRPr="00794340">
        <w:rPr>
          <w:rFonts w:ascii="Arial" w:hAnsi="Arial" w:cs="Arial"/>
          <w:sz w:val="24"/>
          <w:szCs w:val="24"/>
        </w:rPr>
        <w:br/>
        <w:t>předseda Senátu ČR Miloš Vystrčil v Radě města Jihlavy</w:t>
      </w:r>
    </w:p>
    <w:p w:rsidR="005E300A" w:rsidRPr="00794340" w:rsidRDefault="005E300A" w:rsidP="00D234AA">
      <w:pPr>
        <w:spacing w:after="0" w:line="240" w:lineRule="auto"/>
        <w:rPr>
          <w:rFonts w:ascii="Arial" w:hAnsi="Arial" w:cs="Arial"/>
          <w:sz w:val="24"/>
          <w:szCs w:val="24"/>
        </w:rPr>
      </w:pPr>
      <w:r w:rsidRPr="00794340">
        <w:rPr>
          <w:rFonts w:ascii="Arial" w:hAnsi="Arial" w:cs="Arial"/>
          <w:sz w:val="24"/>
          <w:szCs w:val="24"/>
        </w:rPr>
        <w:t>rozhovor Charita Mahenova</w:t>
      </w:r>
      <w:r w:rsidRPr="00794340">
        <w:rPr>
          <w:rFonts w:ascii="Arial" w:hAnsi="Arial" w:cs="Arial"/>
          <w:sz w:val="24"/>
          <w:szCs w:val="24"/>
        </w:rPr>
        <w:br/>
        <w:t>Cirkusy do škol</w:t>
      </w:r>
      <w:r w:rsidRPr="00794340">
        <w:rPr>
          <w:rFonts w:ascii="Arial" w:hAnsi="Arial" w:cs="Arial"/>
          <w:sz w:val="24"/>
          <w:szCs w:val="24"/>
        </w:rPr>
        <w:br/>
        <w:t>video trolejbusy děti</w:t>
      </w:r>
      <w:r w:rsidRPr="00794340">
        <w:rPr>
          <w:rFonts w:ascii="Arial" w:hAnsi="Arial" w:cs="Arial"/>
          <w:sz w:val="24"/>
          <w:szCs w:val="24"/>
        </w:rPr>
        <w:br/>
        <w:t>rozhovor JAM</w:t>
      </w:r>
      <w:r w:rsidRPr="00794340">
        <w:rPr>
          <w:rFonts w:ascii="Arial" w:hAnsi="Arial" w:cs="Arial"/>
          <w:sz w:val="24"/>
          <w:szCs w:val="24"/>
        </w:rPr>
        <w:br/>
        <w:t>bezpečnost v dopravě na Masarykově náměstí</w:t>
      </w:r>
      <w:r w:rsidRPr="00794340">
        <w:rPr>
          <w:rFonts w:ascii="Arial" w:hAnsi="Arial" w:cs="Arial"/>
          <w:sz w:val="24"/>
          <w:szCs w:val="24"/>
        </w:rPr>
        <w:br/>
        <w:t>Kapří den s Bránou Jihlavy</w:t>
      </w:r>
      <w:r w:rsidRPr="00794340">
        <w:rPr>
          <w:rFonts w:ascii="Arial" w:hAnsi="Arial" w:cs="Arial"/>
          <w:sz w:val="24"/>
          <w:szCs w:val="24"/>
        </w:rPr>
        <w:br/>
      </w:r>
      <w:r w:rsidRPr="00794340">
        <w:rPr>
          <w:rFonts w:ascii="Arial" w:hAnsi="Arial" w:cs="Arial"/>
          <w:sz w:val="24"/>
          <w:szCs w:val="24"/>
        </w:rPr>
        <w:lastRenderedPageBreak/>
        <w:t>rozhovor Antonínův důl</w:t>
      </w:r>
      <w:r w:rsidRPr="00794340">
        <w:rPr>
          <w:rFonts w:ascii="Arial" w:hAnsi="Arial" w:cs="Arial"/>
          <w:sz w:val="24"/>
          <w:szCs w:val="24"/>
        </w:rPr>
        <w:br/>
        <w:t>Jaro ve Štefánikových sadech</w:t>
      </w:r>
      <w:r w:rsidRPr="00794340">
        <w:rPr>
          <w:rFonts w:ascii="Arial" w:hAnsi="Arial" w:cs="Arial"/>
          <w:sz w:val="24"/>
          <w:szCs w:val="24"/>
        </w:rPr>
        <w:br/>
        <w:t>Den učitelů</w:t>
      </w:r>
      <w:r w:rsidRPr="00794340">
        <w:rPr>
          <w:rFonts w:ascii="Arial" w:hAnsi="Arial" w:cs="Arial"/>
          <w:sz w:val="24"/>
          <w:szCs w:val="24"/>
        </w:rPr>
        <w:br/>
        <w:t xml:space="preserve">odvoz tuků </w:t>
      </w:r>
      <w:r w:rsidRPr="00794340">
        <w:rPr>
          <w:rFonts w:ascii="Arial" w:hAnsi="Arial" w:cs="Arial"/>
          <w:sz w:val="24"/>
          <w:szCs w:val="24"/>
        </w:rPr>
        <w:br/>
        <w:t xml:space="preserve">Silák roku </w:t>
      </w:r>
      <w:r w:rsidRPr="00794340">
        <w:rPr>
          <w:rFonts w:ascii="Arial" w:hAnsi="Arial" w:cs="Arial"/>
          <w:sz w:val="24"/>
          <w:szCs w:val="24"/>
        </w:rPr>
        <w:br/>
      </w:r>
    </w:p>
    <w:p w:rsidR="00D83E67" w:rsidRPr="00794340" w:rsidRDefault="00D83E67" w:rsidP="00D234AA">
      <w:pPr>
        <w:spacing w:after="0" w:line="240" w:lineRule="auto"/>
        <w:rPr>
          <w:rFonts w:ascii="Arial" w:hAnsi="Arial" w:cs="Arial"/>
          <w:sz w:val="24"/>
          <w:szCs w:val="24"/>
        </w:rPr>
      </w:pPr>
    </w:p>
    <w:p w:rsidR="00D83E67" w:rsidRPr="00794340" w:rsidRDefault="00D83E67" w:rsidP="00D234AA">
      <w:pPr>
        <w:spacing w:after="0" w:line="240" w:lineRule="auto"/>
        <w:rPr>
          <w:rFonts w:ascii="Arial" w:hAnsi="Arial" w:cs="Arial"/>
          <w:sz w:val="24"/>
          <w:szCs w:val="24"/>
        </w:rPr>
      </w:pPr>
    </w:p>
    <w:p w:rsidR="00BA4EBA" w:rsidRPr="00794340" w:rsidRDefault="00BA4EBA" w:rsidP="00D234AA">
      <w:pPr>
        <w:spacing w:after="0" w:line="240" w:lineRule="auto"/>
        <w:rPr>
          <w:rFonts w:ascii="Arial" w:hAnsi="Arial" w:cs="Arial"/>
          <w:sz w:val="24"/>
          <w:szCs w:val="24"/>
        </w:rPr>
      </w:pPr>
    </w:p>
    <w:p w:rsidR="00BA4EBA" w:rsidRPr="00794340" w:rsidRDefault="00BA4EBA" w:rsidP="00D234AA">
      <w:pPr>
        <w:spacing w:after="0" w:line="240" w:lineRule="auto"/>
        <w:rPr>
          <w:rFonts w:ascii="Arial" w:hAnsi="Arial" w:cs="Arial"/>
          <w:sz w:val="24"/>
          <w:szCs w:val="24"/>
        </w:rPr>
      </w:pPr>
    </w:p>
    <w:p w:rsidR="00BA4EBA" w:rsidRPr="00794340" w:rsidRDefault="00BA4EBA" w:rsidP="00D234AA">
      <w:pPr>
        <w:spacing w:after="0" w:line="240" w:lineRule="auto"/>
        <w:rPr>
          <w:rFonts w:ascii="Arial" w:hAnsi="Arial" w:cs="Arial"/>
          <w:sz w:val="24"/>
          <w:szCs w:val="24"/>
        </w:rPr>
      </w:pPr>
    </w:p>
    <w:p w:rsidR="00BA4EBA" w:rsidRPr="00794340" w:rsidRDefault="00BA4EBA" w:rsidP="00D234AA">
      <w:pPr>
        <w:spacing w:after="0" w:line="240" w:lineRule="auto"/>
        <w:rPr>
          <w:rFonts w:ascii="Arial" w:hAnsi="Arial" w:cs="Arial"/>
          <w:sz w:val="24"/>
          <w:szCs w:val="24"/>
        </w:rPr>
      </w:pPr>
    </w:p>
    <w:p w:rsidR="00BA4EBA" w:rsidRPr="00794340" w:rsidRDefault="00BA4EBA" w:rsidP="00D234AA">
      <w:pPr>
        <w:spacing w:after="0" w:line="240" w:lineRule="auto"/>
        <w:rPr>
          <w:rFonts w:ascii="Arial" w:hAnsi="Arial" w:cs="Arial"/>
          <w:sz w:val="24"/>
          <w:szCs w:val="24"/>
        </w:rPr>
      </w:pPr>
    </w:p>
    <w:p w:rsidR="00BA4EBA" w:rsidRPr="00794340" w:rsidRDefault="00BA4EBA" w:rsidP="00D234AA">
      <w:pPr>
        <w:spacing w:after="0" w:line="240" w:lineRule="auto"/>
        <w:rPr>
          <w:rFonts w:ascii="Arial" w:hAnsi="Arial" w:cs="Arial"/>
          <w:sz w:val="24"/>
          <w:szCs w:val="24"/>
        </w:rPr>
      </w:pPr>
    </w:p>
    <w:p w:rsidR="00BA4EBA" w:rsidRPr="00794340" w:rsidRDefault="00BA4EBA" w:rsidP="00D234AA">
      <w:pPr>
        <w:spacing w:after="0" w:line="240" w:lineRule="auto"/>
        <w:rPr>
          <w:rFonts w:ascii="Arial" w:hAnsi="Arial" w:cs="Arial"/>
          <w:sz w:val="24"/>
          <w:szCs w:val="24"/>
        </w:rPr>
      </w:pPr>
    </w:p>
    <w:p w:rsidR="00BA4EBA" w:rsidRDefault="00BA4EBA"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Default="007B7874" w:rsidP="00D234AA">
      <w:pPr>
        <w:spacing w:after="0" w:line="240" w:lineRule="auto"/>
        <w:rPr>
          <w:rFonts w:ascii="Arial" w:hAnsi="Arial" w:cs="Arial"/>
          <w:sz w:val="24"/>
          <w:szCs w:val="24"/>
        </w:rPr>
      </w:pPr>
    </w:p>
    <w:p w:rsidR="007B7874" w:rsidRPr="00794340" w:rsidRDefault="007B7874" w:rsidP="00D234AA">
      <w:pPr>
        <w:spacing w:after="0" w:line="240" w:lineRule="auto"/>
        <w:rPr>
          <w:rFonts w:ascii="Arial" w:hAnsi="Arial" w:cs="Arial"/>
          <w:sz w:val="24"/>
          <w:szCs w:val="24"/>
        </w:rPr>
      </w:pPr>
    </w:p>
    <w:p w:rsidR="00BA4EBA" w:rsidRPr="00794340" w:rsidRDefault="00BA4EBA" w:rsidP="00D234AA">
      <w:pPr>
        <w:spacing w:after="0" w:line="240" w:lineRule="auto"/>
        <w:rPr>
          <w:rFonts w:ascii="Arial" w:hAnsi="Arial" w:cs="Arial"/>
          <w:sz w:val="24"/>
          <w:szCs w:val="24"/>
        </w:rPr>
      </w:pPr>
    </w:p>
    <w:p w:rsidR="00BA4EBA" w:rsidRPr="00794340" w:rsidRDefault="00BA4EBA" w:rsidP="00D234AA">
      <w:pPr>
        <w:spacing w:after="0" w:line="240" w:lineRule="auto"/>
        <w:rPr>
          <w:rFonts w:ascii="Arial" w:hAnsi="Arial" w:cs="Arial"/>
          <w:sz w:val="24"/>
          <w:szCs w:val="24"/>
        </w:rPr>
      </w:pPr>
    </w:p>
    <w:p w:rsidR="00BA4EBA" w:rsidRPr="00794340" w:rsidRDefault="00BA4EBA" w:rsidP="00D234AA">
      <w:pPr>
        <w:spacing w:after="0" w:line="240" w:lineRule="auto"/>
        <w:rPr>
          <w:rFonts w:ascii="Arial" w:hAnsi="Arial" w:cs="Arial"/>
          <w:sz w:val="24"/>
          <w:szCs w:val="24"/>
        </w:rPr>
      </w:pPr>
    </w:p>
    <w:p w:rsidR="00BA4EBA" w:rsidRPr="00794340" w:rsidRDefault="00BA4EBA" w:rsidP="00D234AA">
      <w:pPr>
        <w:spacing w:after="0" w:line="240" w:lineRule="auto"/>
        <w:rPr>
          <w:rFonts w:ascii="Arial" w:hAnsi="Arial" w:cs="Arial"/>
          <w:sz w:val="24"/>
          <w:szCs w:val="24"/>
        </w:rPr>
      </w:pPr>
    </w:p>
    <w:p w:rsidR="00BA4EBA" w:rsidRPr="00794340" w:rsidRDefault="00BA4EBA" w:rsidP="00D234AA">
      <w:pPr>
        <w:spacing w:after="0" w:line="240" w:lineRule="auto"/>
        <w:rPr>
          <w:rFonts w:ascii="Arial" w:hAnsi="Arial" w:cs="Arial"/>
          <w:sz w:val="24"/>
          <w:szCs w:val="24"/>
        </w:rPr>
      </w:pPr>
    </w:p>
    <w:p w:rsidR="00BA4EBA" w:rsidRPr="00794340" w:rsidRDefault="00BA4EBA" w:rsidP="00D234AA">
      <w:pPr>
        <w:spacing w:after="0" w:line="240" w:lineRule="auto"/>
        <w:rPr>
          <w:rFonts w:ascii="Arial" w:hAnsi="Arial" w:cs="Arial"/>
          <w:sz w:val="24"/>
          <w:szCs w:val="24"/>
        </w:rPr>
      </w:pPr>
    </w:p>
    <w:p w:rsidR="00BA4EBA" w:rsidRPr="00794340" w:rsidRDefault="00BA4EBA" w:rsidP="00D234AA">
      <w:pPr>
        <w:spacing w:after="0" w:line="240" w:lineRule="auto"/>
        <w:rPr>
          <w:rFonts w:ascii="Arial" w:hAnsi="Arial" w:cs="Arial"/>
          <w:sz w:val="24"/>
          <w:szCs w:val="24"/>
        </w:rPr>
      </w:pPr>
    </w:p>
    <w:p w:rsidR="00BA4EBA" w:rsidRPr="00794340" w:rsidRDefault="00BA4EBA" w:rsidP="00D234AA">
      <w:pPr>
        <w:spacing w:after="0" w:line="240" w:lineRule="auto"/>
        <w:rPr>
          <w:rFonts w:ascii="Arial" w:hAnsi="Arial" w:cs="Arial"/>
          <w:sz w:val="24"/>
          <w:szCs w:val="24"/>
        </w:rPr>
      </w:pPr>
    </w:p>
    <w:p w:rsidR="00BA4EBA" w:rsidRPr="00794340" w:rsidRDefault="00BA4EBA" w:rsidP="00D234AA">
      <w:pPr>
        <w:spacing w:after="0" w:line="240" w:lineRule="auto"/>
        <w:rPr>
          <w:rFonts w:ascii="Arial" w:hAnsi="Arial" w:cs="Arial"/>
          <w:sz w:val="24"/>
          <w:szCs w:val="24"/>
        </w:rPr>
      </w:pPr>
    </w:p>
    <w:p w:rsidR="00BA4EBA" w:rsidRPr="00794340" w:rsidRDefault="00BA4EBA" w:rsidP="00D234AA">
      <w:pPr>
        <w:spacing w:after="0" w:line="240" w:lineRule="auto"/>
        <w:rPr>
          <w:rFonts w:ascii="Arial" w:hAnsi="Arial" w:cs="Arial"/>
          <w:sz w:val="24"/>
          <w:szCs w:val="24"/>
        </w:rPr>
      </w:pPr>
    </w:p>
    <w:p w:rsidR="00BA4EBA" w:rsidRPr="00794340" w:rsidRDefault="00BA4EBA" w:rsidP="00D234AA">
      <w:pPr>
        <w:spacing w:after="0" w:line="240" w:lineRule="auto"/>
        <w:rPr>
          <w:rFonts w:ascii="Arial" w:hAnsi="Arial" w:cs="Arial"/>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3370"/>
      </w:tblGrid>
      <w:tr w:rsidR="00BA4EBA" w:rsidRPr="00794340" w:rsidTr="00EF664A">
        <w:trPr>
          <w:trHeight w:val="567"/>
        </w:trPr>
        <w:tc>
          <w:tcPr>
            <w:tcW w:w="9918" w:type="dxa"/>
            <w:gridSpan w:val="4"/>
            <w:vAlign w:val="center"/>
          </w:tcPr>
          <w:p w:rsidR="00BA4EBA" w:rsidRPr="00794340" w:rsidRDefault="00BA4EBA" w:rsidP="00D234AA">
            <w:pPr>
              <w:spacing w:after="0" w:line="240" w:lineRule="auto"/>
              <w:jc w:val="both"/>
              <w:rPr>
                <w:rFonts w:ascii="Arial" w:hAnsi="Arial" w:cs="Arial"/>
                <w:b/>
                <w:sz w:val="24"/>
                <w:szCs w:val="24"/>
              </w:rPr>
            </w:pPr>
            <w:r w:rsidRPr="00794340">
              <w:rPr>
                <w:rFonts w:ascii="Arial" w:hAnsi="Arial" w:cs="Arial"/>
                <w:b/>
                <w:noProof/>
                <w:sz w:val="24"/>
                <w:szCs w:val="24"/>
                <w:lang w:eastAsia="cs-CZ"/>
              </w:rPr>
              <w:drawing>
                <wp:anchor distT="0" distB="0" distL="114300" distR="114300" simplePos="0" relativeHeight="251662336" behindDoc="1" locked="0" layoutInCell="1" allowOverlap="1" wp14:anchorId="30CC20C8" wp14:editId="2212635D">
                  <wp:simplePos x="0" y="0"/>
                  <wp:positionH relativeFrom="column">
                    <wp:posOffset>1295400</wp:posOffset>
                  </wp:positionH>
                  <wp:positionV relativeFrom="page">
                    <wp:posOffset>-6350</wp:posOffset>
                  </wp:positionV>
                  <wp:extent cx="2260600" cy="360045"/>
                  <wp:effectExtent l="0" t="0" r="6350" b="1905"/>
                  <wp:wrapNone/>
                  <wp:docPr id="3" name="Obrázek 3"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4EBA" w:rsidRPr="00794340" w:rsidTr="00EF664A">
        <w:trPr>
          <w:trHeight w:val="567"/>
        </w:trPr>
        <w:tc>
          <w:tcPr>
            <w:tcW w:w="6548" w:type="dxa"/>
            <w:gridSpan w:val="3"/>
            <w:vAlign w:val="center"/>
          </w:tcPr>
          <w:p w:rsidR="00BA4EBA" w:rsidRPr="00794340" w:rsidRDefault="00BA4EBA" w:rsidP="00D234AA">
            <w:pPr>
              <w:spacing w:after="0" w:line="240" w:lineRule="auto"/>
              <w:jc w:val="both"/>
              <w:rPr>
                <w:rFonts w:ascii="Arial" w:hAnsi="Arial" w:cs="Arial"/>
                <w:sz w:val="24"/>
                <w:szCs w:val="24"/>
              </w:rPr>
            </w:pPr>
            <w:r w:rsidRPr="00794340">
              <w:rPr>
                <w:rFonts w:ascii="Arial" w:hAnsi="Arial" w:cs="Arial"/>
                <w:sz w:val="24"/>
                <w:szCs w:val="24"/>
              </w:rPr>
              <w:t>Zpráva o činnosti za období</w:t>
            </w:r>
          </w:p>
        </w:tc>
        <w:tc>
          <w:tcPr>
            <w:tcW w:w="3370" w:type="dxa"/>
            <w:vAlign w:val="center"/>
          </w:tcPr>
          <w:p w:rsidR="00BA4EBA" w:rsidRPr="00794340" w:rsidRDefault="00BA4EBA" w:rsidP="00D234AA">
            <w:pPr>
              <w:spacing w:after="0" w:line="240" w:lineRule="auto"/>
              <w:jc w:val="both"/>
              <w:rPr>
                <w:rFonts w:ascii="Arial" w:hAnsi="Arial" w:cs="Arial"/>
                <w:b/>
                <w:sz w:val="24"/>
                <w:szCs w:val="24"/>
              </w:rPr>
            </w:pPr>
            <w:r w:rsidRPr="00794340">
              <w:rPr>
                <w:rFonts w:ascii="Arial" w:hAnsi="Arial" w:cs="Arial"/>
                <w:b/>
                <w:sz w:val="24"/>
                <w:szCs w:val="24"/>
              </w:rPr>
              <w:t>I. Q. 20</w:t>
            </w:r>
            <w:r w:rsidR="00B04725" w:rsidRPr="00794340">
              <w:rPr>
                <w:rFonts w:ascii="Arial" w:hAnsi="Arial" w:cs="Arial"/>
                <w:b/>
                <w:sz w:val="24"/>
                <w:szCs w:val="24"/>
              </w:rPr>
              <w:t>25</w:t>
            </w:r>
          </w:p>
        </w:tc>
      </w:tr>
      <w:tr w:rsidR="00BA4EBA" w:rsidRPr="00794340" w:rsidTr="00EF664A">
        <w:trPr>
          <w:trHeight w:val="567"/>
        </w:trPr>
        <w:tc>
          <w:tcPr>
            <w:tcW w:w="1412" w:type="dxa"/>
            <w:vAlign w:val="center"/>
          </w:tcPr>
          <w:p w:rsidR="00BA4EBA" w:rsidRPr="00794340" w:rsidRDefault="00BA4EBA" w:rsidP="00D234AA">
            <w:pPr>
              <w:spacing w:after="0" w:line="240" w:lineRule="auto"/>
              <w:jc w:val="both"/>
              <w:rPr>
                <w:rFonts w:ascii="Arial" w:hAnsi="Arial" w:cs="Arial"/>
                <w:sz w:val="24"/>
                <w:szCs w:val="24"/>
              </w:rPr>
            </w:pPr>
            <w:r w:rsidRPr="00794340">
              <w:rPr>
                <w:rFonts w:ascii="Arial" w:hAnsi="Arial" w:cs="Arial"/>
                <w:sz w:val="24"/>
                <w:szCs w:val="24"/>
              </w:rPr>
              <w:t>Předkládá</w:t>
            </w:r>
          </w:p>
        </w:tc>
        <w:tc>
          <w:tcPr>
            <w:tcW w:w="3452" w:type="dxa"/>
            <w:vAlign w:val="center"/>
          </w:tcPr>
          <w:p w:rsidR="00BA4EBA" w:rsidRPr="00794340" w:rsidRDefault="00BA4EBA" w:rsidP="00D234AA">
            <w:pPr>
              <w:spacing w:after="0" w:line="240" w:lineRule="auto"/>
              <w:jc w:val="both"/>
              <w:rPr>
                <w:rFonts w:ascii="Arial" w:hAnsi="Arial" w:cs="Arial"/>
                <w:b/>
                <w:sz w:val="24"/>
                <w:szCs w:val="24"/>
              </w:rPr>
            </w:pPr>
            <w:r w:rsidRPr="00794340">
              <w:rPr>
                <w:rFonts w:ascii="Arial" w:hAnsi="Arial" w:cs="Arial"/>
                <w:b/>
                <w:sz w:val="24"/>
                <w:szCs w:val="24"/>
              </w:rPr>
              <w:t xml:space="preserve">Mgr. </w:t>
            </w:r>
            <w:r w:rsidR="00B04725" w:rsidRPr="00794340">
              <w:rPr>
                <w:rFonts w:ascii="Arial" w:hAnsi="Arial" w:cs="Arial"/>
                <w:b/>
                <w:sz w:val="24"/>
                <w:szCs w:val="24"/>
              </w:rPr>
              <w:t>Ing. Evžen Zámek</w:t>
            </w:r>
          </w:p>
        </w:tc>
        <w:tc>
          <w:tcPr>
            <w:tcW w:w="1684" w:type="dxa"/>
            <w:vAlign w:val="center"/>
          </w:tcPr>
          <w:p w:rsidR="00BA4EBA" w:rsidRPr="00794340" w:rsidRDefault="00BA4EBA" w:rsidP="00D234AA">
            <w:pPr>
              <w:spacing w:after="0" w:line="240" w:lineRule="auto"/>
              <w:jc w:val="both"/>
              <w:rPr>
                <w:rFonts w:ascii="Arial" w:hAnsi="Arial" w:cs="Arial"/>
                <w:sz w:val="24"/>
                <w:szCs w:val="24"/>
              </w:rPr>
            </w:pPr>
            <w:r w:rsidRPr="00794340">
              <w:rPr>
                <w:rFonts w:ascii="Arial" w:hAnsi="Arial" w:cs="Arial"/>
                <w:sz w:val="24"/>
                <w:szCs w:val="24"/>
              </w:rPr>
              <w:t>Odbor</w:t>
            </w:r>
          </w:p>
        </w:tc>
        <w:tc>
          <w:tcPr>
            <w:tcW w:w="3370" w:type="dxa"/>
            <w:vAlign w:val="center"/>
          </w:tcPr>
          <w:p w:rsidR="00BA4EBA" w:rsidRPr="00794340" w:rsidRDefault="00B04725" w:rsidP="00D234AA">
            <w:pPr>
              <w:spacing w:after="0" w:line="240" w:lineRule="auto"/>
              <w:jc w:val="both"/>
              <w:rPr>
                <w:rFonts w:ascii="Arial" w:hAnsi="Arial" w:cs="Arial"/>
                <w:b/>
                <w:sz w:val="24"/>
                <w:szCs w:val="24"/>
              </w:rPr>
            </w:pPr>
            <w:bookmarkStart w:id="1" w:name="T"/>
            <w:r w:rsidRPr="00794340">
              <w:rPr>
                <w:rFonts w:ascii="Arial" w:hAnsi="Arial" w:cs="Arial"/>
                <w:b/>
                <w:sz w:val="24"/>
                <w:szCs w:val="24"/>
              </w:rPr>
              <w:t>T</w:t>
            </w:r>
            <w:bookmarkEnd w:id="1"/>
          </w:p>
        </w:tc>
      </w:tr>
    </w:tbl>
    <w:p w:rsidR="00BA4EBA" w:rsidRPr="00794340" w:rsidRDefault="00BA4EBA" w:rsidP="00D234AA">
      <w:pPr>
        <w:spacing w:after="0" w:line="240" w:lineRule="auto"/>
        <w:rPr>
          <w:rFonts w:ascii="Arial" w:hAnsi="Arial" w:cs="Arial"/>
          <w:sz w:val="24"/>
          <w:szCs w:val="24"/>
        </w:rPr>
      </w:pPr>
    </w:p>
    <w:p w:rsidR="00034B21" w:rsidRPr="00794340" w:rsidRDefault="00034B21" w:rsidP="00D234AA">
      <w:pPr>
        <w:spacing w:after="0" w:line="240" w:lineRule="auto"/>
        <w:rPr>
          <w:rFonts w:ascii="Arial" w:hAnsi="Arial" w:cs="Arial"/>
          <w:b/>
          <w:sz w:val="24"/>
          <w:szCs w:val="24"/>
          <w:u w:val="single"/>
        </w:rPr>
      </w:pPr>
      <w:r w:rsidRPr="00794340">
        <w:rPr>
          <w:rFonts w:ascii="Arial" w:hAnsi="Arial" w:cs="Arial"/>
          <w:b/>
          <w:sz w:val="24"/>
          <w:szCs w:val="24"/>
          <w:u w:val="single"/>
        </w:rPr>
        <w:t>Oddělení personalistiky a mezd</w:t>
      </w:r>
    </w:p>
    <w:p w:rsidR="00034B21" w:rsidRPr="00794340" w:rsidRDefault="00034B21" w:rsidP="00D234AA">
      <w:pPr>
        <w:keepNext/>
        <w:spacing w:after="0" w:line="240" w:lineRule="auto"/>
        <w:jc w:val="both"/>
        <w:outlineLvl w:val="5"/>
        <w:rPr>
          <w:rFonts w:ascii="Arial" w:hAnsi="Arial" w:cs="Arial"/>
          <w:b/>
          <w:sz w:val="24"/>
          <w:szCs w:val="24"/>
        </w:rPr>
      </w:pPr>
      <w:r w:rsidRPr="00794340">
        <w:rPr>
          <w:rFonts w:ascii="Arial" w:hAnsi="Arial" w:cs="Arial"/>
          <w:b/>
          <w:bCs/>
          <w:sz w:val="24"/>
          <w:szCs w:val="24"/>
        </w:rPr>
        <w:t>Přehled změn personálního obsazení:</w:t>
      </w:r>
    </w:p>
    <w:p w:rsidR="00034B21" w:rsidRPr="00794340" w:rsidRDefault="00034B21" w:rsidP="00D234AA">
      <w:pPr>
        <w:spacing w:after="0" w:line="240" w:lineRule="auto"/>
        <w:jc w:val="both"/>
        <w:rPr>
          <w:rFonts w:ascii="Arial" w:hAnsi="Arial" w:cs="Arial"/>
          <w:sz w:val="24"/>
          <w:szCs w:val="24"/>
        </w:rPr>
      </w:pPr>
      <w:r w:rsidRPr="00794340">
        <w:rPr>
          <w:rFonts w:ascii="Arial" w:hAnsi="Arial" w:cs="Arial"/>
          <w:sz w:val="24"/>
          <w:szCs w:val="24"/>
        </w:rPr>
        <w:t xml:space="preserve">Do pracovního poměru bylo přijato 13 zaměstnanců, pracovní poměr byl ukončen </w:t>
      </w:r>
      <w:r w:rsidRPr="00794340">
        <w:rPr>
          <w:rFonts w:ascii="Arial" w:hAnsi="Arial" w:cs="Arial"/>
          <w:sz w:val="24"/>
          <w:szCs w:val="24"/>
        </w:rPr>
        <w:br/>
        <w:t xml:space="preserve">se 7 zaměstnanci, na rodičovskou dovolenou odešla 1 zaměstnankyně, z mateřské </w:t>
      </w:r>
      <w:r w:rsidRPr="00794340">
        <w:rPr>
          <w:rFonts w:ascii="Arial" w:hAnsi="Arial" w:cs="Arial"/>
          <w:sz w:val="24"/>
          <w:szCs w:val="24"/>
        </w:rPr>
        <w:br/>
        <w:t xml:space="preserve">a rodičovské se vrátila 1 zaměstnankyně.  </w:t>
      </w:r>
    </w:p>
    <w:p w:rsidR="00034B21" w:rsidRPr="00794340" w:rsidRDefault="00034B21" w:rsidP="00D234AA">
      <w:pPr>
        <w:spacing w:after="0" w:line="240" w:lineRule="auto"/>
        <w:jc w:val="both"/>
        <w:rPr>
          <w:rFonts w:ascii="Arial" w:hAnsi="Arial" w:cs="Arial"/>
          <w:sz w:val="24"/>
          <w:szCs w:val="24"/>
          <w:highlight w:val="yellow"/>
        </w:rPr>
      </w:pPr>
    </w:p>
    <w:p w:rsidR="00034B21" w:rsidRPr="00794340" w:rsidRDefault="00034B21" w:rsidP="00D234AA">
      <w:pPr>
        <w:keepNext/>
        <w:spacing w:after="0" w:line="240" w:lineRule="auto"/>
        <w:jc w:val="both"/>
        <w:outlineLvl w:val="5"/>
        <w:rPr>
          <w:rFonts w:ascii="Arial" w:hAnsi="Arial" w:cs="Arial"/>
          <w:b/>
          <w:bCs/>
          <w:sz w:val="24"/>
          <w:szCs w:val="24"/>
        </w:rPr>
      </w:pPr>
      <w:r w:rsidRPr="00794340">
        <w:rPr>
          <w:rFonts w:ascii="Arial" w:hAnsi="Arial" w:cs="Arial"/>
          <w:b/>
          <w:bCs/>
          <w:sz w:val="24"/>
          <w:szCs w:val="24"/>
        </w:rPr>
        <w:t>Počet zaměstnanců k 31. 3. 2025</w:t>
      </w:r>
    </w:p>
    <w:p w:rsidR="00034B21" w:rsidRPr="00794340" w:rsidRDefault="00034B21" w:rsidP="00D234AA">
      <w:pPr>
        <w:spacing w:after="0" w:line="240" w:lineRule="auto"/>
        <w:jc w:val="both"/>
        <w:rPr>
          <w:rFonts w:ascii="Arial" w:hAnsi="Arial" w:cs="Arial"/>
          <w:sz w:val="24"/>
          <w:szCs w:val="24"/>
          <w:highlight w:val="yellow"/>
        </w:rPr>
      </w:pPr>
      <w:r w:rsidRPr="00794340">
        <w:rPr>
          <w:rFonts w:ascii="Arial" w:hAnsi="Arial" w:cs="Arial"/>
          <w:sz w:val="24"/>
          <w:szCs w:val="24"/>
        </w:rPr>
        <w:t xml:space="preserve">Celkový evidenční počet – </w:t>
      </w:r>
      <w:r w:rsidRPr="00794340">
        <w:rPr>
          <w:rFonts w:ascii="Arial" w:hAnsi="Arial" w:cs="Arial"/>
          <w:b/>
          <w:sz w:val="24"/>
          <w:szCs w:val="24"/>
        </w:rPr>
        <w:t>520 zaměstnanců</w:t>
      </w:r>
      <w:r w:rsidRPr="00794340">
        <w:rPr>
          <w:rFonts w:ascii="Arial" w:hAnsi="Arial" w:cs="Arial"/>
          <w:sz w:val="24"/>
          <w:szCs w:val="24"/>
        </w:rPr>
        <w:t xml:space="preserve"> (z toho 320 žen)</w:t>
      </w:r>
    </w:p>
    <w:p w:rsidR="00034B21" w:rsidRPr="00794340" w:rsidRDefault="00034B21" w:rsidP="00D234AA">
      <w:pPr>
        <w:spacing w:after="0" w:line="240" w:lineRule="auto"/>
        <w:jc w:val="both"/>
        <w:rPr>
          <w:rFonts w:ascii="Arial" w:hAnsi="Arial" w:cs="Arial"/>
          <w:sz w:val="24"/>
          <w:szCs w:val="24"/>
        </w:rPr>
      </w:pPr>
      <w:r w:rsidRPr="00794340">
        <w:rPr>
          <w:rFonts w:ascii="Arial" w:hAnsi="Arial" w:cs="Arial"/>
          <w:sz w:val="24"/>
          <w:szCs w:val="24"/>
        </w:rPr>
        <w:t>- 382 správně administrativní pracovníci (z toho 289 žen)</w:t>
      </w:r>
    </w:p>
    <w:p w:rsidR="00034B21" w:rsidRPr="00794340" w:rsidRDefault="00034B21" w:rsidP="00D234AA">
      <w:pPr>
        <w:spacing w:after="0" w:line="240" w:lineRule="auto"/>
        <w:jc w:val="both"/>
        <w:rPr>
          <w:rFonts w:ascii="Arial" w:hAnsi="Arial" w:cs="Arial"/>
          <w:sz w:val="24"/>
          <w:szCs w:val="24"/>
          <w:highlight w:val="yellow"/>
        </w:rPr>
      </w:pPr>
      <w:r w:rsidRPr="00794340">
        <w:rPr>
          <w:rFonts w:ascii="Arial" w:hAnsi="Arial" w:cs="Arial"/>
          <w:sz w:val="24"/>
          <w:szCs w:val="24"/>
        </w:rPr>
        <w:t>- 25 obslužní pracovníci (z toho 16 žen)</w:t>
      </w:r>
    </w:p>
    <w:p w:rsidR="00034B21" w:rsidRPr="00794340" w:rsidRDefault="00034B21" w:rsidP="00D234AA">
      <w:pPr>
        <w:spacing w:after="0" w:line="240" w:lineRule="auto"/>
        <w:jc w:val="both"/>
        <w:rPr>
          <w:rFonts w:ascii="Arial" w:hAnsi="Arial" w:cs="Arial"/>
          <w:sz w:val="24"/>
          <w:szCs w:val="24"/>
          <w:highlight w:val="yellow"/>
        </w:rPr>
      </w:pPr>
      <w:r w:rsidRPr="00794340">
        <w:rPr>
          <w:rFonts w:ascii="Arial" w:hAnsi="Arial" w:cs="Arial"/>
          <w:sz w:val="24"/>
          <w:szCs w:val="24"/>
        </w:rPr>
        <w:t>- 76 strážníci MP (z toho 12 žen)</w:t>
      </w:r>
    </w:p>
    <w:p w:rsidR="00034B21" w:rsidRPr="00794340" w:rsidRDefault="00034B21" w:rsidP="00D234AA">
      <w:pPr>
        <w:spacing w:after="0" w:line="240" w:lineRule="auto"/>
        <w:jc w:val="both"/>
        <w:rPr>
          <w:rFonts w:ascii="Arial" w:hAnsi="Arial" w:cs="Arial"/>
          <w:sz w:val="24"/>
          <w:szCs w:val="24"/>
          <w:highlight w:val="yellow"/>
        </w:rPr>
      </w:pPr>
      <w:r w:rsidRPr="00794340">
        <w:rPr>
          <w:rFonts w:ascii="Arial" w:hAnsi="Arial" w:cs="Arial"/>
          <w:sz w:val="24"/>
          <w:szCs w:val="24"/>
        </w:rPr>
        <w:t xml:space="preserve">- 6 pracovníků útulku (z toho 3 ženy) </w:t>
      </w:r>
    </w:p>
    <w:p w:rsidR="00034B21" w:rsidRPr="00794340" w:rsidRDefault="00034B21" w:rsidP="00D234AA">
      <w:pPr>
        <w:spacing w:after="0" w:line="240" w:lineRule="auto"/>
        <w:jc w:val="both"/>
        <w:rPr>
          <w:rFonts w:ascii="Arial" w:hAnsi="Arial" w:cs="Arial"/>
          <w:sz w:val="24"/>
          <w:szCs w:val="24"/>
        </w:rPr>
      </w:pPr>
      <w:r w:rsidRPr="00794340">
        <w:rPr>
          <w:rFonts w:ascii="Arial" w:hAnsi="Arial" w:cs="Arial"/>
          <w:sz w:val="24"/>
          <w:szCs w:val="24"/>
        </w:rPr>
        <w:t>Mimo evidenční stav jsou:</w:t>
      </w:r>
    </w:p>
    <w:p w:rsidR="00034B21" w:rsidRPr="00794340" w:rsidRDefault="00034B21" w:rsidP="00D234AA">
      <w:pPr>
        <w:spacing w:after="0" w:line="240" w:lineRule="auto"/>
        <w:jc w:val="both"/>
        <w:rPr>
          <w:rFonts w:ascii="Arial" w:hAnsi="Arial" w:cs="Arial"/>
          <w:sz w:val="24"/>
          <w:szCs w:val="24"/>
        </w:rPr>
      </w:pPr>
      <w:r w:rsidRPr="00794340">
        <w:rPr>
          <w:rFonts w:ascii="Arial" w:hAnsi="Arial" w:cs="Arial"/>
          <w:sz w:val="24"/>
          <w:szCs w:val="24"/>
        </w:rPr>
        <w:t xml:space="preserve">30 - mateřská dovolená a rodičovská dovolená, pracovní volno bez náhrady platu, </w:t>
      </w:r>
      <w:r w:rsidRPr="00794340">
        <w:rPr>
          <w:rFonts w:ascii="Arial" w:hAnsi="Arial" w:cs="Arial"/>
          <w:sz w:val="24"/>
          <w:szCs w:val="24"/>
        </w:rPr>
        <w:br/>
        <w:t>1 - uvolněn k výkonu veřejné funkce</w:t>
      </w:r>
    </w:p>
    <w:p w:rsidR="00034B21" w:rsidRPr="00794340" w:rsidRDefault="00034B21" w:rsidP="00D234AA">
      <w:pPr>
        <w:spacing w:after="0" w:line="240" w:lineRule="auto"/>
        <w:jc w:val="both"/>
        <w:rPr>
          <w:rFonts w:ascii="Arial" w:hAnsi="Arial" w:cs="Arial"/>
          <w:sz w:val="24"/>
          <w:szCs w:val="24"/>
        </w:rPr>
      </w:pPr>
      <w:r w:rsidRPr="00794340">
        <w:rPr>
          <w:rFonts w:ascii="Arial" w:hAnsi="Arial" w:cs="Arial"/>
          <w:sz w:val="24"/>
          <w:szCs w:val="24"/>
        </w:rPr>
        <w:t xml:space="preserve">Celkový počet zaměstnanců statutárního města Jihlavy v pracovním poměru </w:t>
      </w:r>
    </w:p>
    <w:p w:rsidR="00034B21" w:rsidRPr="00794340" w:rsidRDefault="00034B21" w:rsidP="00D234AA">
      <w:pPr>
        <w:spacing w:after="0" w:line="240" w:lineRule="auto"/>
        <w:jc w:val="both"/>
        <w:rPr>
          <w:rFonts w:ascii="Arial" w:hAnsi="Arial" w:cs="Arial"/>
          <w:b/>
          <w:sz w:val="24"/>
          <w:szCs w:val="24"/>
        </w:rPr>
      </w:pPr>
      <w:r w:rsidRPr="00794340">
        <w:rPr>
          <w:rFonts w:ascii="Arial" w:hAnsi="Arial" w:cs="Arial"/>
          <w:b/>
          <w:sz w:val="24"/>
          <w:szCs w:val="24"/>
        </w:rPr>
        <w:t>k 31. 3. 2025:</w:t>
      </w:r>
      <w:r w:rsidRPr="00794340">
        <w:rPr>
          <w:rFonts w:ascii="Arial" w:hAnsi="Arial" w:cs="Arial"/>
          <w:b/>
          <w:sz w:val="24"/>
          <w:szCs w:val="24"/>
        </w:rPr>
        <w:tab/>
      </w:r>
      <w:r w:rsidRPr="00794340">
        <w:rPr>
          <w:rFonts w:ascii="Arial" w:hAnsi="Arial" w:cs="Arial"/>
          <w:b/>
          <w:sz w:val="24"/>
          <w:szCs w:val="24"/>
        </w:rPr>
        <w:tab/>
        <w:t>520 (z toho 320 žen)</w:t>
      </w:r>
    </w:p>
    <w:p w:rsidR="00034B21" w:rsidRPr="00794340" w:rsidRDefault="00034B21" w:rsidP="00D234AA">
      <w:pPr>
        <w:pBdr>
          <w:top w:val="single" w:sz="4" w:space="1" w:color="auto"/>
        </w:pBdr>
        <w:spacing w:after="0" w:line="240" w:lineRule="auto"/>
        <w:jc w:val="both"/>
        <w:rPr>
          <w:rFonts w:ascii="Arial" w:hAnsi="Arial" w:cs="Arial"/>
          <w:i/>
          <w:iCs/>
          <w:sz w:val="24"/>
          <w:szCs w:val="24"/>
          <w:highlight w:val="yellow"/>
        </w:rPr>
      </w:pPr>
    </w:p>
    <w:p w:rsidR="00034B21" w:rsidRPr="00794340" w:rsidRDefault="00034B21" w:rsidP="00D234AA">
      <w:pPr>
        <w:pStyle w:val="Nzev"/>
        <w:spacing w:before="0" w:after="0"/>
        <w:jc w:val="both"/>
        <w:rPr>
          <w:rFonts w:ascii="Arial" w:hAnsi="Arial" w:cs="Arial"/>
          <w:b w:val="0"/>
          <w:sz w:val="24"/>
          <w:szCs w:val="24"/>
        </w:rPr>
      </w:pPr>
      <w:r w:rsidRPr="00794340">
        <w:rPr>
          <w:rFonts w:ascii="Arial" w:hAnsi="Arial" w:cs="Arial"/>
          <w:b w:val="0"/>
          <w:sz w:val="24"/>
          <w:szCs w:val="24"/>
        </w:rPr>
        <w:t xml:space="preserve">Bylo provedeno téměř </w:t>
      </w:r>
      <w:r w:rsidRPr="00794340">
        <w:rPr>
          <w:rFonts w:ascii="Arial" w:hAnsi="Arial" w:cs="Arial"/>
          <w:sz w:val="24"/>
          <w:szCs w:val="24"/>
        </w:rPr>
        <w:t>110</w:t>
      </w:r>
      <w:r w:rsidRPr="00794340">
        <w:rPr>
          <w:rFonts w:ascii="Arial" w:hAnsi="Arial" w:cs="Arial"/>
          <w:b w:val="0"/>
          <w:sz w:val="24"/>
          <w:szCs w:val="24"/>
        </w:rPr>
        <w:t xml:space="preserve"> změn platového zařazení zaměstnanců statutárního města Jihlavy. Dohodu o provedení práce/pracovní činnosti má v 1. čtvrtletí uzavřeno </w:t>
      </w:r>
      <w:r w:rsidRPr="00794340">
        <w:rPr>
          <w:rFonts w:ascii="Arial" w:hAnsi="Arial" w:cs="Arial"/>
          <w:sz w:val="24"/>
          <w:szCs w:val="24"/>
        </w:rPr>
        <w:t xml:space="preserve">142 </w:t>
      </w:r>
      <w:r w:rsidRPr="00794340">
        <w:rPr>
          <w:rFonts w:ascii="Arial" w:hAnsi="Arial" w:cs="Arial"/>
          <w:b w:val="0"/>
          <w:sz w:val="24"/>
          <w:szCs w:val="24"/>
        </w:rPr>
        <w:t xml:space="preserve">zaměstnanců + </w:t>
      </w:r>
      <w:r w:rsidRPr="00794340">
        <w:rPr>
          <w:rFonts w:ascii="Arial" w:hAnsi="Arial" w:cs="Arial"/>
          <w:sz w:val="24"/>
          <w:szCs w:val="24"/>
        </w:rPr>
        <w:t>60</w:t>
      </w:r>
      <w:r w:rsidRPr="00794340">
        <w:rPr>
          <w:rFonts w:ascii="Arial" w:hAnsi="Arial" w:cs="Arial"/>
          <w:b w:val="0"/>
          <w:sz w:val="24"/>
          <w:szCs w:val="24"/>
        </w:rPr>
        <w:t xml:space="preserve"> členů hasičského záchranného sboru. Dohodu o práci z domova „home office“ má v 1. čtvrtletí uzavřeno </w:t>
      </w:r>
      <w:r w:rsidRPr="00794340">
        <w:rPr>
          <w:rFonts w:ascii="Arial" w:hAnsi="Arial" w:cs="Arial"/>
          <w:sz w:val="24"/>
          <w:szCs w:val="24"/>
        </w:rPr>
        <w:t>263</w:t>
      </w:r>
      <w:r w:rsidRPr="00794340">
        <w:rPr>
          <w:rFonts w:ascii="Arial" w:hAnsi="Arial" w:cs="Arial"/>
          <w:b w:val="0"/>
          <w:sz w:val="24"/>
          <w:szCs w:val="24"/>
        </w:rPr>
        <w:t xml:space="preserve"> zaměstnanců. </w:t>
      </w:r>
    </w:p>
    <w:p w:rsidR="00034B21" w:rsidRPr="00794340" w:rsidRDefault="00034B21" w:rsidP="00D234AA">
      <w:pPr>
        <w:spacing w:after="0" w:line="240" w:lineRule="auto"/>
        <w:jc w:val="both"/>
        <w:rPr>
          <w:rFonts w:ascii="Arial" w:hAnsi="Arial" w:cs="Arial"/>
          <w:sz w:val="24"/>
          <w:szCs w:val="24"/>
          <w:highlight w:val="yellow"/>
        </w:rPr>
      </w:pPr>
    </w:p>
    <w:p w:rsidR="00034B21" w:rsidRPr="00794340" w:rsidRDefault="00034B21" w:rsidP="00D234AA">
      <w:pPr>
        <w:keepNext/>
        <w:spacing w:after="0" w:line="240" w:lineRule="auto"/>
        <w:outlineLvl w:val="5"/>
        <w:rPr>
          <w:rFonts w:ascii="Arial" w:hAnsi="Arial" w:cs="Arial"/>
          <w:bCs/>
          <w:sz w:val="24"/>
          <w:szCs w:val="24"/>
        </w:rPr>
      </w:pPr>
      <w:r w:rsidRPr="00794340">
        <w:rPr>
          <w:rFonts w:ascii="Arial" w:hAnsi="Arial" w:cs="Arial"/>
          <w:bCs/>
          <w:sz w:val="24"/>
          <w:szCs w:val="24"/>
        </w:rPr>
        <w:t>Přehled dalších činností zajišťovaných oddělením PaM v I. Q. 2025.</w:t>
      </w:r>
      <w:r w:rsidRPr="00794340">
        <w:rPr>
          <w:rFonts w:ascii="Arial" w:hAnsi="Arial" w:cs="Arial"/>
          <w:bCs/>
          <w:sz w:val="24"/>
          <w:szCs w:val="24"/>
        </w:rPr>
        <w:br/>
      </w:r>
    </w:p>
    <w:p w:rsidR="00034B21" w:rsidRPr="00794340" w:rsidRDefault="00034B21" w:rsidP="00D234AA">
      <w:pPr>
        <w:spacing w:after="0" w:line="240" w:lineRule="auto"/>
        <w:jc w:val="both"/>
        <w:rPr>
          <w:rFonts w:ascii="Arial" w:hAnsi="Arial" w:cs="Arial"/>
          <w:b/>
          <w:sz w:val="24"/>
          <w:szCs w:val="24"/>
        </w:rPr>
      </w:pPr>
      <w:r w:rsidRPr="00794340">
        <w:rPr>
          <w:rFonts w:ascii="Arial" w:hAnsi="Arial" w:cs="Arial"/>
          <w:b/>
          <w:sz w:val="24"/>
          <w:szCs w:val="24"/>
        </w:rPr>
        <w:t>1.</w:t>
      </w:r>
      <w:r w:rsidRPr="00794340">
        <w:rPr>
          <w:rFonts w:ascii="Arial" w:hAnsi="Arial" w:cs="Arial"/>
          <w:b/>
          <w:sz w:val="24"/>
          <w:szCs w:val="24"/>
        </w:rPr>
        <w:tab/>
        <w:t>Výběrové řízení a výběry zaměstnanců:</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50/24 OTS ref. vodohospodářského oddělení</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51/24 KT vedoucí oddělení veřejných zakázek</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52/24 KT právník</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01/25 OŽÚ vedoucí kontrolního a správního oddělení pro správní činnosti v oblasti živnostenského podnikání</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02/25 EO odb. referent pro správní činnosti v oblasti analýz a rozpočtu města</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03/25 OTS vedoucí odboru technických služeb</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04/25 OTS odb. referent vodohospodářského oddělení</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05/25 OŠKT vedoucí oddělení školství</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06/25 SÚ odb. ref. územně správního oddělení</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07/25 OSV ref. sociálních věcí</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08/25 P – IA ref. útvaru interního auditu a kontroly</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09/25 OD odb. ref. pro správní činnosti v oblasti silničního hospodářství a komunálních služeb</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10/25 SÚ vedoucí</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11/25 T – PaM</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lastRenderedPageBreak/>
        <w:t>VŘ 12/25 OŽÚ odb. ref. v oblasti živnostenského podnikání se zaměřením na kontrolní činnost</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13/25 OSA manažer udržitelnosti</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14/25 OSV sociální pracovník</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15/25 KT odb. ref. pro oblast administrace veřejných zakázek</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16/25 OSV ref. kurátorů pro děti a mládež</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17/25 ORM ref. oddělení rozvoje – ITI</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18/25 ORM odb. ref. odboru rozvoje pro oblast investic</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19/25 OŽP odb. ref. oddělení ochrany přírody a krajiny ZPF</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20/25 KT  odb. ref. se zaměřením na energetiku</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VŘ 21/25 ORM odb. ref. oddělení rozvoje</w:t>
      </w:r>
    </w:p>
    <w:p w:rsidR="00034B21" w:rsidRPr="00794340" w:rsidRDefault="00034B21" w:rsidP="00D234AA">
      <w:pPr>
        <w:pStyle w:val="Odstavecseseznamem"/>
        <w:ind w:left="0"/>
        <w:jc w:val="both"/>
        <w:rPr>
          <w:rFonts w:ascii="Arial" w:hAnsi="Arial" w:cs="Arial"/>
          <w:sz w:val="24"/>
          <w:szCs w:val="24"/>
          <w:u w:val="single"/>
        </w:rPr>
      </w:pPr>
      <w:r w:rsidRPr="00794340">
        <w:rPr>
          <w:rFonts w:ascii="Arial" w:hAnsi="Arial" w:cs="Arial"/>
          <w:sz w:val="24"/>
          <w:szCs w:val="24"/>
        </w:rPr>
        <w:br/>
      </w:r>
      <w:r w:rsidRPr="00794340">
        <w:rPr>
          <w:rFonts w:ascii="Arial" w:hAnsi="Arial" w:cs="Arial"/>
          <w:sz w:val="24"/>
          <w:szCs w:val="24"/>
          <w:u w:val="single"/>
        </w:rPr>
        <w:t>Výběrové pohovory:</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VP 01/25 EO odborný referent oddělení účetnictví</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VP 02/25 OI informatik</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VP 03/25 MO údržbář</w:t>
      </w:r>
    </w:p>
    <w:p w:rsidR="00034B21" w:rsidRPr="00794340" w:rsidRDefault="00034B21" w:rsidP="00D234AA">
      <w:pPr>
        <w:pStyle w:val="Odstavecseseznamem"/>
        <w:numPr>
          <w:ilvl w:val="0"/>
          <w:numId w:val="10"/>
        </w:numPr>
        <w:ind w:left="0"/>
        <w:contextualSpacing w:val="0"/>
        <w:jc w:val="both"/>
        <w:rPr>
          <w:rFonts w:ascii="Arial" w:hAnsi="Arial" w:cs="Arial"/>
          <w:sz w:val="24"/>
          <w:szCs w:val="24"/>
        </w:rPr>
      </w:pPr>
      <w:r w:rsidRPr="00794340">
        <w:rPr>
          <w:rFonts w:ascii="Arial" w:hAnsi="Arial" w:cs="Arial"/>
          <w:sz w:val="24"/>
          <w:szCs w:val="24"/>
        </w:rPr>
        <w:t>VP 04/25 OTS ref. vodohospodářského oddělení</w:t>
      </w:r>
    </w:p>
    <w:p w:rsidR="00034B21" w:rsidRPr="00794340" w:rsidRDefault="00034B21" w:rsidP="00D234AA">
      <w:pPr>
        <w:pStyle w:val="Odstavecseseznamem"/>
        <w:ind w:left="0"/>
        <w:jc w:val="both"/>
        <w:rPr>
          <w:rFonts w:ascii="Arial" w:hAnsi="Arial" w:cs="Arial"/>
          <w:sz w:val="24"/>
          <w:szCs w:val="24"/>
        </w:rPr>
      </w:pPr>
      <w:r w:rsidRPr="00794340">
        <w:rPr>
          <w:rFonts w:ascii="Arial" w:hAnsi="Arial" w:cs="Arial"/>
          <w:sz w:val="24"/>
          <w:szCs w:val="24"/>
        </w:rPr>
        <w:br/>
        <w:t>Uvedených výběrových řízení a výběrů zaměstnanců se ve sledovaném období zúčastnilo celkem 100 uchazečů.</w:t>
      </w:r>
    </w:p>
    <w:p w:rsidR="00034B21" w:rsidRPr="00794340" w:rsidRDefault="00034B21" w:rsidP="00D234AA">
      <w:pPr>
        <w:pStyle w:val="Odstavecseseznamem"/>
        <w:ind w:left="0"/>
        <w:jc w:val="both"/>
        <w:rPr>
          <w:rFonts w:ascii="Arial" w:hAnsi="Arial" w:cs="Arial"/>
          <w:sz w:val="24"/>
          <w:szCs w:val="24"/>
        </w:rPr>
      </w:pPr>
    </w:p>
    <w:p w:rsidR="00034B21" w:rsidRPr="00794340" w:rsidRDefault="00034B21" w:rsidP="00D234AA">
      <w:pPr>
        <w:spacing w:after="0" w:line="240" w:lineRule="auto"/>
        <w:rPr>
          <w:rFonts w:ascii="Arial" w:hAnsi="Arial" w:cs="Arial"/>
          <w:b/>
          <w:sz w:val="24"/>
          <w:szCs w:val="24"/>
        </w:rPr>
      </w:pPr>
      <w:r w:rsidRPr="00794340">
        <w:rPr>
          <w:rFonts w:ascii="Arial" w:hAnsi="Arial" w:cs="Arial"/>
          <w:b/>
          <w:sz w:val="24"/>
          <w:szCs w:val="24"/>
        </w:rPr>
        <w:t>2.</w:t>
      </w:r>
      <w:r w:rsidRPr="00794340">
        <w:rPr>
          <w:rFonts w:ascii="Arial" w:hAnsi="Arial" w:cs="Arial"/>
          <w:b/>
          <w:sz w:val="24"/>
          <w:szCs w:val="24"/>
        </w:rPr>
        <w:tab/>
        <w:t>Oblast vzdělávání</w:t>
      </w:r>
      <w:r w:rsidRPr="00794340">
        <w:rPr>
          <w:rFonts w:ascii="Arial" w:hAnsi="Arial" w:cs="Arial"/>
          <w:b/>
          <w:sz w:val="24"/>
          <w:szCs w:val="24"/>
        </w:rPr>
        <w:br/>
      </w:r>
    </w:p>
    <w:p w:rsidR="00034B21" w:rsidRPr="00794340" w:rsidRDefault="00034B21" w:rsidP="00D234AA">
      <w:pPr>
        <w:spacing w:after="0" w:line="240" w:lineRule="auto"/>
        <w:ind w:hanging="705"/>
        <w:jc w:val="both"/>
        <w:rPr>
          <w:rFonts w:ascii="Arial" w:hAnsi="Arial" w:cs="Arial"/>
          <w:color w:val="000000"/>
          <w:sz w:val="24"/>
          <w:szCs w:val="24"/>
        </w:rPr>
      </w:pPr>
      <w:r w:rsidRPr="00794340">
        <w:rPr>
          <w:rFonts w:ascii="Arial" w:hAnsi="Arial" w:cs="Arial"/>
          <w:sz w:val="24"/>
          <w:szCs w:val="24"/>
        </w:rPr>
        <w:t>2.1</w:t>
      </w:r>
      <w:r w:rsidRPr="00794340">
        <w:rPr>
          <w:rFonts w:ascii="Arial" w:hAnsi="Arial" w:cs="Arial"/>
          <w:sz w:val="24"/>
          <w:szCs w:val="24"/>
        </w:rPr>
        <w:tab/>
      </w:r>
      <w:r w:rsidRPr="00794340">
        <w:rPr>
          <w:rFonts w:ascii="Arial" w:hAnsi="Arial" w:cs="Arial"/>
          <w:color w:val="000000"/>
          <w:sz w:val="24"/>
          <w:szCs w:val="24"/>
        </w:rPr>
        <w:t>Vstupní vzdělávání dle zákona zajištěno pro 2 úředníky, 1 úředník vstupní vzdělávání úspěšně dokončil, 1 úředník byl z důvodu UPP odhlášen. U</w:t>
      </w:r>
      <w:r w:rsidRPr="00794340">
        <w:rPr>
          <w:rFonts w:ascii="Arial" w:hAnsi="Arial" w:cs="Arial"/>
          <w:sz w:val="24"/>
          <w:szCs w:val="24"/>
        </w:rPr>
        <w:t>znání rovnocennosti vzdělávání ne</w:t>
      </w:r>
      <w:r w:rsidRPr="00794340">
        <w:rPr>
          <w:rFonts w:ascii="Arial" w:hAnsi="Arial" w:cs="Arial"/>
          <w:color w:val="000000"/>
          <w:sz w:val="24"/>
          <w:szCs w:val="24"/>
        </w:rPr>
        <w:t>bylo u žádného úředníka.</w:t>
      </w:r>
    </w:p>
    <w:p w:rsidR="00034B21" w:rsidRPr="00794340" w:rsidRDefault="00034B21" w:rsidP="00D234AA">
      <w:pPr>
        <w:spacing w:after="0" w:line="240" w:lineRule="auto"/>
        <w:ind w:hanging="705"/>
        <w:jc w:val="both"/>
        <w:rPr>
          <w:rFonts w:ascii="Arial" w:hAnsi="Arial" w:cs="Arial"/>
          <w:color w:val="000000"/>
          <w:sz w:val="24"/>
          <w:szCs w:val="24"/>
        </w:rPr>
      </w:pPr>
      <w:r w:rsidRPr="00794340">
        <w:rPr>
          <w:rFonts w:ascii="Arial" w:hAnsi="Arial" w:cs="Arial"/>
          <w:color w:val="000000"/>
          <w:sz w:val="24"/>
          <w:szCs w:val="24"/>
        </w:rPr>
        <w:t>2.2</w:t>
      </w:r>
      <w:r w:rsidRPr="00794340">
        <w:rPr>
          <w:rFonts w:ascii="Arial" w:hAnsi="Arial" w:cs="Arial"/>
          <w:color w:val="000000"/>
          <w:sz w:val="24"/>
          <w:szCs w:val="24"/>
        </w:rPr>
        <w:tab/>
        <w:t xml:space="preserve">Uznání rovnocennosti vzdělání ZOZ neproběhlo u 6 úředníků, příprava na ZOZ probíhá u 3 úředníků, ZOZ úspěšně absolvoval 1 úředník, neabsolvoval 1 úředník (opakovaná zkuška). </w:t>
      </w:r>
    </w:p>
    <w:p w:rsidR="00034B21" w:rsidRPr="00794340" w:rsidRDefault="00034B21" w:rsidP="00D234AA">
      <w:pPr>
        <w:spacing w:after="0" w:line="240" w:lineRule="auto"/>
        <w:ind w:hanging="705"/>
        <w:jc w:val="both"/>
        <w:rPr>
          <w:rFonts w:ascii="Arial" w:hAnsi="Arial" w:cs="Arial"/>
          <w:color w:val="000000"/>
          <w:sz w:val="24"/>
          <w:szCs w:val="24"/>
        </w:rPr>
      </w:pPr>
      <w:r w:rsidRPr="00794340">
        <w:rPr>
          <w:rFonts w:ascii="Arial" w:hAnsi="Arial" w:cs="Arial"/>
          <w:color w:val="000000"/>
          <w:sz w:val="24"/>
          <w:szCs w:val="24"/>
        </w:rPr>
        <w:t>2.3</w:t>
      </w:r>
      <w:r w:rsidRPr="00794340">
        <w:rPr>
          <w:rFonts w:ascii="Arial" w:hAnsi="Arial" w:cs="Arial"/>
          <w:color w:val="000000"/>
          <w:sz w:val="24"/>
          <w:szCs w:val="24"/>
        </w:rPr>
        <w:tab/>
        <w:t>Zdokonalovací školení zkušebních komisařů bez přezkoušení absolvoval 1 úředník.</w:t>
      </w:r>
    </w:p>
    <w:p w:rsidR="00034B21" w:rsidRPr="00794340" w:rsidRDefault="00034B21" w:rsidP="00D234AA">
      <w:pPr>
        <w:spacing w:after="0" w:line="240" w:lineRule="auto"/>
        <w:ind w:hanging="705"/>
        <w:jc w:val="both"/>
        <w:rPr>
          <w:rFonts w:ascii="Arial" w:hAnsi="Arial" w:cs="Arial"/>
          <w:color w:val="000000"/>
          <w:sz w:val="24"/>
          <w:szCs w:val="24"/>
        </w:rPr>
      </w:pPr>
      <w:r w:rsidRPr="00794340">
        <w:rPr>
          <w:rFonts w:ascii="Arial" w:hAnsi="Arial" w:cs="Arial"/>
          <w:color w:val="000000"/>
          <w:sz w:val="24"/>
          <w:szCs w:val="24"/>
        </w:rPr>
        <w:t>2.4</w:t>
      </w:r>
      <w:r w:rsidRPr="00794340">
        <w:rPr>
          <w:rFonts w:ascii="Arial" w:hAnsi="Arial" w:cs="Arial"/>
          <w:color w:val="000000"/>
          <w:sz w:val="24"/>
          <w:szCs w:val="24"/>
        </w:rPr>
        <w:tab/>
        <w:t xml:space="preserve">E-learningový vzdělávací portál – absolvovalo 7 úředníků, 5 kurzů. Měsíční poplatek za poskytnuté kurzy – 29.243,28 Kč včetně DPH (bez ohledu na počet proškolených dní). Vynaložené náklady za vydaná osvědčení a odškolené dny za 1. čtvrtletí 2025 byly 87.729,84 Kč. </w:t>
      </w:r>
    </w:p>
    <w:p w:rsidR="00034B21" w:rsidRPr="00794340" w:rsidRDefault="00034B21" w:rsidP="00D234AA">
      <w:pPr>
        <w:spacing w:after="0" w:line="240" w:lineRule="auto"/>
        <w:ind w:hanging="705"/>
        <w:jc w:val="both"/>
        <w:rPr>
          <w:rFonts w:ascii="Arial" w:hAnsi="Arial" w:cs="Arial"/>
          <w:color w:val="000000"/>
          <w:sz w:val="24"/>
          <w:szCs w:val="24"/>
        </w:rPr>
      </w:pPr>
      <w:r w:rsidRPr="00794340">
        <w:rPr>
          <w:rFonts w:ascii="Arial" w:hAnsi="Arial" w:cs="Arial"/>
          <w:color w:val="000000"/>
          <w:sz w:val="24"/>
          <w:szCs w:val="24"/>
        </w:rPr>
        <w:t>2.5</w:t>
      </w:r>
      <w:r w:rsidRPr="00794340">
        <w:rPr>
          <w:rFonts w:ascii="Arial" w:hAnsi="Arial" w:cs="Arial"/>
          <w:color w:val="000000"/>
          <w:sz w:val="24"/>
          <w:szCs w:val="24"/>
        </w:rPr>
        <w:tab/>
      </w:r>
      <w:r w:rsidRPr="00794340">
        <w:rPr>
          <w:rFonts w:ascii="Arial" w:hAnsi="Arial" w:cs="Arial"/>
          <w:sz w:val="24"/>
          <w:szCs w:val="24"/>
        </w:rPr>
        <w:t>Za jazykové kurzy navštěvované úředníky bylo za 1. čtvrtletí 2025 vydáno 81.989,60 Kč (z toho se vrátilo platbou od úředníků 40.989 Kč). Za jazykové kurzy navštěvované zastupiteli města bylo za 1. čtvrtletí 2025 vydáno 7.114,80 Kč.</w:t>
      </w:r>
    </w:p>
    <w:p w:rsidR="00034B21" w:rsidRPr="00794340" w:rsidRDefault="00034B21" w:rsidP="00D234AA">
      <w:pPr>
        <w:spacing w:after="0" w:line="240" w:lineRule="auto"/>
        <w:ind w:hanging="705"/>
        <w:jc w:val="both"/>
        <w:rPr>
          <w:rFonts w:ascii="Arial" w:hAnsi="Arial" w:cs="Arial"/>
          <w:color w:val="000000"/>
          <w:sz w:val="24"/>
          <w:szCs w:val="24"/>
        </w:rPr>
      </w:pPr>
      <w:r w:rsidRPr="00794340">
        <w:rPr>
          <w:rFonts w:ascii="Arial" w:hAnsi="Arial" w:cs="Arial"/>
          <w:color w:val="000000"/>
          <w:sz w:val="24"/>
          <w:szCs w:val="24"/>
        </w:rPr>
        <w:t xml:space="preserve">2.6 </w:t>
      </w:r>
      <w:r w:rsidRPr="00794340">
        <w:rPr>
          <w:rFonts w:ascii="Arial" w:hAnsi="Arial" w:cs="Arial"/>
          <w:color w:val="000000"/>
          <w:sz w:val="24"/>
          <w:szCs w:val="24"/>
        </w:rPr>
        <w:tab/>
        <w:t xml:space="preserve">Za 1. čtvrtletí 2025 se konalo 103 vzdělávacích akcí (včetně e-learningových kurzů), zúčastnilo se 368 účastníků. Celkem bylo na vzdělávání za 1. čtvrtletí 2025 vydáno 411.143,40 Kč. </w:t>
      </w:r>
    </w:p>
    <w:p w:rsidR="00034B21" w:rsidRPr="00794340" w:rsidRDefault="00034B21" w:rsidP="00D234AA">
      <w:pPr>
        <w:spacing w:after="0" w:line="240" w:lineRule="auto"/>
        <w:ind w:hanging="705"/>
        <w:jc w:val="both"/>
        <w:rPr>
          <w:rFonts w:ascii="Arial" w:hAnsi="Arial" w:cs="Arial"/>
          <w:sz w:val="24"/>
          <w:szCs w:val="24"/>
        </w:rPr>
      </w:pPr>
      <w:r w:rsidRPr="00794340">
        <w:rPr>
          <w:rFonts w:ascii="Arial" w:hAnsi="Arial" w:cs="Arial"/>
          <w:color w:val="000000"/>
          <w:sz w:val="24"/>
          <w:szCs w:val="24"/>
        </w:rPr>
        <w:t>2.7</w:t>
      </w:r>
      <w:r w:rsidRPr="00794340">
        <w:rPr>
          <w:rFonts w:ascii="Arial" w:hAnsi="Arial" w:cs="Arial"/>
          <w:color w:val="000000"/>
          <w:sz w:val="24"/>
          <w:szCs w:val="24"/>
        </w:rPr>
        <w:tab/>
      </w:r>
      <w:r w:rsidRPr="00794340">
        <w:rPr>
          <w:rFonts w:ascii="Arial" w:hAnsi="Arial" w:cs="Arial"/>
          <w:sz w:val="24"/>
          <w:szCs w:val="24"/>
        </w:rPr>
        <w:t>Seminář „Základy ochrany měkkých cílů“ se konal 16. 1. 2025 a 6. 2. 2025 v kině Dukla za účasti 151 zaměstnanců. Vynaložené náklady na osobu: 0 Kč, lektorské zajištění Policie ČR.</w:t>
      </w:r>
    </w:p>
    <w:p w:rsidR="00034B21" w:rsidRPr="00794340" w:rsidRDefault="00034B21" w:rsidP="00D234AA">
      <w:pPr>
        <w:spacing w:after="0" w:line="240" w:lineRule="auto"/>
        <w:jc w:val="both"/>
        <w:rPr>
          <w:rFonts w:ascii="Arial" w:hAnsi="Arial" w:cs="Arial"/>
          <w:b/>
          <w:sz w:val="24"/>
          <w:szCs w:val="24"/>
          <w:highlight w:val="yellow"/>
          <w:u w:val="single"/>
        </w:rPr>
      </w:pPr>
    </w:p>
    <w:p w:rsidR="00034B21" w:rsidRPr="00794340" w:rsidRDefault="00034B21" w:rsidP="00D234AA">
      <w:pPr>
        <w:tabs>
          <w:tab w:val="left" w:pos="426"/>
        </w:tabs>
        <w:spacing w:after="0" w:line="240" w:lineRule="auto"/>
        <w:rPr>
          <w:rFonts w:ascii="Arial" w:hAnsi="Arial" w:cs="Arial"/>
          <w:b/>
          <w:sz w:val="24"/>
          <w:szCs w:val="24"/>
        </w:rPr>
      </w:pPr>
      <w:r w:rsidRPr="00794340">
        <w:rPr>
          <w:rFonts w:ascii="Arial" w:hAnsi="Arial" w:cs="Arial"/>
          <w:b/>
          <w:sz w:val="24"/>
          <w:szCs w:val="24"/>
        </w:rPr>
        <w:t>3.</w:t>
      </w:r>
      <w:r w:rsidRPr="00794340">
        <w:rPr>
          <w:rFonts w:ascii="Arial" w:hAnsi="Arial" w:cs="Arial"/>
          <w:b/>
          <w:sz w:val="24"/>
          <w:szCs w:val="24"/>
        </w:rPr>
        <w:tab/>
      </w:r>
      <w:r w:rsidRPr="00794340">
        <w:rPr>
          <w:rFonts w:ascii="Arial" w:hAnsi="Arial" w:cs="Arial"/>
          <w:b/>
          <w:sz w:val="24"/>
          <w:szCs w:val="24"/>
        </w:rPr>
        <w:tab/>
        <w:t>Rozpočet mzdových prostředků</w:t>
      </w:r>
      <w:r w:rsidRPr="00794340">
        <w:rPr>
          <w:rFonts w:ascii="Arial" w:hAnsi="Arial" w:cs="Arial"/>
          <w:b/>
          <w:sz w:val="24"/>
          <w:szCs w:val="24"/>
        </w:rPr>
        <w:br/>
      </w:r>
    </w:p>
    <w:p w:rsidR="00034B21" w:rsidRPr="00794340" w:rsidRDefault="00034B21" w:rsidP="00D234AA">
      <w:pPr>
        <w:tabs>
          <w:tab w:val="left" w:pos="426"/>
        </w:tabs>
        <w:spacing w:after="0" w:line="240" w:lineRule="auto"/>
        <w:ind w:hanging="705"/>
        <w:jc w:val="both"/>
        <w:rPr>
          <w:rFonts w:ascii="Arial" w:hAnsi="Arial" w:cs="Arial"/>
          <w:sz w:val="24"/>
          <w:szCs w:val="24"/>
        </w:rPr>
      </w:pPr>
      <w:r w:rsidRPr="00794340">
        <w:rPr>
          <w:rFonts w:ascii="Arial" w:hAnsi="Arial" w:cs="Arial"/>
          <w:sz w:val="24"/>
          <w:szCs w:val="24"/>
        </w:rPr>
        <w:t>3.1</w:t>
      </w:r>
      <w:r w:rsidRPr="00794340">
        <w:rPr>
          <w:rFonts w:ascii="Arial" w:hAnsi="Arial" w:cs="Arial"/>
          <w:sz w:val="24"/>
          <w:szCs w:val="24"/>
        </w:rPr>
        <w:tab/>
      </w:r>
      <w:r w:rsidRPr="00794340">
        <w:rPr>
          <w:rFonts w:ascii="Arial" w:hAnsi="Arial" w:cs="Arial"/>
          <w:sz w:val="24"/>
          <w:szCs w:val="24"/>
        </w:rPr>
        <w:tab/>
        <w:t>Ve spolupráci s EO a VO prováděno zúčtování finančních prostředků tak, aby byly řádně čerpány účelové zdroje přidělené státem.</w:t>
      </w:r>
    </w:p>
    <w:p w:rsidR="00034B21" w:rsidRPr="00794340" w:rsidRDefault="00034B21" w:rsidP="00D234AA">
      <w:pPr>
        <w:tabs>
          <w:tab w:val="left" w:pos="426"/>
        </w:tabs>
        <w:spacing w:after="0" w:line="240" w:lineRule="auto"/>
        <w:ind w:hanging="705"/>
        <w:jc w:val="both"/>
        <w:rPr>
          <w:rFonts w:ascii="Arial" w:hAnsi="Arial" w:cs="Arial"/>
          <w:sz w:val="24"/>
          <w:szCs w:val="24"/>
        </w:rPr>
      </w:pPr>
      <w:r w:rsidRPr="00794340">
        <w:rPr>
          <w:rFonts w:ascii="Arial" w:hAnsi="Arial" w:cs="Arial"/>
          <w:sz w:val="24"/>
          <w:szCs w:val="24"/>
        </w:rPr>
        <w:t>3.2</w:t>
      </w:r>
      <w:r w:rsidRPr="00794340">
        <w:rPr>
          <w:rFonts w:ascii="Arial" w:hAnsi="Arial" w:cs="Arial"/>
          <w:sz w:val="24"/>
          <w:szCs w:val="24"/>
        </w:rPr>
        <w:tab/>
        <w:t>Ve spolupráci s EO prováděny měsíční analýzy a zpracovány podklady k rozpočtovým změnám v rámci rozpočtu mzdových prostředků v 1. čtvrtletí 2025 v jednotlivých §§ a položkách.</w:t>
      </w:r>
    </w:p>
    <w:p w:rsidR="00034B21" w:rsidRPr="00794340" w:rsidRDefault="00034B21" w:rsidP="00D234AA">
      <w:pPr>
        <w:spacing w:after="0" w:line="240" w:lineRule="auto"/>
        <w:ind w:hanging="708"/>
        <w:jc w:val="both"/>
        <w:rPr>
          <w:rFonts w:ascii="Arial" w:hAnsi="Arial" w:cs="Arial"/>
          <w:sz w:val="24"/>
          <w:szCs w:val="24"/>
        </w:rPr>
      </w:pPr>
      <w:r w:rsidRPr="00794340">
        <w:rPr>
          <w:rFonts w:ascii="Arial" w:hAnsi="Arial" w:cs="Arial"/>
          <w:sz w:val="24"/>
          <w:szCs w:val="24"/>
        </w:rPr>
        <w:t>3.3</w:t>
      </w:r>
      <w:r w:rsidRPr="00794340">
        <w:rPr>
          <w:rFonts w:ascii="Arial" w:hAnsi="Arial" w:cs="Arial"/>
          <w:sz w:val="24"/>
          <w:szCs w:val="24"/>
        </w:rPr>
        <w:tab/>
        <w:t xml:space="preserve">Kontrola čerpání mzdových prostředků z dotace a výkazy UZ SPOD. </w:t>
      </w:r>
    </w:p>
    <w:p w:rsidR="00034B21" w:rsidRPr="00794340" w:rsidRDefault="00034B21" w:rsidP="00D234AA">
      <w:pPr>
        <w:tabs>
          <w:tab w:val="left" w:pos="426"/>
        </w:tabs>
        <w:spacing w:after="0" w:line="240" w:lineRule="auto"/>
        <w:ind w:hanging="705"/>
        <w:jc w:val="both"/>
        <w:rPr>
          <w:rFonts w:ascii="Arial" w:hAnsi="Arial" w:cs="Arial"/>
          <w:sz w:val="24"/>
          <w:szCs w:val="24"/>
        </w:rPr>
      </w:pPr>
    </w:p>
    <w:p w:rsidR="00034B21" w:rsidRPr="00794340" w:rsidRDefault="00034B21" w:rsidP="00D234AA">
      <w:pPr>
        <w:spacing w:after="0" w:line="240" w:lineRule="auto"/>
        <w:rPr>
          <w:rFonts w:ascii="Arial" w:hAnsi="Arial" w:cs="Arial"/>
          <w:sz w:val="24"/>
          <w:szCs w:val="24"/>
          <w:highlight w:val="yellow"/>
        </w:rPr>
      </w:pPr>
      <w:r w:rsidRPr="00794340">
        <w:rPr>
          <w:rFonts w:ascii="Arial" w:hAnsi="Arial" w:cs="Arial"/>
          <w:b/>
          <w:sz w:val="24"/>
          <w:szCs w:val="24"/>
        </w:rPr>
        <w:t>4.</w:t>
      </w:r>
      <w:r w:rsidRPr="00794340">
        <w:rPr>
          <w:rFonts w:ascii="Arial" w:hAnsi="Arial" w:cs="Arial"/>
          <w:b/>
          <w:sz w:val="24"/>
          <w:szCs w:val="24"/>
        </w:rPr>
        <w:tab/>
        <w:t>Další významnější činnosti personalistů a mzdových účetní</w:t>
      </w:r>
      <w:r w:rsidRPr="00794340">
        <w:rPr>
          <w:rFonts w:ascii="Arial" w:hAnsi="Arial" w:cs="Arial"/>
          <w:sz w:val="24"/>
          <w:szCs w:val="24"/>
        </w:rPr>
        <w:t xml:space="preserve"> </w:t>
      </w:r>
      <w:r w:rsidRPr="00794340">
        <w:rPr>
          <w:rFonts w:ascii="Arial" w:hAnsi="Arial" w:cs="Arial"/>
          <w:sz w:val="24"/>
          <w:szCs w:val="24"/>
          <w:highlight w:val="yellow"/>
        </w:rPr>
        <w:br/>
      </w:r>
    </w:p>
    <w:p w:rsidR="00034B21" w:rsidRPr="00794340" w:rsidRDefault="00034B21" w:rsidP="00D234AA">
      <w:pPr>
        <w:spacing w:after="0" w:line="240" w:lineRule="auto"/>
        <w:ind w:hanging="705"/>
        <w:jc w:val="both"/>
        <w:rPr>
          <w:rFonts w:ascii="Arial" w:hAnsi="Arial" w:cs="Arial"/>
          <w:sz w:val="24"/>
          <w:szCs w:val="24"/>
        </w:rPr>
      </w:pPr>
      <w:r w:rsidRPr="00794340">
        <w:rPr>
          <w:rFonts w:ascii="Arial" w:hAnsi="Arial" w:cs="Arial"/>
          <w:sz w:val="24"/>
          <w:szCs w:val="24"/>
        </w:rPr>
        <w:lastRenderedPageBreak/>
        <w:t>4.1</w:t>
      </w:r>
      <w:r w:rsidRPr="00794340">
        <w:rPr>
          <w:rFonts w:ascii="Arial" w:hAnsi="Arial" w:cs="Arial"/>
          <w:sz w:val="24"/>
          <w:szCs w:val="24"/>
        </w:rPr>
        <w:tab/>
        <w:t>Zpracování změn v souvislosti s organizační změnou účinnou od 1. 1. 2025.</w:t>
      </w:r>
    </w:p>
    <w:p w:rsidR="00034B21" w:rsidRPr="00794340" w:rsidRDefault="00034B21" w:rsidP="00D234AA">
      <w:pPr>
        <w:spacing w:after="0" w:line="240" w:lineRule="auto"/>
        <w:ind w:hanging="705"/>
        <w:jc w:val="both"/>
        <w:rPr>
          <w:rFonts w:ascii="Arial" w:hAnsi="Arial" w:cs="Arial"/>
          <w:sz w:val="24"/>
          <w:szCs w:val="24"/>
        </w:rPr>
      </w:pPr>
      <w:r w:rsidRPr="00794340">
        <w:rPr>
          <w:rFonts w:ascii="Arial" w:hAnsi="Arial" w:cs="Arial"/>
          <w:sz w:val="24"/>
          <w:szCs w:val="24"/>
        </w:rPr>
        <w:t>4.2</w:t>
      </w:r>
      <w:r w:rsidRPr="00794340">
        <w:rPr>
          <w:rFonts w:ascii="Arial" w:hAnsi="Arial" w:cs="Arial"/>
          <w:sz w:val="24"/>
          <w:szCs w:val="24"/>
        </w:rPr>
        <w:tab/>
        <w:t>Revize úřednických a neúřednických pozic v návaznosti na novelu zákona o úřednících. Aktualizace organizačních struktur.</w:t>
      </w:r>
      <w:r w:rsidRPr="00794340">
        <w:rPr>
          <w:rFonts w:ascii="Arial" w:hAnsi="Arial" w:cs="Arial"/>
          <w:sz w:val="24"/>
          <w:szCs w:val="24"/>
        </w:rPr>
        <w:tab/>
      </w:r>
    </w:p>
    <w:p w:rsidR="00034B21" w:rsidRPr="00794340" w:rsidRDefault="00034B21" w:rsidP="00D234AA">
      <w:pPr>
        <w:spacing w:after="0" w:line="240" w:lineRule="auto"/>
        <w:ind w:hanging="705"/>
        <w:jc w:val="both"/>
        <w:rPr>
          <w:rFonts w:ascii="Arial" w:hAnsi="Arial" w:cs="Arial"/>
          <w:sz w:val="24"/>
          <w:szCs w:val="24"/>
        </w:rPr>
      </w:pPr>
      <w:r w:rsidRPr="00794340">
        <w:rPr>
          <w:rFonts w:ascii="Arial" w:hAnsi="Arial" w:cs="Arial"/>
          <w:sz w:val="24"/>
          <w:szCs w:val="24"/>
        </w:rPr>
        <w:t>4.3</w:t>
      </w:r>
      <w:r w:rsidRPr="00794340">
        <w:rPr>
          <w:rFonts w:ascii="Arial" w:hAnsi="Arial" w:cs="Arial"/>
          <w:sz w:val="24"/>
          <w:szCs w:val="24"/>
        </w:rPr>
        <w:tab/>
        <w:t>Zajištění propagace obsazení volných pozic na MMJ na sociálních sítích, Jobs.cz, umožnění krátkodobých praxí studentům SŠ a VŠ.</w:t>
      </w:r>
    </w:p>
    <w:p w:rsidR="00034B21" w:rsidRPr="00794340" w:rsidRDefault="00034B21" w:rsidP="00D234AA">
      <w:pPr>
        <w:spacing w:after="0" w:line="240" w:lineRule="auto"/>
        <w:ind w:hanging="705"/>
        <w:jc w:val="both"/>
        <w:rPr>
          <w:rFonts w:ascii="Arial" w:hAnsi="Arial" w:cs="Arial"/>
          <w:sz w:val="24"/>
          <w:szCs w:val="24"/>
        </w:rPr>
      </w:pPr>
      <w:r w:rsidRPr="00794340">
        <w:rPr>
          <w:rFonts w:ascii="Arial" w:hAnsi="Arial" w:cs="Arial"/>
          <w:sz w:val="24"/>
          <w:szCs w:val="24"/>
        </w:rPr>
        <w:t>4.4</w:t>
      </w:r>
      <w:r w:rsidRPr="00794340">
        <w:rPr>
          <w:rFonts w:ascii="Arial" w:hAnsi="Arial" w:cs="Arial"/>
          <w:sz w:val="24"/>
          <w:szCs w:val="24"/>
        </w:rPr>
        <w:tab/>
        <w:t>Aktualizace adaptační příručky, revize intranetu.</w:t>
      </w:r>
    </w:p>
    <w:p w:rsidR="00034B21" w:rsidRPr="00794340" w:rsidRDefault="00034B21" w:rsidP="00D234AA">
      <w:pPr>
        <w:spacing w:after="0" w:line="240" w:lineRule="auto"/>
        <w:ind w:hanging="705"/>
        <w:jc w:val="both"/>
        <w:rPr>
          <w:rFonts w:ascii="Arial" w:hAnsi="Arial" w:cs="Arial"/>
          <w:sz w:val="24"/>
          <w:szCs w:val="24"/>
          <w:highlight w:val="yellow"/>
        </w:rPr>
      </w:pPr>
      <w:r w:rsidRPr="00794340">
        <w:rPr>
          <w:rFonts w:ascii="Arial" w:hAnsi="Arial" w:cs="Arial"/>
          <w:sz w:val="24"/>
          <w:szCs w:val="24"/>
        </w:rPr>
        <w:t>4.5</w:t>
      </w:r>
      <w:r w:rsidRPr="00794340">
        <w:rPr>
          <w:rFonts w:ascii="Arial" w:hAnsi="Arial" w:cs="Arial"/>
          <w:sz w:val="24"/>
          <w:szCs w:val="24"/>
        </w:rPr>
        <w:tab/>
        <w:t xml:space="preserve">Příprava zadání personálního auditu pro Bránu Jihlavy. </w:t>
      </w:r>
      <w:r w:rsidRPr="00794340">
        <w:rPr>
          <w:rFonts w:ascii="Arial" w:hAnsi="Arial" w:cs="Arial"/>
          <w:sz w:val="24"/>
          <w:szCs w:val="24"/>
        </w:rPr>
        <w:tab/>
      </w:r>
    </w:p>
    <w:p w:rsidR="00034B21" w:rsidRPr="00794340" w:rsidRDefault="00034B21" w:rsidP="00D234AA">
      <w:pPr>
        <w:tabs>
          <w:tab w:val="num" w:pos="360"/>
        </w:tabs>
        <w:spacing w:after="0" w:line="240" w:lineRule="auto"/>
        <w:ind w:hanging="705"/>
        <w:jc w:val="both"/>
        <w:rPr>
          <w:rFonts w:ascii="Arial" w:hAnsi="Arial" w:cs="Arial"/>
          <w:sz w:val="24"/>
          <w:szCs w:val="24"/>
        </w:rPr>
      </w:pPr>
      <w:r w:rsidRPr="00794340">
        <w:rPr>
          <w:rFonts w:ascii="Arial" w:hAnsi="Arial" w:cs="Arial"/>
          <w:sz w:val="24"/>
          <w:szCs w:val="24"/>
        </w:rPr>
        <w:t>4.6</w:t>
      </w:r>
      <w:r w:rsidRPr="00794340">
        <w:rPr>
          <w:rFonts w:ascii="Arial" w:hAnsi="Arial" w:cs="Arial"/>
          <w:sz w:val="24"/>
          <w:szCs w:val="24"/>
        </w:rPr>
        <w:tab/>
      </w:r>
      <w:r w:rsidRPr="00794340">
        <w:rPr>
          <w:rFonts w:ascii="Arial" w:hAnsi="Arial" w:cs="Arial"/>
          <w:sz w:val="24"/>
          <w:szCs w:val="24"/>
        </w:rPr>
        <w:tab/>
        <w:t>Zajištění koordinace postupů nutných pro komplexní administraci projektů z pohledu</w:t>
      </w:r>
    </w:p>
    <w:p w:rsidR="00034B21" w:rsidRPr="00794340" w:rsidRDefault="00034B21" w:rsidP="00D234AA">
      <w:pPr>
        <w:spacing w:after="0" w:line="240" w:lineRule="auto"/>
        <w:jc w:val="both"/>
        <w:rPr>
          <w:rFonts w:ascii="Arial" w:hAnsi="Arial" w:cs="Arial"/>
          <w:sz w:val="24"/>
          <w:szCs w:val="24"/>
        </w:rPr>
      </w:pPr>
      <w:r w:rsidRPr="00794340">
        <w:rPr>
          <w:rFonts w:ascii="Arial" w:hAnsi="Arial" w:cs="Arial"/>
          <w:sz w:val="24"/>
          <w:szCs w:val="24"/>
        </w:rPr>
        <w:t xml:space="preserve">mzdové a personální agendy. Jedná se o projekty APK, MAP, </w:t>
      </w:r>
      <w:r w:rsidRPr="00794340">
        <w:rPr>
          <w:rFonts w:ascii="Arial" w:hAnsi="Arial" w:cs="Arial"/>
          <w:bCs/>
          <w:sz w:val="24"/>
          <w:szCs w:val="24"/>
          <w:shd w:val="clear" w:color="auto" w:fill="FFFFFF"/>
        </w:rPr>
        <w:t xml:space="preserve">Podpůrné sítě inkluzivního vzdělávání </w:t>
      </w:r>
      <w:r w:rsidRPr="00794340">
        <w:rPr>
          <w:rFonts w:ascii="Arial" w:hAnsi="Arial" w:cs="Arial"/>
          <w:sz w:val="24"/>
          <w:szCs w:val="24"/>
          <w:shd w:val="clear" w:color="auto" w:fill="FFFFFF"/>
        </w:rPr>
        <w:t>a ITI JA Integrované teritoriální investice Jihlavské aglomerace.</w:t>
      </w:r>
      <w:r w:rsidRPr="00794340">
        <w:rPr>
          <w:rFonts w:ascii="Arial" w:hAnsi="Arial" w:cs="Arial"/>
          <w:sz w:val="24"/>
          <w:szCs w:val="24"/>
        </w:rPr>
        <w:t xml:space="preserve"> Zajištění a kontrola podkladů pro zaúčtování mezd pracovníků projektů a vedení jejich evidence. Zajištění bankovních transferů mzdových prostředků projektů dle dodaných podkladů.  </w:t>
      </w:r>
    </w:p>
    <w:p w:rsidR="00034B21" w:rsidRPr="00794340" w:rsidRDefault="00034B21" w:rsidP="00D234AA">
      <w:pPr>
        <w:pStyle w:val="l1"/>
        <w:shd w:val="clear" w:color="auto" w:fill="FFFFFF"/>
        <w:spacing w:before="0" w:beforeAutospacing="0" w:after="0" w:afterAutospacing="0"/>
        <w:ind w:hanging="705"/>
        <w:jc w:val="both"/>
        <w:rPr>
          <w:rFonts w:ascii="Arial" w:hAnsi="Arial" w:cs="Arial"/>
        </w:rPr>
      </w:pPr>
      <w:r w:rsidRPr="00794340">
        <w:rPr>
          <w:rFonts w:ascii="Arial" w:hAnsi="Arial" w:cs="Arial"/>
        </w:rPr>
        <w:t>4.7</w:t>
      </w:r>
      <w:r w:rsidRPr="00794340">
        <w:rPr>
          <w:rFonts w:ascii="Arial" w:hAnsi="Arial" w:cs="Arial"/>
        </w:rPr>
        <w:tab/>
        <w:t xml:space="preserve">Zpracování několika dotazů v rámci mini BI Statutárních měst v ČR v oblasti personalistiky a mezd. </w:t>
      </w:r>
    </w:p>
    <w:p w:rsidR="00034B21" w:rsidRPr="00794340" w:rsidRDefault="00034B21" w:rsidP="00D234AA">
      <w:pPr>
        <w:spacing w:after="0" w:line="240" w:lineRule="auto"/>
        <w:ind w:hanging="705"/>
        <w:jc w:val="both"/>
        <w:rPr>
          <w:rFonts w:ascii="Arial" w:hAnsi="Arial" w:cs="Arial"/>
          <w:sz w:val="24"/>
          <w:szCs w:val="24"/>
        </w:rPr>
      </w:pPr>
      <w:r w:rsidRPr="00794340">
        <w:rPr>
          <w:rFonts w:ascii="Arial" w:hAnsi="Arial" w:cs="Arial"/>
          <w:sz w:val="24"/>
          <w:szCs w:val="24"/>
        </w:rPr>
        <w:t>4.8</w:t>
      </w:r>
      <w:r w:rsidRPr="00794340">
        <w:rPr>
          <w:rFonts w:ascii="Arial" w:hAnsi="Arial" w:cs="Arial"/>
          <w:sz w:val="24"/>
          <w:szCs w:val="24"/>
        </w:rPr>
        <w:tab/>
        <w:t>Administrace agendy doplňkových SIM karet T-mobile benefit pro zaměstnance. Kompletace převodů peněžních prostředků z programu Benefit na penzijní fondy na základě objednávek zaměstnanců ve spolupráci se mzdovou účetní.</w:t>
      </w:r>
      <w:r w:rsidRPr="00794340">
        <w:rPr>
          <w:rFonts w:ascii="Arial" w:hAnsi="Arial" w:cs="Arial"/>
          <w:sz w:val="24"/>
          <w:szCs w:val="24"/>
          <w:highlight w:val="yellow"/>
        </w:rPr>
        <w:t xml:space="preserve">  </w:t>
      </w:r>
    </w:p>
    <w:p w:rsidR="00034B21" w:rsidRPr="00794340" w:rsidRDefault="00034B21" w:rsidP="00D234AA">
      <w:pPr>
        <w:spacing w:after="0" w:line="240" w:lineRule="auto"/>
        <w:ind w:hanging="705"/>
        <w:jc w:val="both"/>
        <w:rPr>
          <w:rFonts w:ascii="Arial" w:hAnsi="Arial" w:cs="Arial"/>
          <w:sz w:val="24"/>
          <w:szCs w:val="24"/>
        </w:rPr>
      </w:pPr>
      <w:r w:rsidRPr="00794340">
        <w:rPr>
          <w:rFonts w:ascii="Arial" w:hAnsi="Arial" w:cs="Arial"/>
          <w:sz w:val="24"/>
          <w:szCs w:val="24"/>
        </w:rPr>
        <w:t>4.9</w:t>
      </w:r>
      <w:r w:rsidRPr="00794340">
        <w:rPr>
          <w:rFonts w:ascii="Arial" w:hAnsi="Arial" w:cs="Arial"/>
          <w:sz w:val="24"/>
          <w:szCs w:val="24"/>
        </w:rPr>
        <w:tab/>
        <w:t xml:space="preserve">Agenda pro MP, zpracování výběrového řízení pro APK, nábory nových zaměstnanců. </w:t>
      </w:r>
    </w:p>
    <w:p w:rsidR="00034B21" w:rsidRPr="00794340" w:rsidRDefault="00034B21" w:rsidP="00D234AA">
      <w:pPr>
        <w:spacing w:after="0" w:line="240" w:lineRule="auto"/>
        <w:jc w:val="both"/>
        <w:rPr>
          <w:rFonts w:ascii="Arial" w:hAnsi="Arial" w:cs="Arial"/>
          <w:sz w:val="24"/>
          <w:szCs w:val="24"/>
        </w:rPr>
      </w:pPr>
      <w:r w:rsidRPr="00794340">
        <w:rPr>
          <w:rFonts w:ascii="Arial" w:hAnsi="Arial" w:cs="Arial"/>
          <w:sz w:val="24"/>
          <w:szCs w:val="24"/>
        </w:rPr>
        <w:tab/>
      </w:r>
    </w:p>
    <w:p w:rsidR="00034B21" w:rsidRPr="004F06D2" w:rsidRDefault="00034B21" w:rsidP="00D234AA">
      <w:pPr>
        <w:spacing w:after="0" w:line="240" w:lineRule="auto"/>
        <w:rPr>
          <w:rFonts w:ascii="Arial" w:hAnsi="Arial" w:cs="Arial"/>
          <w:b/>
          <w:color w:val="000000"/>
          <w:sz w:val="24"/>
          <w:szCs w:val="24"/>
        </w:rPr>
      </w:pPr>
      <w:r w:rsidRPr="00794340">
        <w:rPr>
          <w:rFonts w:ascii="Arial" w:hAnsi="Arial" w:cs="Arial"/>
          <w:b/>
          <w:color w:val="000000"/>
          <w:sz w:val="24"/>
          <w:szCs w:val="24"/>
        </w:rPr>
        <w:t xml:space="preserve">5. </w:t>
      </w:r>
      <w:r w:rsidRPr="00794340">
        <w:rPr>
          <w:rFonts w:ascii="Arial" w:hAnsi="Arial" w:cs="Arial"/>
          <w:b/>
          <w:color w:val="000000"/>
          <w:sz w:val="24"/>
          <w:szCs w:val="24"/>
        </w:rPr>
        <w:tab/>
        <w:t>Na úseku mzdového účetnictví prováděno především:</w:t>
      </w:r>
      <w:r w:rsidRPr="00794340">
        <w:rPr>
          <w:rFonts w:ascii="Arial" w:hAnsi="Arial" w:cs="Arial"/>
          <w:b/>
          <w:color w:val="000000"/>
          <w:sz w:val="24"/>
          <w:szCs w:val="24"/>
        </w:rPr>
        <w:br/>
      </w:r>
    </w:p>
    <w:p w:rsidR="00034B21" w:rsidRPr="004F06D2" w:rsidRDefault="00034B21" w:rsidP="00D234AA">
      <w:pPr>
        <w:spacing w:after="0" w:line="240" w:lineRule="auto"/>
        <w:ind w:hanging="708"/>
        <w:jc w:val="both"/>
        <w:rPr>
          <w:rFonts w:ascii="Arial" w:hAnsi="Arial" w:cs="Arial"/>
          <w:sz w:val="24"/>
          <w:szCs w:val="24"/>
        </w:rPr>
      </w:pPr>
      <w:r w:rsidRPr="004F06D2">
        <w:rPr>
          <w:rFonts w:ascii="Arial" w:hAnsi="Arial" w:cs="Arial"/>
          <w:color w:val="000000"/>
          <w:sz w:val="24"/>
          <w:szCs w:val="24"/>
        </w:rPr>
        <w:t>5.1</w:t>
      </w:r>
      <w:r w:rsidRPr="004F06D2">
        <w:rPr>
          <w:rFonts w:ascii="Arial" w:hAnsi="Arial" w:cs="Arial"/>
          <w:color w:val="000000"/>
          <w:sz w:val="24"/>
          <w:szCs w:val="24"/>
        </w:rPr>
        <w:tab/>
        <w:t>Vystavení potvrzení o zdanitelných příjmech pro účely daňového přiznání za rok 2024 pro zaměstnance MMJ, členy komisí RM, DPP, DPČ. Zpracování výkazu ročního zúčtování daně za rok 2024. Tisk s kompletace mzdových listů za rok 2024 a vyhotovení části ELDP – cca 1.200 ks. Vyúčtování daně z příjmů FO za rok 2024 za zaměstnavatele pro cca 300 zaměstnanců. Individuální konzultace a poradenství v této oblasti i pro ostatní zaměstnance MMJ.</w:t>
      </w:r>
    </w:p>
    <w:p w:rsidR="00034B21" w:rsidRPr="004F06D2" w:rsidRDefault="00034B21" w:rsidP="00D234AA">
      <w:pPr>
        <w:spacing w:after="0" w:line="240" w:lineRule="auto"/>
        <w:ind w:hanging="705"/>
        <w:jc w:val="both"/>
        <w:rPr>
          <w:rFonts w:ascii="Arial" w:hAnsi="Arial" w:cs="Arial"/>
          <w:color w:val="000000"/>
          <w:sz w:val="24"/>
          <w:szCs w:val="24"/>
        </w:rPr>
      </w:pPr>
      <w:r w:rsidRPr="004F06D2">
        <w:rPr>
          <w:rFonts w:ascii="Arial" w:hAnsi="Arial" w:cs="Arial"/>
          <w:color w:val="000000"/>
          <w:sz w:val="24"/>
          <w:szCs w:val="24"/>
        </w:rPr>
        <w:t>5.2</w:t>
      </w:r>
      <w:r w:rsidRPr="004F06D2">
        <w:rPr>
          <w:rFonts w:ascii="Arial" w:hAnsi="Arial" w:cs="Arial"/>
          <w:color w:val="000000"/>
          <w:sz w:val="24"/>
          <w:szCs w:val="24"/>
        </w:rPr>
        <w:tab/>
        <w:t>Řešení několika exekucí – korespondence, srážky z platu, v</w:t>
      </w:r>
      <w:r w:rsidRPr="004F06D2">
        <w:rPr>
          <w:rFonts w:ascii="Arial" w:hAnsi="Arial" w:cs="Arial"/>
          <w:sz w:val="24"/>
          <w:szCs w:val="24"/>
        </w:rPr>
        <w:t>ystavení a vyřízení doručených exekučních příkazů</w:t>
      </w:r>
      <w:r w:rsidRPr="004F06D2">
        <w:rPr>
          <w:rFonts w:ascii="Arial" w:hAnsi="Arial" w:cs="Arial"/>
          <w:color w:val="000000"/>
          <w:sz w:val="24"/>
          <w:szCs w:val="24"/>
        </w:rPr>
        <w:t xml:space="preserve">. Vystavení pracovních příjmů a vyhovení potvrzení pro soudy, banky, ÚP, SSP apod. Refundace mezd. Likvidace pracovních úrazů, změny zdravotních pojišťoven. Změny bankových účtů několika zaměstnanců. </w:t>
      </w:r>
    </w:p>
    <w:p w:rsidR="00034B21" w:rsidRPr="004F06D2" w:rsidRDefault="00034B21" w:rsidP="00D234AA">
      <w:pPr>
        <w:spacing w:after="0" w:line="240" w:lineRule="auto"/>
        <w:ind w:hanging="708"/>
        <w:jc w:val="both"/>
        <w:rPr>
          <w:rFonts w:ascii="Arial" w:hAnsi="Arial" w:cs="Arial"/>
          <w:sz w:val="24"/>
          <w:szCs w:val="24"/>
        </w:rPr>
      </w:pPr>
      <w:r w:rsidRPr="004F06D2">
        <w:rPr>
          <w:rFonts w:ascii="Arial" w:hAnsi="Arial" w:cs="Arial"/>
          <w:color w:val="000000"/>
          <w:sz w:val="24"/>
          <w:szCs w:val="24"/>
        </w:rPr>
        <w:tab/>
      </w:r>
      <w:r w:rsidRPr="004F06D2">
        <w:rPr>
          <w:rFonts w:ascii="Arial" w:hAnsi="Arial" w:cs="Arial"/>
          <w:sz w:val="24"/>
          <w:szCs w:val="24"/>
        </w:rPr>
        <w:t>Vyhledávání pro několik osob ve fyzickém archivu mzdových a personálních dat.</w:t>
      </w:r>
    </w:p>
    <w:p w:rsidR="00034B21" w:rsidRPr="004F06D2" w:rsidRDefault="00034B21" w:rsidP="00D234AA">
      <w:pPr>
        <w:spacing w:after="0" w:line="240" w:lineRule="auto"/>
        <w:ind w:hanging="705"/>
        <w:jc w:val="both"/>
        <w:rPr>
          <w:rFonts w:ascii="Arial" w:hAnsi="Arial" w:cs="Arial"/>
          <w:sz w:val="24"/>
          <w:szCs w:val="24"/>
        </w:rPr>
      </w:pPr>
      <w:r w:rsidRPr="004F06D2">
        <w:rPr>
          <w:rFonts w:ascii="Arial" w:hAnsi="Arial" w:cs="Arial"/>
          <w:sz w:val="24"/>
          <w:szCs w:val="24"/>
        </w:rPr>
        <w:t>5.3</w:t>
      </w:r>
      <w:r w:rsidRPr="004F06D2">
        <w:rPr>
          <w:rFonts w:ascii="Arial" w:hAnsi="Arial" w:cs="Arial"/>
          <w:sz w:val="24"/>
          <w:szCs w:val="24"/>
        </w:rPr>
        <w:tab/>
        <w:t xml:space="preserve">Zpracování dat pro Benchmarkingovou iniciativu 2005 za rok 2024. Zpracování výkazů za rok 2024 pro Český statistický úřad a Úřad práce. </w:t>
      </w:r>
    </w:p>
    <w:p w:rsidR="00034B21" w:rsidRPr="004F06D2" w:rsidRDefault="00034B21" w:rsidP="00D234AA">
      <w:pPr>
        <w:spacing w:after="0" w:line="240" w:lineRule="auto"/>
        <w:ind w:hanging="708"/>
        <w:jc w:val="both"/>
        <w:rPr>
          <w:rFonts w:ascii="Arial" w:hAnsi="Arial" w:cs="Arial"/>
          <w:sz w:val="24"/>
          <w:szCs w:val="24"/>
        </w:rPr>
      </w:pPr>
      <w:r w:rsidRPr="004F06D2">
        <w:rPr>
          <w:rFonts w:ascii="Arial" w:hAnsi="Arial" w:cs="Arial"/>
          <w:color w:val="000000"/>
          <w:sz w:val="24"/>
          <w:szCs w:val="24"/>
        </w:rPr>
        <w:t xml:space="preserve">5.4     </w:t>
      </w:r>
      <w:r w:rsidRPr="004F06D2">
        <w:rPr>
          <w:rFonts w:ascii="Arial" w:hAnsi="Arial" w:cs="Arial"/>
          <w:color w:val="000000"/>
          <w:sz w:val="24"/>
          <w:szCs w:val="24"/>
        </w:rPr>
        <w:tab/>
      </w:r>
      <w:r w:rsidRPr="004F06D2">
        <w:rPr>
          <w:rFonts w:ascii="Arial" w:hAnsi="Arial" w:cs="Arial"/>
          <w:sz w:val="24"/>
          <w:szCs w:val="24"/>
        </w:rPr>
        <w:t>Administrace dokumentace k mateřským a rodičovským dovoleným zaměstnanců.</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 xml:space="preserve">Organizace praxe na oddělení PaM pro praktikanty ze SŠ. Řešení většího množství praxí pro studenty SŠ a VŠ včetně komunikace se studenty, rodiči, zástupci škol a vedoucími odborů. </w:t>
      </w:r>
    </w:p>
    <w:p w:rsidR="00034B21" w:rsidRPr="004F06D2" w:rsidRDefault="00034B21" w:rsidP="00D234AA">
      <w:pPr>
        <w:spacing w:after="0" w:line="240" w:lineRule="auto"/>
        <w:ind w:hanging="708"/>
        <w:jc w:val="both"/>
        <w:rPr>
          <w:rFonts w:ascii="Arial" w:hAnsi="Arial" w:cs="Arial"/>
          <w:sz w:val="24"/>
          <w:szCs w:val="24"/>
        </w:rPr>
      </w:pPr>
      <w:r w:rsidRPr="004F06D2">
        <w:rPr>
          <w:rFonts w:ascii="Arial" w:hAnsi="Arial" w:cs="Arial"/>
          <w:color w:val="000000"/>
          <w:sz w:val="24"/>
          <w:szCs w:val="24"/>
        </w:rPr>
        <w:t>5.5</w:t>
      </w:r>
      <w:r w:rsidRPr="004F06D2">
        <w:rPr>
          <w:rFonts w:ascii="Arial" w:hAnsi="Arial" w:cs="Arial"/>
          <w:color w:val="000000"/>
          <w:sz w:val="24"/>
          <w:szCs w:val="24"/>
        </w:rPr>
        <w:tab/>
        <w:t>A</w:t>
      </w:r>
      <w:r w:rsidRPr="004F06D2">
        <w:rPr>
          <w:rFonts w:ascii="Arial" w:hAnsi="Arial" w:cs="Arial"/>
          <w:sz w:val="24"/>
          <w:szCs w:val="24"/>
        </w:rPr>
        <w:t xml:space="preserve">rchivace osobních spisů zaměstnanců s ukončeným pracovním poměrem. </w:t>
      </w:r>
      <w:r w:rsidRPr="004F06D2">
        <w:rPr>
          <w:rFonts w:ascii="Arial" w:hAnsi="Arial" w:cs="Arial"/>
          <w:color w:val="000000"/>
          <w:sz w:val="24"/>
          <w:szCs w:val="24"/>
        </w:rPr>
        <w:t>Aktualizace evidence uchazečů o zaměstnání v elektronické i analogové podobě.</w:t>
      </w:r>
      <w:r w:rsidRPr="004F06D2">
        <w:rPr>
          <w:rFonts w:ascii="Arial" w:hAnsi="Arial" w:cs="Arial"/>
          <w:sz w:val="24"/>
          <w:szCs w:val="24"/>
        </w:rPr>
        <w:t xml:space="preserve"> Aktualizace přehledu uchazečů zájemců o práci na dobu určitou v KS Programu.</w:t>
      </w:r>
    </w:p>
    <w:p w:rsidR="000E6108" w:rsidRDefault="000E6108" w:rsidP="00D234AA">
      <w:pPr>
        <w:spacing w:after="0" w:line="240" w:lineRule="auto"/>
        <w:jc w:val="both"/>
        <w:rPr>
          <w:rFonts w:ascii="Arial" w:hAnsi="Arial" w:cs="Arial"/>
          <w:b/>
          <w:sz w:val="24"/>
          <w:szCs w:val="24"/>
          <w:u w:val="single"/>
        </w:rPr>
      </w:pPr>
    </w:p>
    <w:p w:rsidR="00034B21" w:rsidRPr="000E6108" w:rsidRDefault="00034B21" w:rsidP="00D234AA">
      <w:pPr>
        <w:spacing w:after="0" w:line="240" w:lineRule="auto"/>
        <w:jc w:val="both"/>
        <w:rPr>
          <w:rFonts w:ascii="Arial" w:hAnsi="Arial" w:cs="Arial"/>
          <w:b/>
          <w:sz w:val="28"/>
          <w:szCs w:val="28"/>
          <w:u w:val="single"/>
        </w:rPr>
      </w:pPr>
      <w:r w:rsidRPr="000E6108">
        <w:rPr>
          <w:rFonts w:ascii="Arial" w:hAnsi="Arial" w:cs="Arial"/>
          <w:b/>
          <w:sz w:val="28"/>
          <w:szCs w:val="28"/>
          <w:u w:val="single"/>
        </w:rPr>
        <w:t>Oddělení péče o části města, krizové řízení a BOZP</w:t>
      </w:r>
    </w:p>
    <w:p w:rsidR="00034B21" w:rsidRPr="004F06D2" w:rsidRDefault="00034B21" w:rsidP="00D234AA">
      <w:pPr>
        <w:spacing w:after="0" w:line="240" w:lineRule="auto"/>
        <w:rPr>
          <w:rFonts w:ascii="Arial" w:hAnsi="Arial" w:cs="Arial"/>
          <w:b/>
          <w:sz w:val="24"/>
          <w:szCs w:val="24"/>
        </w:rPr>
      </w:pPr>
    </w:p>
    <w:p w:rsidR="00034B21" w:rsidRPr="004F06D2" w:rsidRDefault="00034B21" w:rsidP="00D234AA">
      <w:pPr>
        <w:spacing w:after="0" w:line="240" w:lineRule="auto"/>
        <w:rPr>
          <w:rFonts w:ascii="Arial" w:hAnsi="Arial" w:cs="Arial"/>
          <w:b/>
          <w:sz w:val="24"/>
          <w:szCs w:val="24"/>
        </w:rPr>
      </w:pPr>
      <w:r w:rsidRPr="004F06D2">
        <w:rPr>
          <w:rFonts w:ascii="Arial" w:hAnsi="Arial" w:cs="Arial"/>
          <w:b/>
          <w:sz w:val="24"/>
          <w:szCs w:val="24"/>
        </w:rPr>
        <w:t>PÉČE O ČÁSTI MĚSTA:</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Průběžně probíhalo zveřejňování dokumentů ve vývěskách v částech města Jihlavy za účelem informovanosti občanů bydlících v těchto částech města Jihlavy (veřejné vyhlášky, oznámení o přerušení dodávek elektrické energie a pitné vody, atd…),</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administrace podnětů a požadavků osadních výborů a jejich distribuce na kompetentní odbory Magistrátu města Jihlavy, včetně zajišťování zpětné vazby směrem k osadním výborům,</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administrace Fondu pro podporu aktivit v částech statutárního města Jihlavy, příjem pokladních dokladů a faktur a zajišťování jejich úhrady dle stanovených pravidel, komunikace s OV,</w:t>
      </w:r>
    </w:p>
    <w:p w:rsidR="00034B21" w:rsidRDefault="00034B21" w:rsidP="00D234AA">
      <w:pPr>
        <w:spacing w:after="0" w:line="240" w:lineRule="auto"/>
        <w:jc w:val="both"/>
        <w:rPr>
          <w:rFonts w:ascii="Arial" w:hAnsi="Arial" w:cs="Arial"/>
          <w:sz w:val="24"/>
          <w:szCs w:val="24"/>
        </w:rPr>
      </w:pPr>
      <w:r w:rsidRPr="004F06D2">
        <w:rPr>
          <w:rFonts w:ascii="Arial" w:hAnsi="Arial" w:cs="Arial"/>
          <w:sz w:val="24"/>
          <w:szCs w:val="24"/>
        </w:rPr>
        <w:lastRenderedPageBreak/>
        <w:t>přehled čerpání finančních prostředků z Fondu pro podporu aktivit v částech statutárního města Jihlavy od 1. 1. 2025 do 31. 3. 2025:</w:t>
      </w:r>
    </w:p>
    <w:p w:rsidR="000E6108" w:rsidRPr="004F06D2" w:rsidRDefault="000E6108" w:rsidP="00D234AA">
      <w:pPr>
        <w:spacing w:after="0" w:line="240" w:lineRule="auto"/>
        <w:jc w:val="both"/>
        <w:rPr>
          <w:rFonts w:ascii="Arial" w:hAnsi="Arial" w:cs="Arial"/>
          <w:sz w:val="24"/>
          <w:szCs w:val="24"/>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6237"/>
      </w:tblGrid>
      <w:tr w:rsidR="00034B21" w:rsidRPr="004F06D2" w:rsidTr="00035AFB">
        <w:tc>
          <w:tcPr>
            <w:tcW w:w="3539"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spacing w:after="0" w:line="240" w:lineRule="auto"/>
              <w:jc w:val="center"/>
              <w:rPr>
                <w:rFonts w:ascii="Arial" w:hAnsi="Arial" w:cs="Arial"/>
                <w:b/>
                <w:sz w:val="24"/>
                <w:szCs w:val="24"/>
              </w:rPr>
            </w:pPr>
            <w:r w:rsidRPr="004F06D2">
              <w:rPr>
                <w:rFonts w:ascii="Arial" w:hAnsi="Arial" w:cs="Arial"/>
                <w:b/>
                <w:sz w:val="24"/>
                <w:szCs w:val="24"/>
              </w:rPr>
              <w:t>Část města</w:t>
            </w:r>
          </w:p>
        </w:tc>
        <w:tc>
          <w:tcPr>
            <w:tcW w:w="6237"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spacing w:after="0" w:line="240" w:lineRule="auto"/>
              <w:rPr>
                <w:rFonts w:ascii="Arial" w:hAnsi="Arial" w:cs="Arial"/>
                <w:b/>
                <w:sz w:val="24"/>
                <w:szCs w:val="24"/>
              </w:rPr>
            </w:pPr>
            <w:r w:rsidRPr="004F06D2">
              <w:rPr>
                <w:rFonts w:ascii="Arial" w:hAnsi="Arial" w:cs="Arial"/>
                <w:b/>
                <w:sz w:val="24"/>
                <w:szCs w:val="24"/>
              </w:rPr>
              <w:t xml:space="preserve">                      Vyčerpáno   /      Zůstatek</w:t>
            </w:r>
          </w:p>
        </w:tc>
      </w:tr>
      <w:tr w:rsidR="00034B21" w:rsidRPr="004F06D2" w:rsidTr="00035AFB">
        <w:tc>
          <w:tcPr>
            <w:tcW w:w="3539"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Antonínův Důl + Červený Kříž</w:t>
            </w:r>
          </w:p>
        </w:tc>
        <w:tc>
          <w:tcPr>
            <w:tcW w:w="6237"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 xml:space="preserve">                          10.000,00 /      495.001,20</w:t>
            </w:r>
          </w:p>
        </w:tc>
      </w:tr>
      <w:tr w:rsidR="00034B21" w:rsidRPr="004F06D2" w:rsidTr="00035AFB">
        <w:tc>
          <w:tcPr>
            <w:tcW w:w="3539"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Helenín</w:t>
            </w:r>
          </w:p>
        </w:tc>
        <w:tc>
          <w:tcPr>
            <w:tcW w:w="6237"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 xml:space="preserve">                                   0,00 /      603.537,18</w:t>
            </w:r>
          </w:p>
        </w:tc>
      </w:tr>
      <w:tr w:rsidR="00034B21" w:rsidRPr="004F06D2" w:rsidTr="00035AFB">
        <w:tc>
          <w:tcPr>
            <w:tcW w:w="3539"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Henčov</w:t>
            </w:r>
          </w:p>
        </w:tc>
        <w:tc>
          <w:tcPr>
            <w:tcW w:w="6237"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 xml:space="preserve">                                   0,00 /      134.721,39</w:t>
            </w:r>
          </w:p>
        </w:tc>
      </w:tr>
      <w:tr w:rsidR="00034B21" w:rsidRPr="004F06D2" w:rsidTr="00035AFB">
        <w:tc>
          <w:tcPr>
            <w:tcW w:w="3539"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Heroltice</w:t>
            </w:r>
          </w:p>
        </w:tc>
        <w:tc>
          <w:tcPr>
            <w:tcW w:w="6237"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 xml:space="preserve">                                   0,00 /      177.997,25</w:t>
            </w:r>
          </w:p>
        </w:tc>
      </w:tr>
      <w:tr w:rsidR="00034B21" w:rsidRPr="004F06D2" w:rsidTr="00035AFB">
        <w:tc>
          <w:tcPr>
            <w:tcW w:w="3539" w:type="dxa"/>
            <w:tcBorders>
              <w:top w:val="single" w:sz="4" w:space="0" w:color="000000"/>
              <w:left w:val="single" w:sz="4" w:space="0" w:color="000000"/>
              <w:bottom w:val="single" w:sz="4" w:space="0" w:color="000000"/>
              <w:right w:val="single" w:sz="4" w:space="0" w:color="000000"/>
            </w:tcBorders>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Horní Kosov</w:t>
            </w:r>
          </w:p>
        </w:tc>
        <w:tc>
          <w:tcPr>
            <w:tcW w:w="6237" w:type="dxa"/>
            <w:tcBorders>
              <w:top w:val="single" w:sz="4" w:space="0" w:color="000000"/>
              <w:left w:val="single" w:sz="4" w:space="0" w:color="000000"/>
              <w:bottom w:val="single" w:sz="4" w:space="0" w:color="000000"/>
              <w:right w:val="single" w:sz="4" w:space="0" w:color="000000"/>
            </w:tcBorders>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 xml:space="preserve">                          86.400,00 /      403.505,46</w:t>
            </w:r>
          </w:p>
        </w:tc>
      </w:tr>
      <w:tr w:rsidR="00034B21" w:rsidRPr="004F06D2" w:rsidTr="00035AFB">
        <w:tc>
          <w:tcPr>
            <w:tcW w:w="3539"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Hosov</w:t>
            </w:r>
          </w:p>
        </w:tc>
        <w:tc>
          <w:tcPr>
            <w:tcW w:w="6237"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 xml:space="preserve">                          30.048,00 /        37.370,96</w:t>
            </w:r>
          </w:p>
        </w:tc>
      </w:tr>
      <w:tr w:rsidR="00034B21" w:rsidRPr="004F06D2" w:rsidTr="00035AFB">
        <w:tc>
          <w:tcPr>
            <w:tcW w:w="3539"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Hruškové Dvory</w:t>
            </w:r>
          </w:p>
        </w:tc>
        <w:tc>
          <w:tcPr>
            <w:tcW w:w="6237"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 xml:space="preserve">                                   0,00 /      408.741,46</w:t>
            </w:r>
          </w:p>
        </w:tc>
      </w:tr>
      <w:tr w:rsidR="00034B21" w:rsidRPr="004F06D2" w:rsidTr="00035AFB">
        <w:tc>
          <w:tcPr>
            <w:tcW w:w="3539"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Kosov</w:t>
            </w:r>
          </w:p>
        </w:tc>
        <w:tc>
          <w:tcPr>
            <w:tcW w:w="6237"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 xml:space="preserve">                                   0,00 /      157.421,89</w:t>
            </w:r>
          </w:p>
        </w:tc>
      </w:tr>
      <w:tr w:rsidR="00034B21" w:rsidRPr="004F06D2" w:rsidTr="00035AFB">
        <w:trPr>
          <w:trHeight w:val="275"/>
        </w:trPr>
        <w:tc>
          <w:tcPr>
            <w:tcW w:w="3539" w:type="dxa"/>
            <w:tcBorders>
              <w:top w:val="single" w:sz="4" w:space="0" w:color="000000"/>
              <w:left w:val="single" w:sz="4" w:space="0" w:color="000000"/>
              <w:bottom w:val="single" w:sz="4" w:space="0" w:color="auto"/>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Pávov</w:t>
            </w:r>
          </w:p>
        </w:tc>
        <w:tc>
          <w:tcPr>
            <w:tcW w:w="6237" w:type="dxa"/>
            <w:tcBorders>
              <w:top w:val="single" w:sz="4" w:space="0" w:color="000000"/>
              <w:left w:val="single" w:sz="4" w:space="0" w:color="000000"/>
              <w:bottom w:val="single" w:sz="4" w:space="0" w:color="auto"/>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 xml:space="preserve">                            5.786,00 /      654.160,09</w:t>
            </w:r>
          </w:p>
        </w:tc>
      </w:tr>
      <w:tr w:rsidR="00034B21" w:rsidRPr="004F06D2" w:rsidTr="00035AFB">
        <w:tc>
          <w:tcPr>
            <w:tcW w:w="3539"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Pístov</w:t>
            </w:r>
          </w:p>
        </w:tc>
        <w:tc>
          <w:tcPr>
            <w:tcW w:w="6237"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 xml:space="preserve">                                   0,00 /        57.429,68</w:t>
            </w:r>
          </w:p>
        </w:tc>
      </w:tr>
      <w:tr w:rsidR="00034B21" w:rsidRPr="004F06D2" w:rsidTr="00035AFB">
        <w:tc>
          <w:tcPr>
            <w:tcW w:w="3539"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Popice</w:t>
            </w:r>
          </w:p>
        </w:tc>
        <w:tc>
          <w:tcPr>
            <w:tcW w:w="6237"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 xml:space="preserve">                                   0,00 /      121.381,89</w:t>
            </w:r>
          </w:p>
        </w:tc>
      </w:tr>
      <w:tr w:rsidR="00034B21" w:rsidRPr="004F06D2" w:rsidTr="00035AFB">
        <w:tc>
          <w:tcPr>
            <w:tcW w:w="3539"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Sasov</w:t>
            </w:r>
          </w:p>
        </w:tc>
        <w:tc>
          <w:tcPr>
            <w:tcW w:w="6237"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 xml:space="preserve">                                   0,00 /      135.507,09</w:t>
            </w:r>
          </w:p>
        </w:tc>
      </w:tr>
      <w:tr w:rsidR="00034B21" w:rsidRPr="004F06D2" w:rsidTr="00035AFB">
        <w:tc>
          <w:tcPr>
            <w:tcW w:w="3539"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Staré Hory</w:t>
            </w:r>
          </w:p>
        </w:tc>
        <w:tc>
          <w:tcPr>
            <w:tcW w:w="6237"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 xml:space="preserve">                          31.932,89 /      363.979,78</w:t>
            </w:r>
          </w:p>
        </w:tc>
      </w:tr>
      <w:tr w:rsidR="00034B21" w:rsidRPr="004F06D2" w:rsidTr="00035AFB">
        <w:tc>
          <w:tcPr>
            <w:tcW w:w="3539"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Vysoká</w:t>
            </w:r>
          </w:p>
        </w:tc>
        <w:tc>
          <w:tcPr>
            <w:tcW w:w="6237"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 xml:space="preserve">                                   0,00 /      124.284,60</w:t>
            </w:r>
          </w:p>
        </w:tc>
      </w:tr>
      <w:tr w:rsidR="00034B21" w:rsidRPr="004F06D2" w:rsidTr="00035AFB">
        <w:tc>
          <w:tcPr>
            <w:tcW w:w="3539"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Zborná</w:t>
            </w:r>
          </w:p>
        </w:tc>
        <w:tc>
          <w:tcPr>
            <w:tcW w:w="6237" w:type="dxa"/>
            <w:tcBorders>
              <w:top w:val="single" w:sz="4" w:space="0" w:color="000000"/>
              <w:left w:val="single" w:sz="4" w:space="0" w:color="000000"/>
              <w:bottom w:val="single" w:sz="4" w:space="0" w:color="000000"/>
              <w:right w:val="single" w:sz="4" w:space="0" w:color="000000"/>
            </w:tcBorders>
            <w:shd w:val="clear" w:color="auto" w:fill="auto"/>
            <w:hideMark/>
          </w:tcPr>
          <w:p w:rsidR="00034B21" w:rsidRPr="004F06D2" w:rsidRDefault="00034B21" w:rsidP="00D234AA">
            <w:pPr>
              <w:autoSpaceDE w:val="0"/>
              <w:adjustRightInd w:val="0"/>
              <w:spacing w:after="0" w:line="240" w:lineRule="auto"/>
              <w:rPr>
                <w:rFonts w:ascii="Arial" w:eastAsia="Calibri" w:hAnsi="Arial" w:cs="Arial"/>
                <w:color w:val="000000"/>
                <w:sz w:val="24"/>
                <w:szCs w:val="24"/>
              </w:rPr>
            </w:pPr>
            <w:r w:rsidRPr="004F06D2">
              <w:rPr>
                <w:rFonts w:ascii="Arial" w:eastAsia="Calibri" w:hAnsi="Arial" w:cs="Arial"/>
                <w:color w:val="000000"/>
                <w:sz w:val="24"/>
                <w:szCs w:val="24"/>
              </w:rPr>
              <w:t xml:space="preserve">                            4.100,00 /        73.595,42</w:t>
            </w:r>
          </w:p>
        </w:tc>
      </w:tr>
      <w:tr w:rsidR="00034B21" w:rsidRPr="004F06D2" w:rsidTr="00035AFB">
        <w:tc>
          <w:tcPr>
            <w:tcW w:w="3539" w:type="dxa"/>
            <w:tcBorders>
              <w:top w:val="single" w:sz="4" w:space="0" w:color="000000"/>
              <w:left w:val="single" w:sz="4" w:space="0" w:color="000000"/>
              <w:bottom w:val="single" w:sz="4" w:space="0" w:color="000000"/>
              <w:right w:val="single" w:sz="4" w:space="0" w:color="000000"/>
            </w:tcBorders>
            <w:hideMark/>
          </w:tcPr>
          <w:p w:rsidR="00034B21" w:rsidRPr="004F06D2" w:rsidRDefault="00034B21" w:rsidP="00D234AA">
            <w:pPr>
              <w:autoSpaceDE w:val="0"/>
              <w:adjustRightInd w:val="0"/>
              <w:spacing w:after="0" w:line="240" w:lineRule="auto"/>
              <w:rPr>
                <w:rFonts w:ascii="Arial" w:eastAsia="Calibri" w:hAnsi="Arial" w:cs="Arial"/>
                <w:b/>
                <w:bCs/>
                <w:color w:val="000000"/>
                <w:sz w:val="24"/>
                <w:szCs w:val="24"/>
              </w:rPr>
            </w:pPr>
            <w:r w:rsidRPr="004F06D2">
              <w:rPr>
                <w:rFonts w:ascii="Arial" w:eastAsia="Calibri" w:hAnsi="Arial" w:cs="Arial"/>
                <w:b/>
                <w:bCs/>
                <w:color w:val="000000"/>
                <w:sz w:val="24"/>
                <w:szCs w:val="24"/>
              </w:rPr>
              <w:t xml:space="preserve">CELKEM </w:t>
            </w:r>
          </w:p>
        </w:tc>
        <w:tc>
          <w:tcPr>
            <w:tcW w:w="6237" w:type="dxa"/>
            <w:tcBorders>
              <w:top w:val="single" w:sz="4" w:space="0" w:color="000000"/>
              <w:left w:val="single" w:sz="4" w:space="0" w:color="000000"/>
              <w:bottom w:val="single" w:sz="4" w:space="0" w:color="000000"/>
              <w:right w:val="single" w:sz="4" w:space="0" w:color="000000"/>
            </w:tcBorders>
            <w:shd w:val="clear" w:color="auto" w:fill="auto"/>
            <w:hideMark/>
          </w:tcPr>
          <w:p w:rsidR="00034B21" w:rsidRPr="004F06D2" w:rsidRDefault="00034B21" w:rsidP="00D234AA">
            <w:pPr>
              <w:autoSpaceDE w:val="0"/>
              <w:adjustRightInd w:val="0"/>
              <w:spacing w:after="0" w:line="240" w:lineRule="auto"/>
              <w:rPr>
                <w:rFonts w:ascii="Arial" w:eastAsia="Calibri" w:hAnsi="Arial" w:cs="Arial"/>
                <w:b/>
                <w:bCs/>
                <w:color w:val="000000"/>
                <w:sz w:val="24"/>
                <w:szCs w:val="24"/>
              </w:rPr>
            </w:pPr>
            <w:r w:rsidRPr="004F06D2">
              <w:rPr>
                <w:rFonts w:ascii="Arial" w:eastAsia="Calibri" w:hAnsi="Arial" w:cs="Arial"/>
                <w:b/>
                <w:bCs/>
                <w:color w:val="000000"/>
                <w:sz w:val="24"/>
                <w:szCs w:val="24"/>
              </w:rPr>
              <w:t xml:space="preserve">                        168.266,89 /   3,948.635,34</w:t>
            </w:r>
          </w:p>
        </w:tc>
      </w:tr>
    </w:tbl>
    <w:p w:rsidR="00034B21" w:rsidRPr="004F06D2" w:rsidRDefault="00034B21" w:rsidP="00D234AA">
      <w:pPr>
        <w:pStyle w:val="Odstavecseseznamem"/>
        <w:ind w:left="0"/>
        <w:jc w:val="both"/>
        <w:rPr>
          <w:rFonts w:ascii="Arial" w:hAnsi="Arial" w:cs="Arial"/>
          <w:sz w:val="24"/>
          <w:szCs w:val="24"/>
        </w:rPr>
      </w:pPr>
      <w:r w:rsidRPr="004F06D2">
        <w:rPr>
          <w:rFonts w:ascii="Arial" w:hAnsi="Arial" w:cs="Arial"/>
          <w:sz w:val="24"/>
          <w:szCs w:val="24"/>
        </w:rPr>
        <w:t xml:space="preserve"> </w:t>
      </w:r>
    </w:p>
    <w:p w:rsidR="00034B21" w:rsidRPr="004F06D2" w:rsidRDefault="00034B21" w:rsidP="00D234AA">
      <w:pPr>
        <w:pStyle w:val="Odstavecseseznamem"/>
        <w:ind w:left="0"/>
        <w:jc w:val="both"/>
        <w:rPr>
          <w:rFonts w:ascii="Arial" w:hAnsi="Arial" w:cs="Arial"/>
          <w:b/>
          <w:sz w:val="24"/>
          <w:szCs w:val="24"/>
        </w:rPr>
      </w:pPr>
      <w:r w:rsidRPr="004F06D2">
        <w:rPr>
          <w:rFonts w:ascii="Arial" w:hAnsi="Arial" w:cs="Arial"/>
          <w:b/>
          <w:sz w:val="24"/>
          <w:szCs w:val="24"/>
        </w:rPr>
        <w:t>KRIZOVÉ ŘÍZENÍ A OCHRANA OBYVATELSTVA:</w:t>
      </w:r>
    </w:p>
    <w:p w:rsidR="00034B21" w:rsidRPr="004F06D2" w:rsidRDefault="00034B21" w:rsidP="00D234AA">
      <w:pPr>
        <w:pStyle w:val="Odstavecseseznamem"/>
        <w:ind w:left="0"/>
        <w:jc w:val="both"/>
        <w:rPr>
          <w:rFonts w:ascii="Arial" w:hAnsi="Arial" w:cs="Arial"/>
          <w:sz w:val="24"/>
          <w:szCs w:val="24"/>
        </w:rPr>
      </w:pPr>
    </w:p>
    <w:p w:rsidR="00034B21" w:rsidRPr="004F06D2" w:rsidRDefault="00034B21" w:rsidP="00D234AA">
      <w:pPr>
        <w:pStyle w:val="Odstavecseseznamem"/>
        <w:numPr>
          <w:ilvl w:val="0"/>
          <w:numId w:val="13"/>
        </w:numPr>
        <w:ind w:left="0" w:hanging="357"/>
        <w:jc w:val="both"/>
        <w:rPr>
          <w:rFonts w:ascii="Arial" w:eastAsia="Times New Roman" w:hAnsi="Arial" w:cs="Arial"/>
          <w:sz w:val="24"/>
          <w:szCs w:val="24"/>
        </w:rPr>
      </w:pPr>
      <w:r w:rsidRPr="004F06D2">
        <w:rPr>
          <w:rFonts w:ascii="Arial" w:eastAsia="Times New Roman" w:hAnsi="Arial" w:cs="Arial"/>
          <w:sz w:val="24"/>
          <w:szCs w:val="24"/>
        </w:rPr>
        <w:t>Zajištění pravidelné údržby elektrocentrál v majetku statutárního města Jihlavy;</w:t>
      </w:r>
      <w:r w:rsidRPr="004F06D2">
        <w:rPr>
          <w:rFonts w:ascii="Arial" w:hAnsi="Arial" w:cs="Arial"/>
          <w:sz w:val="24"/>
          <w:szCs w:val="24"/>
        </w:rPr>
        <w:t xml:space="preserve"> na základě provozní prohlídky byl proveden servis koncových prvků JSVV (výměna baterií, reproduktorů, zákl. desek, přijímačů, atd…),</w:t>
      </w:r>
    </w:p>
    <w:p w:rsidR="00034B21" w:rsidRPr="004F06D2" w:rsidRDefault="00034B21" w:rsidP="00D234AA">
      <w:pPr>
        <w:pStyle w:val="Odstavecseseznamem"/>
        <w:numPr>
          <w:ilvl w:val="0"/>
          <w:numId w:val="13"/>
        </w:numPr>
        <w:ind w:left="0"/>
        <w:jc w:val="both"/>
        <w:rPr>
          <w:rFonts w:ascii="Arial" w:hAnsi="Arial" w:cs="Arial"/>
          <w:sz w:val="24"/>
          <w:szCs w:val="24"/>
        </w:rPr>
      </w:pPr>
      <w:r w:rsidRPr="004F06D2">
        <w:rPr>
          <w:rFonts w:ascii="Arial" w:hAnsi="Arial" w:cs="Arial"/>
          <w:sz w:val="24"/>
          <w:szCs w:val="24"/>
        </w:rPr>
        <w:t xml:space="preserve">ve spolupráci s HZS Kraje Vysočina účast na kontrole krizové připravenosti u vybraných obcí správního obvodu ORP Jihlava, </w:t>
      </w:r>
    </w:p>
    <w:p w:rsidR="00034B21" w:rsidRPr="004F06D2" w:rsidRDefault="00034B21" w:rsidP="00D234AA">
      <w:pPr>
        <w:pStyle w:val="Odstavecseseznamem"/>
        <w:numPr>
          <w:ilvl w:val="0"/>
          <w:numId w:val="13"/>
        </w:numPr>
        <w:ind w:left="0"/>
        <w:jc w:val="both"/>
        <w:rPr>
          <w:rFonts w:ascii="Arial" w:hAnsi="Arial" w:cs="Arial"/>
          <w:sz w:val="24"/>
          <w:szCs w:val="24"/>
        </w:rPr>
      </w:pPr>
      <w:r w:rsidRPr="004F06D2">
        <w:rPr>
          <w:rFonts w:ascii="Arial" w:hAnsi="Arial" w:cs="Arial"/>
          <w:sz w:val="24"/>
          <w:szCs w:val="24"/>
        </w:rPr>
        <w:t>spolupráce s KVV Jihlava ve věci „mobilizačního cvičení k ověření připravenosti a proveditelnosti odvodního řízení RESERVE RESOURCES 2025 – zajištění prostor a určení zástupce MMJ do odvodové komise,</w:t>
      </w:r>
    </w:p>
    <w:p w:rsidR="00034B21" w:rsidRPr="004F06D2" w:rsidRDefault="00034B21" w:rsidP="00D234AA">
      <w:pPr>
        <w:pStyle w:val="Odstavecseseznamem"/>
        <w:numPr>
          <w:ilvl w:val="0"/>
          <w:numId w:val="13"/>
        </w:numPr>
        <w:ind w:left="0"/>
        <w:jc w:val="both"/>
        <w:rPr>
          <w:rFonts w:ascii="Arial" w:hAnsi="Arial" w:cs="Arial"/>
          <w:sz w:val="24"/>
          <w:szCs w:val="24"/>
        </w:rPr>
      </w:pPr>
      <w:r w:rsidRPr="004F06D2">
        <w:rPr>
          <w:rFonts w:ascii="Arial" w:hAnsi="Arial" w:cs="Arial"/>
          <w:sz w:val="24"/>
          <w:szCs w:val="24"/>
        </w:rPr>
        <w:t xml:space="preserve">aktualizace objektů možného napadení v souladu s požadavkem KrÚ Kraje Vysočina, </w:t>
      </w:r>
    </w:p>
    <w:p w:rsidR="00034B21" w:rsidRPr="004F06D2" w:rsidRDefault="00034B21" w:rsidP="00D234AA">
      <w:pPr>
        <w:pStyle w:val="Odstavecseseznamem"/>
        <w:numPr>
          <w:ilvl w:val="0"/>
          <w:numId w:val="13"/>
        </w:numPr>
        <w:ind w:left="0"/>
        <w:jc w:val="both"/>
        <w:rPr>
          <w:rFonts w:ascii="Arial" w:hAnsi="Arial" w:cs="Arial"/>
          <w:sz w:val="24"/>
          <w:szCs w:val="24"/>
        </w:rPr>
      </w:pPr>
      <w:r w:rsidRPr="004F06D2">
        <w:rPr>
          <w:rFonts w:ascii="Arial" w:hAnsi="Arial" w:cs="Arial"/>
          <w:sz w:val="24"/>
          <w:szCs w:val="24"/>
        </w:rPr>
        <w:t xml:space="preserve">práce v IS ARGIS, </w:t>
      </w:r>
    </w:p>
    <w:p w:rsidR="00034B21" w:rsidRPr="004F06D2" w:rsidRDefault="00034B21" w:rsidP="00D234AA">
      <w:pPr>
        <w:pStyle w:val="Odstavecseseznamem"/>
        <w:numPr>
          <w:ilvl w:val="0"/>
          <w:numId w:val="13"/>
        </w:numPr>
        <w:ind w:left="0"/>
        <w:jc w:val="both"/>
        <w:rPr>
          <w:rFonts w:ascii="Arial" w:hAnsi="Arial" w:cs="Arial"/>
          <w:b/>
          <w:sz w:val="24"/>
          <w:szCs w:val="24"/>
        </w:rPr>
      </w:pPr>
      <w:r w:rsidRPr="004F06D2">
        <w:rPr>
          <w:rFonts w:ascii="Arial" w:hAnsi="Arial" w:cs="Arial"/>
          <w:sz w:val="24"/>
          <w:szCs w:val="24"/>
        </w:rPr>
        <w:t>účast na krajské prověrce „vyžadování věcných zdrojů“ v systému KRIZKOM.</w:t>
      </w:r>
    </w:p>
    <w:p w:rsidR="00034B21" w:rsidRPr="004F06D2" w:rsidRDefault="00034B21" w:rsidP="00D234AA">
      <w:pPr>
        <w:spacing w:after="0" w:line="240" w:lineRule="auto"/>
        <w:rPr>
          <w:rFonts w:ascii="Arial" w:hAnsi="Arial" w:cs="Arial"/>
          <w:b/>
          <w:sz w:val="24"/>
          <w:szCs w:val="24"/>
        </w:rPr>
      </w:pPr>
    </w:p>
    <w:p w:rsidR="00034B21" w:rsidRPr="004F06D2" w:rsidRDefault="00034B21" w:rsidP="00D234AA">
      <w:pPr>
        <w:spacing w:after="0" w:line="240" w:lineRule="auto"/>
        <w:rPr>
          <w:rFonts w:ascii="Arial" w:hAnsi="Arial" w:cs="Arial"/>
          <w:b/>
          <w:sz w:val="24"/>
          <w:szCs w:val="24"/>
        </w:rPr>
      </w:pPr>
      <w:r w:rsidRPr="004F06D2">
        <w:rPr>
          <w:rFonts w:ascii="Arial" w:hAnsi="Arial" w:cs="Arial"/>
          <w:b/>
          <w:sz w:val="24"/>
          <w:szCs w:val="24"/>
        </w:rPr>
        <w:t>Jednotky SDH statutárního města Jihlavy:</w:t>
      </w:r>
    </w:p>
    <w:p w:rsidR="00034B21" w:rsidRPr="004F06D2" w:rsidRDefault="00034B21" w:rsidP="00D234AA">
      <w:pPr>
        <w:numPr>
          <w:ilvl w:val="0"/>
          <w:numId w:val="12"/>
        </w:numPr>
        <w:spacing w:after="0" w:line="240" w:lineRule="auto"/>
        <w:ind w:left="0"/>
        <w:contextualSpacing/>
        <w:jc w:val="both"/>
        <w:rPr>
          <w:rFonts w:ascii="Arial" w:hAnsi="Arial" w:cs="Arial"/>
          <w:sz w:val="24"/>
          <w:szCs w:val="24"/>
        </w:rPr>
      </w:pPr>
      <w:r w:rsidRPr="004F06D2">
        <w:rPr>
          <w:rFonts w:ascii="Arial" w:hAnsi="Arial" w:cs="Arial"/>
          <w:sz w:val="24"/>
          <w:szCs w:val="24"/>
        </w:rPr>
        <w:t>Administrace dokumentace členů jednotek sboru dobrovolných hasičů (uzavírání a ukončování dohod o členství, uzavírání dohod o provedení práce, lékařské prohlídky, atd…), vedení evidence členů JSDH v softwaru KPO 6,</w:t>
      </w:r>
    </w:p>
    <w:p w:rsidR="00034B21" w:rsidRPr="004F06D2" w:rsidRDefault="00034B21" w:rsidP="00D234AA">
      <w:pPr>
        <w:numPr>
          <w:ilvl w:val="0"/>
          <w:numId w:val="12"/>
        </w:numPr>
        <w:spacing w:after="0" w:line="240" w:lineRule="auto"/>
        <w:ind w:left="0"/>
        <w:contextualSpacing/>
        <w:jc w:val="both"/>
        <w:rPr>
          <w:rFonts w:ascii="Arial" w:hAnsi="Arial" w:cs="Arial"/>
          <w:sz w:val="24"/>
          <w:szCs w:val="24"/>
        </w:rPr>
      </w:pPr>
      <w:r w:rsidRPr="004F06D2">
        <w:rPr>
          <w:rFonts w:ascii="Arial" w:hAnsi="Arial" w:cs="Arial"/>
          <w:sz w:val="24"/>
          <w:szCs w:val="24"/>
        </w:rPr>
        <w:t>zajištění technických prohlídek a oprav požárních automobilů a techniky,</w:t>
      </w:r>
    </w:p>
    <w:p w:rsidR="00034B21" w:rsidRPr="004F06D2" w:rsidRDefault="00034B21" w:rsidP="00D234AA">
      <w:pPr>
        <w:numPr>
          <w:ilvl w:val="0"/>
          <w:numId w:val="12"/>
        </w:numPr>
        <w:spacing w:after="0" w:line="240" w:lineRule="auto"/>
        <w:ind w:left="0"/>
        <w:contextualSpacing/>
        <w:jc w:val="both"/>
        <w:rPr>
          <w:rFonts w:ascii="Arial" w:hAnsi="Arial" w:cs="Arial"/>
          <w:sz w:val="24"/>
          <w:szCs w:val="24"/>
        </w:rPr>
      </w:pPr>
      <w:r w:rsidRPr="004F06D2">
        <w:rPr>
          <w:rFonts w:ascii="Arial" w:hAnsi="Arial" w:cs="Arial"/>
          <w:sz w:val="24"/>
          <w:szCs w:val="24"/>
        </w:rPr>
        <w:t>nákup náhradních dílů pro techniku v užívání JSDH statutárního města Jihlavy,</w:t>
      </w:r>
    </w:p>
    <w:p w:rsidR="00034B21" w:rsidRPr="004F06D2" w:rsidRDefault="00034B21" w:rsidP="00D234AA">
      <w:pPr>
        <w:numPr>
          <w:ilvl w:val="0"/>
          <w:numId w:val="12"/>
        </w:numPr>
        <w:spacing w:after="0" w:line="240" w:lineRule="auto"/>
        <w:ind w:left="0"/>
        <w:contextualSpacing/>
        <w:jc w:val="both"/>
        <w:rPr>
          <w:rFonts w:ascii="Arial" w:hAnsi="Arial" w:cs="Arial"/>
          <w:sz w:val="24"/>
          <w:szCs w:val="24"/>
        </w:rPr>
      </w:pPr>
      <w:r w:rsidRPr="004F06D2">
        <w:rPr>
          <w:rFonts w:ascii="Arial" w:hAnsi="Arial" w:cs="Arial"/>
          <w:sz w:val="24"/>
          <w:szCs w:val="24"/>
        </w:rPr>
        <w:t xml:space="preserve">nákup nových pneu na vozidlo TATRA CAS, </w:t>
      </w:r>
    </w:p>
    <w:p w:rsidR="00034B21" w:rsidRPr="004F06D2" w:rsidRDefault="00034B21" w:rsidP="00D234AA">
      <w:pPr>
        <w:numPr>
          <w:ilvl w:val="0"/>
          <w:numId w:val="12"/>
        </w:numPr>
        <w:spacing w:after="0" w:line="240" w:lineRule="auto"/>
        <w:ind w:left="0"/>
        <w:contextualSpacing/>
        <w:jc w:val="both"/>
        <w:rPr>
          <w:rFonts w:ascii="Arial" w:hAnsi="Arial" w:cs="Arial"/>
          <w:sz w:val="24"/>
          <w:szCs w:val="24"/>
        </w:rPr>
      </w:pPr>
      <w:r w:rsidRPr="004F06D2">
        <w:rPr>
          <w:rFonts w:ascii="Arial" w:hAnsi="Arial" w:cs="Arial"/>
          <w:sz w:val="24"/>
          <w:szCs w:val="24"/>
        </w:rPr>
        <w:t>převod OA Škoda Rapid od MP Jihlava k JSDH Jihlava,</w:t>
      </w:r>
    </w:p>
    <w:p w:rsidR="00034B21" w:rsidRPr="004F06D2" w:rsidRDefault="00034B21" w:rsidP="00D234AA">
      <w:pPr>
        <w:numPr>
          <w:ilvl w:val="0"/>
          <w:numId w:val="12"/>
        </w:numPr>
        <w:spacing w:after="0" w:line="240" w:lineRule="auto"/>
        <w:ind w:left="0"/>
        <w:contextualSpacing/>
        <w:jc w:val="both"/>
        <w:rPr>
          <w:rFonts w:ascii="Arial" w:hAnsi="Arial" w:cs="Arial"/>
          <w:sz w:val="24"/>
          <w:szCs w:val="24"/>
        </w:rPr>
      </w:pPr>
      <w:r w:rsidRPr="004F06D2">
        <w:rPr>
          <w:rFonts w:ascii="Arial" w:hAnsi="Arial" w:cs="Arial"/>
          <w:sz w:val="24"/>
          <w:szCs w:val="24"/>
        </w:rPr>
        <w:t xml:space="preserve">pořízení nového svolávacího systému „HASIČŮM.CZ“ pro JSDH Jihlava, </w:t>
      </w:r>
    </w:p>
    <w:p w:rsidR="00034B21" w:rsidRPr="004F06D2" w:rsidRDefault="00034B21" w:rsidP="00D234AA">
      <w:pPr>
        <w:numPr>
          <w:ilvl w:val="0"/>
          <w:numId w:val="12"/>
        </w:numPr>
        <w:spacing w:after="0" w:line="240" w:lineRule="auto"/>
        <w:ind w:left="0" w:hanging="357"/>
        <w:contextualSpacing/>
        <w:jc w:val="both"/>
        <w:rPr>
          <w:rFonts w:ascii="Arial" w:hAnsi="Arial" w:cs="Arial"/>
          <w:sz w:val="24"/>
          <w:szCs w:val="24"/>
        </w:rPr>
      </w:pPr>
      <w:r w:rsidRPr="004F06D2">
        <w:rPr>
          <w:rFonts w:ascii="Arial" w:hAnsi="Arial" w:cs="Arial"/>
          <w:sz w:val="24"/>
          <w:szCs w:val="24"/>
        </w:rPr>
        <w:t>průběžné tankování hasičské techniky,</w:t>
      </w:r>
    </w:p>
    <w:p w:rsidR="00034B21" w:rsidRPr="004F06D2" w:rsidRDefault="00034B21" w:rsidP="00D234AA">
      <w:pPr>
        <w:numPr>
          <w:ilvl w:val="0"/>
          <w:numId w:val="12"/>
        </w:numPr>
        <w:spacing w:after="0" w:line="240" w:lineRule="auto"/>
        <w:ind w:left="0" w:hanging="357"/>
        <w:contextualSpacing/>
        <w:jc w:val="both"/>
        <w:rPr>
          <w:rFonts w:ascii="Arial" w:hAnsi="Arial" w:cs="Arial"/>
          <w:sz w:val="24"/>
          <w:szCs w:val="24"/>
        </w:rPr>
      </w:pPr>
      <w:r w:rsidRPr="004F06D2">
        <w:rPr>
          <w:rFonts w:ascii="Arial" w:hAnsi="Arial" w:cs="Arial"/>
          <w:sz w:val="24"/>
          <w:szCs w:val="24"/>
        </w:rPr>
        <w:t>průběžné pořizování materiálu, výzbroje a výstroje dle požadavků velitelů JSDH,</w:t>
      </w:r>
    </w:p>
    <w:p w:rsidR="00034B21" w:rsidRPr="004F06D2" w:rsidRDefault="00034B21" w:rsidP="00D234AA">
      <w:pPr>
        <w:numPr>
          <w:ilvl w:val="0"/>
          <w:numId w:val="12"/>
        </w:numPr>
        <w:spacing w:after="0" w:line="240" w:lineRule="auto"/>
        <w:ind w:left="0" w:hanging="357"/>
        <w:contextualSpacing/>
        <w:jc w:val="both"/>
        <w:rPr>
          <w:rFonts w:ascii="Arial" w:hAnsi="Arial" w:cs="Arial"/>
          <w:sz w:val="24"/>
          <w:szCs w:val="24"/>
        </w:rPr>
      </w:pPr>
      <w:r w:rsidRPr="004F06D2">
        <w:rPr>
          <w:rFonts w:ascii="Arial" w:hAnsi="Arial" w:cs="Arial"/>
          <w:sz w:val="24"/>
          <w:szCs w:val="24"/>
        </w:rPr>
        <w:t xml:space="preserve">vyřazení nepotřebného, nefunkčního a opotřebeného materiálu JSDH statutárního města Jihlavy z majetkové evidence, </w:t>
      </w:r>
    </w:p>
    <w:p w:rsidR="00034B21" w:rsidRPr="004F06D2" w:rsidRDefault="00034B21" w:rsidP="00D234AA">
      <w:pPr>
        <w:numPr>
          <w:ilvl w:val="0"/>
          <w:numId w:val="12"/>
        </w:numPr>
        <w:spacing w:after="0" w:line="240" w:lineRule="auto"/>
        <w:ind w:left="0" w:hanging="357"/>
        <w:contextualSpacing/>
        <w:jc w:val="both"/>
        <w:rPr>
          <w:rFonts w:ascii="Arial" w:hAnsi="Arial" w:cs="Arial"/>
          <w:sz w:val="24"/>
          <w:szCs w:val="24"/>
        </w:rPr>
      </w:pPr>
      <w:r w:rsidRPr="004F06D2">
        <w:rPr>
          <w:rFonts w:ascii="Arial" w:hAnsi="Arial" w:cs="Arial"/>
          <w:sz w:val="24"/>
          <w:szCs w:val="24"/>
        </w:rPr>
        <w:t xml:space="preserve">uzavření pojistné smlouvy s HVP – sjednání úrazového pojištění (pojištění sedadel v hasičských vozidlech), </w:t>
      </w:r>
    </w:p>
    <w:p w:rsidR="00034B21" w:rsidRPr="004F06D2" w:rsidRDefault="00034B21" w:rsidP="00D234AA">
      <w:pPr>
        <w:numPr>
          <w:ilvl w:val="0"/>
          <w:numId w:val="12"/>
        </w:numPr>
        <w:spacing w:after="0" w:line="240" w:lineRule="auto"/>
        <w:ind w:left="0" w:hanging="357"/>
        <w:contextualSpacing/>
        <w:jc w:val="both"/>
        <w:rPr>
          <w:rFonts w:ascii="Arial" w:hAnsi="Arial" w:cs="Arial"/>
          <w:sz w:val="24"/>
          <w:szCs w:val="24"/>
        </w:rPr>
      </w:pPr>
      <w:r w:rsidRPr="004F06D2">
        <w:rPr>
          <w:rFonts w:ascii="Arial" w:hAnsi="Arial" w:cs="Arial"/>
          <w:sz w:val="24"/>
          <w:szCs w:val="24"/>
        </w:rPr>
        <w:t xml:space="preserve">porada velitelů JSDH města (odborná příprava členů v roce 2025, školení BOZP, upřesnění činnosti v roce 2025), </w:t>
      </w:r>
    </w:p>
    <w:p w:rsidR="00034B21" w:rsidRPr="004F06D2" w:rsidRDefault="00034B21" w:rsidP="00D234AA">
      <w:pPr>
        <w:numPr>
          <w:ilvl w:val="0"/>
          <w:numId w:val="12"/>
        </w:numPr>
        <w:spacing w:after="0" w:line="240" w:lineRule="auto"/>
        <w:ind w:left="0" w:hanging="357"/>
        <w:contextualSpacing/>
        <w:jc w:val="both"/>
        <w:rPr>
          <w:rFonts w:ascii="Arial" w:hAnsi="Arial" w:cs="Arial"/>
          <w:sz w:val="24"/>
          <w:szCs w:val="24"/>
        </w:rPr>
      </w:pPr>
      <w:r w:rsidRPr="004F06D2">
        <w:rPr>
          <w:rFonts w:ascii="Arial" w:hAnsi="Arial" w:cs="Arial"/>
          <w:sz w:val="24"/>
          <w:szCs w:val="24"/>
        </w:rPr>
        <w:lastRenderedPageBreak/>
        <w:t>refundace mezd členům JSDH,</w:t>
      </w:r>
    </w:p>
    <w:p w:rsidR="00034B21" w:rsidRPr="004F06D2" w:rsidRDefault="00034B21" w:rsidP="00D234AA">
      <w:pPr>
        <w:numPr>
          <w:ilvl w:val="0"/>
          <w:numId w:val="12"/>
        </w:numPr>
        <w:spacing w:after="0" w:line="240" w:lineRule="auto"/>
        <w:ind w:left="0" w:hanging="357"/>
        <w:contextualSpacing/>
        <w:jc w:val="both"/>
        <w:rPr>
          <w:rFonts w:ascii="Arial" w:hAnsi="Arial" w:cs="Arial"/>
          <w:sz w:val="24"/>
          <w:szCs w:val="24"/>
        </w:rPr>
      </w:pPr>
      <w:r w:rsidRPr="004F06D2">
        <w:rPr>
          <w:rFonts w:ascii="Arial" w:hAnsi="Arial" w:cs="Arial"/>
          <w:sz w:val="24"/>
          <w:szCs w:val="24"/>
        </w:rPr>
        <w:t xml:space="preserve">podání žádosti o dotaci z Fondu Vysočina – dotace na akceschopnost JPO (35tis.Kč pro JSDH Jihlava), </w:t>
      </w:r>
    </w:p>
    <w:p w:rsidR="00034B21" w:rsidRPr="004F06D2" w:rsidRDefault="00034B21" w:rsidP="00D234AA">
      <w:pPr>
        <w:numPr>
          <w:ilvl w:val="0"/>
          <w:numId w:val="12"/>
        </w:numPr>
        <w:spacing w:after="0" w:line="240" w:lineRule="auto"/>
        <w:ind w:left="0" w:hanging="357"/>
        <w:contextualSpacing/>
        <w:jc w:val="both"/>
        <w:rPr>
          <w:rFonts w:ascii="Arial" w:hAnsi="Arial" w:cs="Arial"/>
          <w:sz w:val="24"/>
          <w:szCs w:val="24"/>
        </w:rPr>
      </w:pPr>
      <w:r w:rsidRPr="004F06D2">
        <w:rPr>
          <w:rFonts w:ascii="Arial" w:hAnsi="Arial" w:cs="Arial"/>
          <w:sz w:val="24"/>
          <w:szCs w:val="24"/>
        </w:rPr>
        <w:t>revize HP v HZ.</w:t>
      </w:r>
    </w:p>
    <w:p w:rsidR="00034B21" w:rsidRPr="004F06D2" w:rsidRDefault="00034B21" w:rsidP="00D234AA">
      <w:pPr>
        <w:spacing w:after="0" w:line="240" w:lineRule="auto"/>
        <w:contextualSpacing/>
        <w:jc w:val="both"/>
        <w:rPr>
          <w:rFonts w:ascii="Arial" w:hAnsi="Arial" w:cs="Arial"/>
          <w:b/>
          <w:sz w:val="24"/>
          <w:szCs w:val="24"/>
        </w:rPr>
      </w:pPr>
    </w:p>
    <w:p w:rsidR="00034B21" w:rsidRPr="004F06D2" w:rsidRDefault="00034B21" w:rsidP="00D234AA">
      <w:pPr>
        <w:spacing w:after="0" w:line="240" w:lineRule="auto"/>
        <w:jc w:val="both"/>
        <w:rPr>
          <w:rFonts w:ascii="Arial" w:hAnsi="Arial" w:cs="Arial"/>
          <w:b/>
          <w:sz w:val="24"/>
          <w:szCs w:val="24"/>
        </w:rPr>
      </w:pPr>
      <w:r w:rsidRPr="004F06D2">
        <w:rPr>
          <w:rFonts w:ascii="Arial" w:hAnsi="Arial" w:cs="Arial"/>
          <w:b/>
          <w:sz w:val="24"/>
          <w:szCs w:val="24"/>
        </w:rPr>
        <w:t xml:space="preserve">BOZP: </w:t>
      </w:r>
    </w:p>
    <w:p w:rsidR="00034B21" w:rsidRPr="004F06D2" w:rsidRDefault="00034B21" w:rsidP="00D234AA">
      <w:pPr>
        <w:numPr>
          <w:ilvl w:val="0"/>
          <w:numId w:val="11"/>
        </w:numPr>
        <w:spacing w:after="0" w:line="240" w:lineRule="auto"/>
        <w:ind w:left="0" w:hanging="284"/>
        <w:jc w:val="both"/>
        <w:rPr>
          <w:rFonts w:ascii="Arial" w:hAnsi="Arial" w:cs="Arial"/>
          <w:sz w:val="24"/>
          <w:szCs w:val="24"/>
        </w:rPr>
      </w:pPr>
      <w:r w:rsidRPr="004F06D2">
        <w:rPr>
          <w:rFonts w:ascii="Arial" w:hAnsi="Arial" w:cs="Arial"/>
          <w:sz w:val="24"/>
          <w:szCs w:val="24"/>
        </w:rPr>
        <w:t>Vedení evidence zaměstnanců - školení, zdravotní prohlídky, personální změny,</w:t>
      </w:r>
    </w:p>
    <w:p w:rsidR="00034B21" w:rsidRPr="004F06D2" w:rsidRDefault="00034B21" w:rsidP="00D234AA">
      <w:pPr>
        <w:numPr>
          <w:ilvl w:val="0"/>
          <w:numId w:val="11"/>
        </w:numPr>
        <w:spacing w:after="0" w:line="240" w:lineRule="auto"/>
        <w:ind w:left="0" w:hanging="284"/>
        <w:jc w:val="both"/>
        <w:rPr>
          <w:rFonts w:ascii="Arial" w:hAnsi="Arial" w:cs="Arial"/>
          <w:sz w:val="24"/>
          <w:szCs w:val="24"/>
        </w:rPr>
      </w:pPr>
      <w:r w:rsidRPr="004F06D2">
        <w:rPr>
          <w:rFonts w:ascii="Arial" w:hAnsi="Arial" w:cs="Arial"/>
          <w:sz w:val="24"/>
          <w:szCs w:val="24"/>
        </w:rPr>
        <w:t>vstupní školení pro nově nastupující zaměstnance a aktualizace podkladů na školení (prezentace),</w:t>
      </w:r>
    </w:p>
    <w:p w:rsidR="00034B21" w:rsidRPr="004F06D2" w:rsidRDefault="00034B21" w:rsidP="00D234AA">
      <w:pPr>
        <w:numPr>
          <w:ilvl w:val="0"/>
          <w:numId w:val="11"/>
        </w:numPr>
        <w:spacing w:after="0" w:line="240" w:lineRule="auto"/>
        <w:ind w:left="0" w:hanging="284"/>
        <w:jc w:val="both"/>
        <w:rPr>
          <w:rFonts w:ascii="Arial" w:hAnsi="Arial" w:cs="Arial"/>
          <w:sz w:val="24"/>
          <w:szCs w:val="24"/>
        </w:rPr>
      </w:pPr>
      <w:r w:rsidRPr="004F06D2">
        <w:rPr>
          <w:rFonts w:ascii="Arial" w:hAnsi="Arial" w:cs="Arial"/>
          <w:sz w:val="24"/>
          <w:szCs w:val="24"/>
        </w:rPr>
        <w:t xml:space="preserve">periodické a mimořádné lékařské prohlídky zaměstnanců - příprava a organizace lékařských prohlídek - příprava žádostí a posudků MMJ + MP, </w:t>
      </w:r>
    </w:p>
    <w:p w:rsidR="00034B21" w:rsidRPr="004F06D2" w:rsidRDefault="00034B21" w:rsidP="00D234AA">
      <w:pPr>
        <w:numPr>
          <w:ilvl w:val="0"/>
          <w:numId w:val="11"/>
        </w:numPr>
        <w:spacing w:after="0" w:line="240" w:lineRule="auto"/>
        <w:ind w:left="0" w:hanging="284"/>
        <w:jc w:val="both"/>
        <w:rPr>
          <w:rFonts w:ascii="Arial" w:hAnsi="Arial" w:cs="Arial"/>
          <w:sz w:val="24"/>
          <w:szCs w:val="24"/>
        </w:rPr>
      </w:pPr>
      <w:r w:rsidRPr="004F06D2">
        <w:rPr>
          <w:rFonts w:ascii="Arial" w:hAnsi="Arial" w:cs="Arial"/>
          <w:sz w:val="24"/>
          <w:szCs w:val="24"/>
        </w:rPr>
        <w:t>metodická pomoc pro vedoucí pracovníky úřadu při zpracovávání dokumentace k pracovním úrazům – MP a MMJ,</w:t>
      </w:r>
    </w:p>
    <w:p w:rsidR="00034B21" w:rsidRPr="004F06D2" w:rsidRDefault="00034B21" w:rsidP="00D234AA">
      <w:pPr>
        <w:numPr>
          <w:ilvl w:val="0"/>
          <w:numId w:val="11"/>
        </w:numPr>
        <w:spacing w:after="0" w:line="240" w:lineRule="auto"/>
        <w:ind w:left="0" w:hanging="284"/>
        <w:rPr>
          <w:rFonts w:ascii="Arial" w:hAnsi="Arial" w:cs="Arial"/>
          <w:sz w:val="24"/>
          <w:szCs w:val="24"/>
        </w:rPr>
      </w:pPr>
      <w:r w:rsidRPr="004F06D2">
        <w:rPr>
          <w:rFonts w:ascii="Arial" w:hAnsi="Arial" w:cs="Arial"/>
          <w:sz w:val="24"/>
          <w:szCs w:val="24"/>
        </w:rPr>
        <w:t>účast na kontrolách zaměstnanců u odborů a útvarů MMJ na požití alkoholu,</w:t>
      </w:r>
    </w:p>
    <w:p w:rsidR="00034B21" w:rsidRPr="004F06D2" w:rsidRDefault="00034B21" w:rsidP="00D234AA">
      <w:pPr>
        <w:numPr>
          <w:ilvl w:val="0"/>
          <w:numId w:val="11"/>
        </w:numPr>
        <w:spacing w:after="0" w:line="240" w:lineRule="auto"/>
        <w:ind w:left="0"/>
        <w:jc w:val="both"/>
        <w:rPr>
          <w:rFonts w:ascii="Arial" w:hAnsi="Arial" w:cs="Arial"/>
          <w:sz w:val="24"/>
          <w:szCs w:val="24"/>
        </w:rPr>
      </w:pPr>
      <w:r w:rsidRPr="004F06D2">
        <w:rPr>
          <w:rFonts w:ascii="Arial" w:hAnsi="Arial" w:cs="Arial"/>
          <w:sz w:val="24"/>
          <w:szCs w:val="24"/>
        </w:rPr>
        <w:t>průběžná aktualizace vnitřních předpisů a směrnic týkajících se činnosti oddělení,</w:t>
      </w:r>
    </w:p>
    <w:p w:rsidR="00034B21" w:rsidRPr="004F06D2" w:rsidRDefault="00034B21" w:rsidP="00D234AA">
      <w:pPr>
        <w:numPr>
          <w:ilvl w:val="0"/>
          <w:numId w:val="11"/>
        </w:numPr>
        <w:spacing w:after="0" w:line="240" w:lineRule="auto"/>
        <w:ind w:left="0"/>
        <w:jc w:val="both"/>
        <w:rPr>
          <w:rFonts w:ascii="Arial" w:hAnsi="Arial" w:cs="Arial"/>
          <w:sz w:val="24"/>
          <w:szCs w:val="24"/>
        </w:rPr>
      </w:pPr>
      <w:r w:rsidRPr="004F06D2">
        <w:rPr>
          <w:rFonts w:ascii="Arial" w:hAnsi="Arial" w:cs="Arial"/>
          <w:sz w:val="24"/>
          <w:szCs w:val="24"/>
        </w:rPr>
        <w:t>aktualizace charakteristik pracovních činností zaměstnanců jako podklad pro lékařské prohlídky pro oddělení personalistiky a mezd.</w:t>
      </w:r>
    </w:p>
    <w:p w:rsidR="00034B21" w:rsidRPr="004F06D2" w:rsidRDefault="00034B21" w:rsidP="00D234AA">
      <w:pPr>
        <w:spacing w:after="0" w:line="240" w:lineRule="auto"/>
        <w:jc w:val="both"/>
        <w:rPr>
          <w:rFonts w:ascii="Arial" w:hAnsi="Arial" w:cs="Arial"/>
          <w:b/>
          <w:sz w:val="24"/>
          <w:szCs w:val="24"/>
        </w:rPr>
      </w:pPr>
    </w:p>
    <w:p w:rsidR="00034B21" w:rsidRPr="004F06D2" w:rsidRDefault="00034B21" w:rsidP="00D234AA">
      <w:pPr>
        <w:spacing w:after="0" w:line="240" w:lineRule="auto"/>
        <w:jc w:val="both"/>
        <w:rPr>
          <w:rFonts w:ascii="Arial" w:hAnsi="Arial" w:cs="Arial"/>
          <w:b/>
          <w:sz w:val="24"/>
          <w:szCs w:val="24"/>
        </w:rPr>
      </w:pPr>
      <w:r w:rsidRPr="004F06D2">
        <w:rPr>
          <w:rFonts w:ascii="Arial" w:hAnsi="Arial" w:cs="Arial"/>
          <w:b/>
          <w:sz w:val="24"/>
          <w:szCs w:val="24"/>
        </w:rPr>
        <w:t>PO:</w:t>
      </w:r>
    </w:p>
    <w:p w:rsidR="00034B21" w:rsidRPr="004F06D2" w:rsidRDefault="00034B21" w:rsidP="00D234AA">
      <w:pPr>
        <w:numPr>
          <w:ilvl w:val="0"/>
          <w:numId w:val="14"/>
        </w:numPr>
        <w:spacing w:after="0" w:line="240" w:lineRule="auto"/>
        <w:ind w:left="0" w:hanging="284"/>
        <w:jc w:val="both"/>
        <w:rPr>
          <w:rFonts w:ascii="Arial" w:hAnsi="Arial" w:cs="Arial"/>
          <w:b/>
          <w:sz w:val="24"/>
          <w:szCs w:val="24"/>
        </w:rPr>
      </w:pPr>
      <w:r w:rsidRPr="004F06D2">
        <w:rPr>
          <w:rFonts w:ascii="Arial" w:hAnsi="Arial" w:cs="Arial"/>
          <w:sz w:val="24"/>
          <w:szCs w:val="24"/>
        </w:rPr>
        <w:t>Realizace vstupních školení pro nově příchozí zaměstnance úřadu,</w:t>
      </w:r>
    </w:p>
    <w:p w:rsidR="00034B21" w:rsidRPr="004F06D2" w:rsidRDefault="00034B21" w:rsidP="00D234AA">
      <w:pPr>
        <w:numPr>
          <w:ilvl w:val="0"/>
          <w:numId w:val="14"/>
        </w:numPr>
        <w:spacing w:after="0" w:line="240" w:lineRule="auto"/>
        <w:ind w:left="0" w:hanging="284"/>
        <w:jc w:val="both"/>
        <w:rPr>
          <w:rFonts w:ascii="Arial" w:hAnsi="Arial" w:cs="Arial"/>
          <w:iCs/>
          <w:color w:val="000000"/>
          <w:sz w:val="24"/>
          <w:szCs w:val="24"/>
        </w:rPr>
      </w:pPr>
      <w:r w:rsidRPr="004F06D2">
        <w:rPr>
          <w:rFonts w:ascii="Arial" w:hAnsi="Arial" w:cs="Arial"/>
          <w:sz w:val="24"/>
          <w:szCs w:val="24"/>
        </w:rPr>
        <w:t>zajištění pravidelných revizí hasicích přístrojů a hydrantů,</w:t>
      </w:r>
    </w:p>
    <w:p w:rsidR="00034B21" w:rsidRPr="004F06D2" w:rsidRDefault="00034B21" w:rsidP="00D234AA">
      <w:pPr>
        <w:numPr>
          <w:ilvl w:val="0"/>
          <w:numId w:val="14"/>
        </w:numPr>
        <w:spacing w:after="0" w:line="240" w:lineRule="auto"/>
        <w:ind w:left="0" w:hanging="284"/>
        <w:jc w:val="both"/>
        <w:rPr>
          <w:rFonts w:ascii="Arial" w:hAnsi="Arial" w:cs="Arial"/>
          <w:iCs/>
          <w:color w:val="000000"/>
          <w:sz w:val="24"/>
          <w:szCs w:val="24"/>
        </w:rPr>
      </w:pPr>
      <w:r w:rsidRPr="004F06D2">
        <w:rPr>
          <w:rFonts w:ascii="Arial" w:hAnsi="Arial" w:cs="Arial"/>
          <w:sz w:val="24"/>
          <w:szCs w:val="24"/>
        </w:rPr>
        <w:t>zajištění revize protipožárních prostupů/ucpávek v objektu Vrchlického 16, Jihlava (OSV),</w:t>
      </w:r>
    </w:p>
    <w:p w:rsidR="00034B21" w:rsidRPr="004F06D2" w:rsidRDefault="00034B21" w:rsidP="00D234AA">
      <w:pPr>
        <w:numPr>
          <w:ilvl w:val="0"/>
          <w:numId w:val="14"/>
        </w:numPr>
        <w:spacing w:after="0" w:line="240" w:lineRule="auto"/>
        <w:ind w:left="0" w:hanging="284"/>
        <w:jc w:val="both"/>
        <w:rPr>
          <w:rFonts w:ascii="Arial" w:hAnsi="Arial" w:cs="Arial"/>
          <w:iCs/>
          <w:color w:val="000000"/>
          <w:sz w:val="24"/>
          <w:szCs w:val="24"/>
        </w:rPr>
      </w:pPr>
      <w:r w:rsidRPr="004F06D2">
        <w:rPr>
          <w:rFonts w:ascii="Arial" w:hAnsi="Arial" w:cs="Arial"/>
          <w:iCs/>
          <w:color w:val="000000"/>
          <w:sz w:val="24"/>
          <w:szCs w:val="24"/>
        </w:rPr>
        <w:t>kontrola provozuschopnosti požárně bezpečnostních zařízení (požárních uzávěrů – dveří v objektech Vrchlického 16, U Mincovny 6 a 8, Jihlava),</w:t>
      </w:r>
    </w:p>
    <w:p w:rsidR="00034B21" w:rsidRPr="004F06D2" w:rsidRDefault="00034B21" w:rsidP="00D234AA">
      <w:pPr>
        <w:numPr>
          <w:ilvl w:val="0"/>
          <w:numId w:val="14"/>
        </w:numPr>
        <w:spacing w:after="0" w:line="240" w:lineRule="auto"/>
        <w:ind w:left="0" w:hanging="284"/>
        <w:jc w:val="both"/>
        <w:rPr>
          <w:rFonts w:ascii="Arial" w:hAnsi="Arial" w:cs="Arial"/>
          <w:iCs/>
          <w:color w:val="000000"/>
          <w:sz w:val="24"/>
          <w:szCs w:val="24"/>
        </w:rPr>
      </w:pPr>
      <w:r w:rsidRPr="004F06D2">
        <w:rPr>
          <w:rFonts w:ascii="Arial" w:hAnsi="Arial" w:cs="Arial"/>
          <w:iCs/>
          <w:color w:val="000000"/>
          <w:sz w:val="24"/>
          <w:szCs w:val="24"/>
        </w:rPr>
        <w:t>provedení preventivních požárních prohlídek podle § 5 odst. 1 písm. e) zákona č. 133/1985 Sb. o požární ochraně na detašovaných pracovištích MMJ.</w:t>
      </w:r>
    </w:p>
    <w:p w:rsidR="00034B21" w:rsidRPr="004F06D2" w:rsidRDefault="00034B21" w:rsidP="00D234AA">
      <w:pPr>
        <w:spacing w:after="0" w:line="240" w:lineRule="auto"/>
        <w:jc w:val="both"/>
        <w:rPr>
          <w:rFonts w:ascii="Arial" w:hAnsi="Arial" w:cs="Arial"/>
          <w:sz w:val="24"/>
          <w:szCs w:val="24"/>
        </w:rPr>
      </w:pPr>
    </w:p>
    <w:p w:rsidR="00034B21" w:rsidRPr="004F06D2" w:rsidRDefault="00034B21" w:rsidP="00D234AA">
      <w:pPr>
        <w:spacing w:after="0" w:line="240" w:lineRule="auto"/>
        <w:jc w:val="both"/>
        <w:rPr>
          <w:rFonts w:ascii="Arial" w:hAnsi="Arial" w:cs="Arial"/>
          <w:b/>
          <w:sz w:val="24"/>
          <w:szCs w:val="24"/>
        </w:rPr>
      </w:pPr>
      <w:r w:rsidRPr="004F06D2">
        <w:rPr>
          <w:rFonts w:ascii="Arial" w:hAnsi="Arial" w:cs="Arial"/>
          <w:b/>
          <w:sz w:val="24"/>
          <w:szCs w:val="24"/>
        </w:rPr>
        <w:t>OSTATNÍ (další činnosti):</w:t>
      </w:r>
    </w:p>
    <w:p w:rsidR="00034B21" w:rsidRPr="004F06D2" w:rsidRDefault="00034B21" w:rsidP="00D234AA">
      <w:pPr>
        <w:numPr>
          <w:ilvl w:val="0"/>
          <w:numId w:val="15"/>
        </w:numPr>
        <w:spacing w:after="0" w:line="240" w:lineRule="auto"/>
        <w:ind w:left="0" w:hanging="284"/>
        <w:jc w:val="both"/>
        <w:rPr>
          <w:rFonts w:ascii="Arial" w:hAnsi="Arial" w:cs="Arial"/>
          <w:b/>
          <w:sz w:val="24"/>
          <w:szCs w:val="24"/>
        </w:rPr>
      </w:pPr>
      <w:r w:rsidRPr="004F06D2">
        <w:rPr>
          <w:rFonts w:ascii="Arial" w:hAnsi="Arial" w:cs="Arial"/>
          <w:sz w:val="24"/>
          <w:szCs w:val="24"/>
        </w:rPr>
        <w:t xml:space="preserve">byla prováděna pravidelná fyzická a poslechová kontrola funkčnosti Varovného a vyrozumívacího systému ORP Jihlava (každá první středa v měsíci), </w:t>
      </w:r>
    </w:p>
    <w:p w:rsidR="00034B21" w:rsidRPr="004F06D2" w:rsidRDefault="00034B21" w:rsidP="00D234AA">
      <w:pPr>
        <w:numPr>
          <w:ilvl w:val="0"/>
          <w:numId w:val="15"/>
        </w:numPr>
        <w:spacing w:after="0" w:line="240" w:lineRule="auto"/>
        <w:ind w:left="0" w:hanging="284"/>
        <w:jc w:val="both"/>
        <w:rPr>
          <w:rFonts w:ascii="Arial" w:hAnsi="Arial" w:cs="Arial"/>
          <w:sz w:val="24"/>
          <w:szCs w:val="24"/>
        </w:rPr>
      </w:pPr>
      <w:r w:rsidRPr="004F06D2">
        <w:rPr>
          <w:rFonts w:ascii="Arial" w:hAnsi="Arial" w:cs="Arial"/>
          <w:sz w:val="24"/>
          <w:szCs w:val="24"/>
        </w:rPr>
        <w:t>podíl na provozování ubytování pro občany Ukrajiny formou nouzového ubytování na adrese Brněnská 20/29 v Jihlavě, vedení předepsané dokumentace ve webové aplikaci „HUMPO“ a pravidelné vykazování na Kraj Vysočina za účelem refundace finanční náhrady za ubytované osoby,</w:t>
      </w:r>
    </w:p>
    <w:p w:rsidR="00034B21" w:rsidRPr="004F06D2" w:rsidRDefault="00034B21" w:rsidP="00D234AA">
      <w:pPr>
        <w:numPr>
          <w:ilvl w:val="0"/>
          <w:numId w:val="15"/>
        </w:numPr>
        <w:spacing w:after="0" w:line="240" w:lineRule="auto"/>
        <w:ind w:left="0" w:hanging="284"/>
        <w:jc w:val="both"/>
        <w:rPr>
          <w:rFonts w:ascii="Arial" w:hAnsi="Arial" w:cs="Arial"/>
          <w:sz w:val="24"/>
          <w:szCs w:val="24"/>
        </w:rPr>
      </w:pPr>
      <w:r w:rsidRPr="004F06D2">
        <w:rPr>
          <w:rFonts w:ascii="Arial" w:hAnsi="Arial" w:cs="Arial"/>
          <w:sz w:val="24"/>
          <w:szCs w:val="24"/>
        </w:rPr>
        <w:t>spolupráce s ORM MMJ a ČČK Havlíčkův Brod na administraci projektu „Centrum humanitární pomoci v Jihlavě“ podpořeného finančními prostředky ze státního rozpočtu v rámci programu „Systém výzev na výdaje realizované v projektech obcí na podporu integrace držitelů dočasné ochrany na lokální úrovni v roce 2025“ (ul. Okružní v Jihlavě),</w:t>
      </w:r>
    </w:p>
    <w:p w:rsidR="00034B21" w:rsidRPr="004F06D2" w:rsidRDefault="00034B21" w:rsidP="00D234AA">
      <w:pPr>
        <w:numPr>
          <w:ilvl w:val="0"/>
          <w:numId w:val="15"/>
        </w:numPr>
        <w:spacing w:after="0" w:line="240" w:lineRule="auto"/>
        <w:ind w:left="0" w:hanging="284"/>
        <w:jc w:val="both"/>
        <w:rPr>
          <w:rFonts w:ascii="Arial" w:hAnsi="Arial" w:cs="Arial"/>
          <w:sz w:val="24"/>
          <w:szCs w:val="24"/>
        </w:rPr>
      </w:pPr>
      <w:r w:rsidRPr="004F06D2">
        <w:rPr>
          <w:rFonts w:ascii="Arial" w:hAnsi="Arial" w:cs="Arial"/>
          <w:sz w:val="24"/>
          <w:szCs w:val="24"/>
        </w:rPr>
        <w:t xml:space="preserve">správa rozpočtu pol. 5512, 5212, 6171, 3699; správa poplatku 304,  </w:t>
      </w:r>
    </w:p>
    <w:p w:rsidR="00034B21" w:rsidRPr="004F06D2" w:rsidRDefault="00034B21" w:rsidP="00D234AA">
      <w:pPr>
        <w:numPr>
          <w:ilvl w:val="0"/>
          <w:numId w:val="15"/>
        </w:numPr>
        <w:spacing w:after="0" w:line="240" w:lineRule="auto"/>
        <w:ind w:left="0" w:hanging="284"/>
        <w:jc w:val="both"/>
        <w:rPr>
          <w:rFonts w:ascii="Arial" w:hAnsi="Arial" w:cs="Arial"/>
          <w:sz w:val="24"/>
          <w:szCs w:val="24"/>
        </w:rPr>
      </w:pPr>
      <w:r w:rsidRPr="004F06D2">
        <w:rPr>
          <w:rFonts w:ascii="Arial" w:hAnsi="Arial" w:cs="Arial"/>
          <w:sz w:val="24"/>
          <w:szCs w:val="24"/>
        </w:rPr>
        <w:t>zajišťování finančních toků par. 6221 (podklady pro fakturaci humanitární pomoci – Ukrajinský dům),</w:t>
      </w:r>
    </w:p>
    <w:p w:rsidR="00034B21" w:rsidRPr="004F06D2" w:rsidRDefault="00034B21" w:rsidP="00D234AA">
      <w:pPr>
        <w:numPr>
          <w:ilvl w:val="0"/>
          <w:numId w:val="15"/>
        </w:numPr>
        <w:spacing w:after="0" w:line="240" w:lineRule="auto"/>
        <w:ind w:left="0" w:hanging="284"/>
        <w:jc w:val="both"/>
        <w:rPr>
          <w:rFonts w:ascii="Arial" w:hAnsi="Arial" w:cs="Arial"/>
          <w:sz w:val="24"/>
          <w:szCs w:val="24"/>
        </w:rPr>
      </w:pPr>
      <w:r w:rsidRPr="004F06D2">
        <w:rPr>
          <w:rFonts w:ascii="Arial" w:hAnsi="Arial" w:cs="Arial"/>
          <w:sz w:val="24"/>
          <w:szCs w:val="24"/>
        </w:rPr>
        <w:t>závěrečný účet (podklady za oddělení),</w:t>
      </w:r>
    </w:p>
    <w:p w:rsidR="00034B21" w:rsidRPr="004F06D2" w:rsidRDefault="00034B21" w:rsidP="00D234AA">
      <w:pPr>
        <w:numPr>
          <w:ilvl w:val="0"/>
          <w:numId w:val="15"/>
        </w:numPr>
        <w:spacing w:after="0" w:line="240" w:lineRule="auto"/>
        <w:ind w:left="0" w:hanging="284"/>
        <w:jc w:val="both"/>
        <w:rPr>
          <w:rFonts w:ascii="Arial" w:hAnsi="Arial" w:cs="Arial"/>
          <w:sz w:val="24"/>
          <w:szCs w:val="24"/>
        </w:rPr>
      </w:pPr>
      <w:r w:rsidRPr="004F06D2">
        <w:rPr>
          <w:rFonts w:ascii="Arial" w:hAnsi="Arial" w:cs="Arial"/>
          <w:sz w:val="24"/>
          <w:szCs w:val="24"/>
        </w:rPr>
        <w:t>zpracování ročního výkazu o spotřebě paliv a energie za rok 2024,</w:t>
      </w:r>
    </w:p>
    <w:p w:rsidR="00034B21" w:rsidRPr="004F06D2" w:rsidRDefault="00034B21" w:rsidP="00D234AA">
      <w:pPr>
        <w:numPr>
          <w:ilvl w:val="0"/>
          <w:numId w:val="15"/>
        </w:numPr>
        <w:spacing w:after="0" w:line="240" w:lineRule="auto"/>
        <w:ind w:left="0" w:hanging="284"/>
        <w:jc w:val="both"/>
        <w:rPr>
          <w:rFonts w:ascii="Arial" w:hAnsi="Arial" w:cs="Arial"/>
          <w:sz w:val="24"/>
          <w:szCs w:val="24"/>
        </w:rPr>
      </w:pPr>
      <w:r w:rsidRPr="004F06D2">
        <w:rPr>
          <w:rFonts w:ascii="Arial" w:hAnsi="Arial" w:cs="Arial"/>
          <w:sz w:val="24"/>
          <w:szCs w:val="24"/>
        </w:rPr>
        <w:t xml:space="preserve">vedení dokumentace k mobilním telefonům a telekomunikačním službám (zajišťování nákupů a reklamací přístrojů, evidence, vyřazování a likvidace, správa firemních nákladů, tvorba přehledů, poptávková řízení na dodávku nových přístrojů, administrace a optimalizace služeb), oslovení příspěvkových a obchodních organizací zřízených či založených městem ve věci uzavření smluv o centralizovaném zadávání veřejné zakázky na poskytovatele telekomunikačních služeb a ve věci jejich spokojenosti se stávajícími službami, </w:t>
      </w:r>
    </w:p>
    <w:p w:rsidR="00034B21" w:rsidRPr="004F06D2" w:rsidRDefault="00034B21" w:rsidP="00D234AA">
      <w:pPr>
        <w:numPr>
          <w:ilvl w:val="0"/>
          <w:numId w:val="15"/>
        </w:numPr>
        <w:spacing w:after="0" w:line="240" w:lineRule="auto"/>
        <w:ind w:left="0" w:hanging="284"/>
        <w:jc w:val="both"/>
        <w:rPr>
          <w:rFonts w:ascii="Arial" w:hAnsi="Arial" w:cs="Arial"/>
          <w:sz w:val="24"/>
          <w:szCs w:val="24"/>
        </w:rPr>
      </w:pPr>
      <w:r w:rsidRPr="004F06D2">
        <w:rPr>
          <w:rFonts w:ascii="Arial" w:hAnsi="Arial" w:cs="Arial"/>
          <w:sz w:val="24"/>
          <w:szCs w:val="24"/>
        </w:rPr>
        <w:t xml:space="preserve">evidence majetku v péči odboru přímo řízeného tajemníkem úřadu (zařazování, převody, vyřazování, likvidace), provedení inventur v souladu s plánem, </w:t>
      </w:r>
    </w:p>
    <w:p w:rsidR="00034B21" w:rsidRPr="004F06D2" w:rsidRDefault="00034B21" w:rsidP="00D234AA">
      <w:pPr>
        <w:numPr>
          <w:ilvl w:val="0"/>
          <w:numId w:val="15"/>
        </w:numPr>
        <w:spacing w:after="0" w:line="240" w:lineRule="auto"/>
        <w:ind w:left="0" w:hanging="284"/>
        <w:jc w:val="both"/>
        <w:rPr>
          <w:rFonts w:ascii="Arial" w:hAnsi="Arial" w:cs="Arial"/>
          <w:sz w:val="24"/>
          <w:szCs w:val="24"/>
        </w:rPr>
      </w:pPr>
      <w:r w:rsidRPr="004F06D2">
        <w:rPr>
          <w:rFonts w:ascii="Arial" w:hAnsi="Arial" w:cs="Arial"/>
          <w:sz w:val="24"/>
          <w:szCs w:val="24"/>
        </w:rPr>
        <w:lastRenderedPageBreak/>
        <w:t>kontrola stavu hotovosti depozitních pokladen (veřejné opatrovnictví),</w:t>
      </w:r>
    </w:p>
    <w:p w:rsidR="00034B21" w:rsidRPr="004F06D2" w:rsidRDefault="00034B21" w:rsidP="00D234AA">
      <w:pPr>
        <w:numPr>
          <w:ilvl w:val="0"/>
          <w:numId w:val="15"/>
        </w:numPr>
        <w:spacing w:after="0" w:line="240" w:lineRule="auto"/>
        <w:ind w:left="0" w:hanging="284"/>
        <w:jc w:val="both"/>
        <w:rPr>
          <w:rFonts w:ascii="Arial" w:hAnsi="Arial" w:cs="Arial"/>
          <w:sz w:val="24"/>
          <w:szCs w:val="24"/>
        </w:rPr>
      </w:pPr>
      <w:r w:rsidRPr="004F06D2">
        <w:rPr>
          <w:rFonts w:ascii="Arial" w:hAnsi="Arial" w:cs="Arial"/>
          <w:sz w:val="24"/>
          <w:szCs w:val="24"/>
        </w:rPr>
        <w:t>tankování a údržba služebního automobilu,</w:t>
      </w:r>
    </w:p>
    <w:p w:rsidR="00034B21" w:rsidRPr="004F06D2" w:rsidRDefault="00034B21" w:rsidP="00D234AA">
      <w:pPr>
        <w:numPr>
          <w:ilvl w:val="0"/>
          <w:numId w:val="15"/>
        </w:numPr>
        <w:spacing w:after="0" w:line="240" w:lineRule="auto"/>
        <w:ind w:left="0" w:hanging="284"/>
        <w:jc w:val="both"/>
        <w:rPr>
          <w:rFonts w:ascii="Arial" w:hAnsi="Arial" w:cs="Arial"/>
          <w:sz w:val="24"/>
          <w:szCs w:val="24"/>
        </w:rPr>
      </w:pPr>
      <w:r w:rsidRPr="004F06D2">
        <w:rPr>
          <w:rFonts w:ascii="Arial" w:hAnsi="Arial" w:cs="Arial"/>
          <w:sz w:val="24"/>
          <w:szCs w:val="24"/>
        </w:rPr>
        <w:t xml:space="preserve">ve spolupráci s KT práce na změně vymezení hranic volebních okrsků ve správním území statutárního města Jihlavy, </w:t>
      </w:r>
    </w:p>
    <w:p w:rsidR="00034B21" w:rsidRPr="004F06D2" w:rsidRDefault="00034B21" w:rsidP="00D234AA">
      <w:pPr>
        <w:numPr>
          <w:ilvl w:val="0"/>
          <w:numId w:val="15"/>
        </w:numPr>
        <w:spacing w:after="0" w:line="240" w:lineRule="auto"/>
        <w:ind w:left="0" w:hanging="284"/>
        <w:jc w:val="both"/>
        <w:rPr>
          <w:rFonts w:ascii="Arial" w:hAnsi="Arial" w:cs="Arial"/>
          <w:sz w:val="24"/>
          <w:szCs w:val="24"/>
        </w:rPr>
      </w:pPr>
      <w:r w:rsidRPr="004F06D2">
        <w:rPr>
          <w:rFonts w:ascii="Arial" w:hAnsi="Arial" w:cs="Arial"/>
          <w:sz w:val="24"/>
          <w:szCs w:val="24"/>
        </w:rPr>
        <w:t>pravidelný nákup kancelářského materiálu pro odbor v přímé řídící působnosti tajemníka úřadu,</w:t>
      </w:r>
    </w:p>
    <w:p w:rsidR="00034B21" w:rsidRPr="004F06D2" w:rsidRDefault="00034B21" w:rsidP="00D234AA">
      <w:pPr>
        <w:numPr>
          <w:ilvl w:val="0"/>
          <w:numId w:val="15"/>
        </w:numPr>
        <w:spacing w:after="0" w:line="240" w:lineRule="auto"/>
        <w:ind w:left="0" w:hanging="284"/>
        <w:jc w:val="both"/>
        <w:rPr>
          <w:rFonts w:ascii="Arial" w:hAnsi="Arial" w:cs="Arial"/>
          <w:sz w:val="24"/>
          <w:szCs w:val="24"/>
        </w:rPr>
      </w:pPr>
      <w:r w:rsidRPr="004F06D2">
        <w:rPr>
          <w:rFonts w:ascii="Arial" w:hAnsi="Arial" w:cs="Arial"/>
          <w:sz w:val="24"/>
          <w:szCs w:val="24"/>
        </w:rPr>
        <w:t>benchmarking sběr dat provozní agenda č. 57 (telekomunikace).</w:t>
      </w:r>
    </w:p>
    <w:p w:rsidR="00034B21" w:rsidRPr="004F06D2" w:rsidRDefault="00034B21" w:rsidP="00D234AA">
      <w:pPr>
        <w:tabs>
          <w:tab w:val="left" w:pos="1701"/>
        </w:tabs>
        <w:spacing w:after="0" w:line="240" w:lineRule="auto"/>
        <w:jc w:val="both"/>
        <w:rPr>
          <w:rFonts w:ascii="Arial" w:hAnsi="Arial" w:cs="Arial"/>
          <w:color w:val="000000"/>
          <w:sz w:val="24"/>
          <w:szCs w:val="24"/>
        </w:rPr>
      </w:pPr>
    </w:p>
    <w:p w:rsidR="00034B21" w:rsidRPr="004F06D2" w:rsidRDefault="00034B21" w:rsidP="00D234AA">
      <w:pPr>
        <w:tabs>
          <w:tab w:val="left" w:pos="1701"/>
        </w:tabs>
        <w:spacing w:after="0" w:line="240" w:lineRule="auto"/>
        <w:jc w:val="both"/>
        <w:rPr>
          <w:rFonts w:ascii="Arial" w:hAnsi="Arial" w:cs="Arial"/>
          <w:color w:val="000000"/>
          <w:sz w:val="24"/>
          <w:szCs w:val="24"/>
        </w:rPr>
      </w:pPr>
    </w:p>
    <w:p w:rsidR="00034B21" w:rsidRPr="001D1270" w:rsidRDefault="00034B21" w:rsidP="00D234AA">
      <w:pPr>
        <w:spacing w:after="0" w:line="240" w:lineRule="auto"/>
        <w:jc w:val="both"/>
        <w:rPr>
          <w:rFonts w:ascii="Arial" w:hAnsi="Arial" w:cs="Arial"/>
          <w:b/>
          <w:sz w:val="28"/>
          <w:szCs w:val="28"/>
          <w:u w:val="single"/>
        </w:rPr>
      </w:pPr>
      <w:r w:rsidRPr="001D1270">
        <w:rPr>
          <w:rFonts w:ascii="Arial" w:hAnsi="Arial" w:cs="Arial"/>
          <w:b/>
          <w:sz w:val="28"/>
          <w:szCs w:val="28"/>
          <w:u w:val="single"/>
        </w:rPr>
        <w:t>Opatrovnictví</w:t>
      </w:r>
    </w:p>
    <w:tbl>
      <w:tblPr>
        <w:tblW w:w="9639" w:type="dxa"/>
        <w:tblLayout w:type="fixed"/>
        <w:tblCellMar>
          <w:left w:w="112" w:type="dxa"/>
          <w:right w:w="112" w:type="dxa"/>
        </w:tblCellMar>
        <w:tblLook w:val="04A0" w:firstRow="1" w:lastRow="0" w:firstColumn="1" w:lastColumn="0" w:noHBand="0" w:noVBand="1"/>
      </w:tblPr>
      <w:tblGrid>
        <w:gridCol w:w="7938"/>
        <w:gridCol w:w="1701"/>
      </w:tblGrid>
      <w:tr w:rsidR="00034B21" w:rsidRPr="004F06D2" w:rsidTr="00035AFB">
        <w:tc>
          <w:tcPr>
            <w:tcW w:w="7938" w:type="dxa"/>
            <w:hideMark/>
          </w:tcPr>
          <w:p w:rsidR="00034B21" w:rsidRPr="004F06D2" w:rsidRDefault="00034B21" w:rsidP="00D234AA">
            <w:pPr>
              <w:pStyle w:val="Zkladntext"/>
              <w:jc w:val="both"/>
              <w:rPr>
                <w:rFonts w:ascii="Arial" w:hAnsi="Arial" w:cs="Arial"/>
                <w:color w:val="000000"/>
                <w:szCs w:val="24"/>
              </w:rPr>
            </w:pPr>
            <w:r w:rsidRPr="004F06D2">
              <w:rPr>
                <w:rFonts w:ascii="Arial" w:hAnsi="Arial" w:cs="Arial"/>
                <w:color w:val="000000"/>
                <w:szCs w:val="24"/>
              </w:rPr>
              <w:t>Počet opatrovanců k 31.12.2024</w:t>
            </w:r>
          </w:p>
        </w:tc>
        <w:tc>
          <w:tcPr>
            <w:tcW w:w="1701" w:type="dxa"/>
            <w:hideMark/>
          </w:tcPr>
          <w:p w:rsidR="00034B21" w:rsidRPr="004F06D2" w:rsidRDefault="00034B21" w:rsidP="00D234AA">
            <w:pPr>
              <w:pStyle w:val="Zkladntext"/>
              <w:jc w:val="center"/>
              <w:rPr>
                <w:rFonts w:ascii="Arial" w:hAnsi="Arial" w:cs="Arial"/>
                <w:color w:val="000000"/>
                <w:szCs w:val="24"/>
              </w:rPr>
            </w:pPr>
            <w:r w:rsidRPr="004F06D2">
              <w:rPr>
                <w:rFonts w:ascii="Arial" w:hAnsi="Arial" w:cs="Arial"/>
                <w:color w:val="000000"/>
                <w:szCs w:val="24"/>
              </w:rPr>
              <w:t>76</w:t>
            </w:r>
          </w:p>
        </w:tc>
      </w:tr>
      <w:tr w:rsidR="00034B21" w:rsidRPr="004F06D2" w:rsidTr="00035AFB">
        <w:tc>
          <w:tcPr>
            <w:tcW w:w="7938" w:type="dxa"/>
            <w:hideMark/>
          </w:tcPr>
          <w:p w:rsidR="00034B21" w:rsidRPr="004F06D2" w:rsidRDefault="00034B21" w:rsidP="00D234AA">
            <w:pPr>
              <w:pStyle w:val="Zkladntext"/>
              <w:jc w:val="both"/>
              <w:rPr>
                <w:rFonts w:ascii="Arial" w:hAnsi="Arial" w:cs="Arial"/>
                <w:color w:val="000000"/>
                <w:szCs w:val="24"/>
              </w:rPr>
            </w:pPr>
            <w:r w:rsidRPr="004F06D2">
              <w:rPr>
                <w:rFonts w:ascii="Arial" w:hAnsi="Arial" w:cs="Arial"/>
                <w:color w:val="000000"/>
                <w:szCs w:val="24"/>
              </w:rPr>
              <w:t>Opatrovnictví § 468 (zákon č. 89/2012 Sb., OZ)</w:t>
            </w:r>
          </w:p>
        </w:tc>
        <w:tc>
          <w:tcPr>
            <w:tcW w:w="1701" w:type="dxa"/>
            <w:hideMark/>
          </w:tcPr>
          <w:p w:rsidR="00034B21" w:rsidRPr="004F06D2" w:rsidRDefault="00034B21" w:rsidP="00D234AA">
            <w:pPr>
              <w:pStyle w:val="Zkladntext"/>
              <w:jc w:val="center"/>
              <w:rPr>
                <w:rFonts w:ascii="Arial" w:hAnsi="Arial" w:cs="Arial"/>
                <w:color w:val="000000"/>
                <w:szCs w:val="24"/>
              </w:rPr>
            </w:pPr>
            <w:r w:rsidRPr="004F06D2">
              <w:rPr>
                <w:rFonts w:ascii="Arial" w:hAnsi="Arial" w:cs="Arial"/>
                <w:color w:val="000000"/>
                <w:szCs w:val="24"/>
              </w:rPr>
              <w:t>2</w:t>
            </w:r>
          </w:p>
        </w:tc>
      </w:tr>
      <w:tr w:rsidR="00034B21" w:rsidRPr="004F06D2" w:rsidTr="00035AFB">
        <w:tc>
          <w:tcPr>
            <w:tcW w:w="7938" w:type="dxa"/>
            <w:hideMark/>
          </w:tcPr>
          <w:p w:rsidR="00034B21" w:rsidRPr="004F06D2" w:rsidRDefault="00034B21" w:rsidP="00D234AA">
            <w:pPr>
              <w:pStyle w:val="Zkladntext"/>
              <w:jc w:val="both"/>
              <w:rPr>
                <w:rFonts w:ascii="Arial" w:hAnsi="Arial" w:cs="Arial"/>
                <w:color w:val="000000"/>
                <w:szCs w:val="24"/>
              </w:rPr>
            </w:pPr>
            <w:r w:rsidRPr="004F06D2">
              <w:rPr>
                <w:rFonts w:ascii="Arial" w:hAnsi="Arial" w:cs="Arial"/>
                <w:color w:val="000000"/>
                <w:szCs w:val="24"/>
              </w:rPr>
              <w:t>Počet nových opatrovanců</w:t>
            </w:r>
          </w:p>
        </w:tc>
        <w:tc>
          <w:tcPr>
            <w:tcW w:w="1701" w:type="dxa"/>
            <w:hideMark/>
          </w:tcPr>
          <w:p w:rsidR="00034B21" w:rsidRPr="004F06D2" w:rsidRDefault="00034B21" w:rsidP="00D234AA">
            <w:pPr>
              <w:pStyle w:val="Zkladntext"/>
              <w:jc w:val="center"/>
              <w:rPr>
                <w:rFonts w:ascii="Arial" w:hAnsi="Arial" w:cs="Arial"/>
                <w:color w:val="000000"/>
                <w:szCs w:val="24"/>
              </w:rPr>
            </w:pPr>
            <w:r w:rsidRPr="004F06D2">
              <w:rPr>
                <w:rFonts w:ascii="Arial" w:hAnsi="Arial" w:cs="Arial"/>
                <w:color w:val="000000"/>
                <w:szCs w:val="24"/>
              </w:rPr>
              <w:t>2</w:t>
            </w:r>
          </w:p>
        </w:tc>
      </w:tr>
      <w:tr w:rsidR="00034B21" w:rsidRPr="004F06D2" w:rsidTr="00035AFB">
        <w:trPr>
          <w:trHeight w:val="217"/>
        </w:trPr>
        <w:tc>
          <w:tcPr>
            <w:tcW w:w="7938" w:type="dxa"/>
            <w:hideMark/>
          </w:tcPr>
          <w:p w:rsidR="00034B21" w:rsidRPr="004F06D2" w:rsidRDefault="00034B21" w:rsidP="00D234AA">
            <w:pPr>
              <w:pStyle w:val="Zkladntext"/>
              <w:jc w:val="both"/>
              <w:rPr>
                <w:rFonts w:ascii="Arial" w:hAnsi="Arial" w:cs="Arial"/>
                <w:color w:val="000000"/>
                <w:szCs w:val="24"/>
              </w:rPr>
            </w:pPr>
            <w:r w:rsidRPr="004F06D2">
              <w:rPr>
                <w:rFonts w:ascii="Arial" w:hAnsi="Arial" w:cs="Arial"/>
                <w:color w:val="000000"/>
                <w:szCs w:val="24"/>
              </w:rPr>
              <w:t>Ukončená opatrovnictví</w:t>
            </w:r>
          </w:p>
        </w:tc>
        <w:tc>
          <w:tcPr>
            <w:tcW w:w="1701" w:type="dxa"/>
            <w:hideMark/>
          </w:tcPr>
          <w:p w:rsidR="00034B21" w:rsidRPr="004F06D2" w:rsidRDefault="00034B21" w:rsidP="00D234AA">
            <w:pPr>
              <w:pStyle w:val="Zkladntext"/>
              <w:jc w:val="center"/>
              <w:rPr>
                <w:rFonts w:ascii="Arial" w:hAnsi="Arial" w:cs="Arial"/>
                <w:color w:val="000000"/>
                <w:szCs w:val="24"/>
              </w:rPr>
            </w:pPr>
            <w:r w:rsidRPr="004F06D2">
              <w:rPr>
                <w:rFonts w:ascii="Arial" w:hAnsi="Arial" w:cs="Arial"/>
                <w:color w:val="000000"/>
                <w:szCs w:val="24"/>
              </w:rPr>
              <w:t>0</w:t>
            </w:r>
          </w:p>
        </w:tc>
      </w:tr>
      <w:tr w:rsidR="00034B21" w:rsidRPr="004F06D2" w:rsidTr="00035AFB">
        <w:trPr>
          <w:trHeight w:val="217"/>
        </w:trPr>
        <w:tc>
          <w:tcPr>
            <w:tcW w:w="7938" w:type="dxa"/>
            <w:hideMark/>
          </w:tcPr>
          <w:p w:rsidR="00034B21" w:rsidRPr="004F06D2" w:rsidRDefault="00034B21" w:rsidP="00D234AA">
            <w:pPr>
              <w:pStyle w:val="Zkladntext"/>
              <w:jc w:val="both"/>
              <w:rPr>
                <w:rFonts w:ascii="Arial" w:hAnsi="Arial" w:cs="Arial"/>
                <w:color w:val="000000"/>
                <w:szCs w:val="24"/>
              </w:rPr>
            </w:pPr>
          </w:p>
        </w:tc>
        <w:tc>
          <w:tcPr>
            <w:tcW w:w="1701" w:type="dxa"/>
            <w:hideMark/>
          </w:tcPr>
          <w:p w:rsidR="00034B21" w:rsidRPr="004F06D2" w:rsidRDefault="00034B21" w:rsidP="00D234AA">
            <w:pPr>
              <w:pStyle w:val="Zkladntext"/>
              <w:jc w:val="center"/>
              <w:rPr>
                <w:rFonts w:ascii="Arial" w:hAnsi="Arial" w:cs="Arial"/>
                <w:color w:val="000000"/>
                <w:szCs w:val="24"/>
              </w:rPr>
            </w:pPr>
          </w:p>
        </w:tc>
      </w:tr>
      <w:tr w:rsidR="00034B21" w:rsidRPr="004F06D2" w:rsidTr="00035AFB">
        <w:tc>
          <w:tcPr>
            <w:tcW w:w="7938" w:type="dxa"/>
            <w:hideMark/>
          </w:tcPr>
          <w:p w:rsidR="00034B21" w:rsidRPr="004F06D2" w:rsidRDefault="00034B21" w:rsidP="00D234AA">
            <w:pPr>
              <w:pStyle w:val="Zkladntext"/>
              <w:jc w:val="both"/>
              <w:rPr>
                <w:rFonts w:ascii="Arial" w:hAnsi="Arial" w:cs="Arial"/>
                <w:color w:val="000000"/>
                <w:szCs w:val="24"/>
              </w:rPr>
            </w:pPr>
            <w:r w:rsidRPr="004F06D2">
              <w:rPr>
                <w:rFonts w:ascii="Arial" w:hAnsi="Arial" w:cs="Arial"/>
                <w:color w:val="000000"/>
                <w:szCs w:val="24"/>
              </w:rPr>
              <w:t>Jednání u Okresního soudu v Jihlavě</w:t>
            </w:r>
          </w:p>
        </w:tc>
        <w:tc>
          <w:tcPr>
            <w:tcW w:w="1701" w:type="dxa"/>
            <w:hideMark/>
          </w:tcPr>
          <w:p w:rsidR="00034B21" w:rsidRPr="004F06D2" w:rsidRDefault="00034B21" w:rsidP="00D234AA">
            <w:pPr>
              <w:pStyle w:val="Zkladntext"/>
              <w:jc w:val="center"/>
              <w:rPr>
                <w:rFonts w:ascii="Arial" w:hAnsi="Arial" w:cs="Arial"/>
                <w:color w:val="000000"/>
                <w:szCs w:val="24"/>
              </w:rPr>
            </w:pPr>
            <w:r w:rsidRPr="004F06D2">
              <w:rPr>
                <w:rFonts w:ascii="Arial" w:hAnsi="Arial" w:cs="Arial"/>
                <w:color w:val="000000"/>
                <w:szCs w:val="24"/>
              </w:rPr>
              <w:t>12</w:t>
            </w:r>
          </w:p>
        </w:tc>
      </w:tr>
      <w:tr w:rsidR="00034B21" w:rsidRPr="004F06D2" w:rsidTr="00035AFB">
        <w:tc>
          <w:tcPr>
            <w:tcW w:w="7938" w:type="dxa"/>
            <w:hideMark/>
          </w:tcPr>
          <w:p w:rsidR="00034B21" w:rsidRPr="004F06D2" w:rsidRDefault="00034B21" w:rsidP="00D234AA">
            <w:pPr>
              <w:pStyle w:val="Zkladntext"/>
              <w:jc w:val="both"/>
              <w:rPr>
                <w:rFonts w:ascii="Arial" w:hAnsi="Arial" w:cs="Arial"/>
                <w:color w:val="000000"/>
                <w:szCs w:val="24"/>
              </w:rPr>
            </w:pPr>
            <w:r w:rsidRPr="004F06D2">
              <w:rPr>
                <w:rFonts w:ascii="Arial" w:hAnsi="Arial" w:cs="Arial"/>
                <w:color w:val="000000"/>
                <w:szCs w:val="24"/>
              </w:rPr>
              <w:t>Jednání u Krajského soudu v Brně a v Českých Budějovicích</w:t>
            </w:r>
          </w:p>
          <w:p w:rsidR="00034B21" w:rsidRPr="004F06D2" w:rsidRDefault="00034B21" w:rsidP="00D234AA">
            <w:pPr>
              <w:pStyle w:val="Zkladntext"/>
              <w:jc w:val="both"/>
              <w:rPr>
                <w:rFonts w:ascii="Arial" w:hAnsi="Arial" w:cs="Arial"/>
                <w:color w:val="000000"/>
                <w:szCs w:val="24"/>
              </w:rPr>
            </w:pPr>
            <w:r w:rsidRPr="004F06D2">
              <w:rPr>
                <w:rFonts w:ascii="Arial" w:hAnsi="Arial" w:cs="Arial"/>
                <w:color w:val="000000"/>
                <w:szCs w:val="24"/>
              </w:rPr>
              <w:t>Dědické řízení</w:t>
            </w:r>
          </w:p>
          <w:p w:rsidR="00034B21" w:rsidRPr="004F06D2" w:rsidRDefault="00034B21" w:rsidP="00D234AA">
            <w:pPr>
              <w:pStyle w:val="Zkladntext"/>
              <w:jc w:val="both"/>
              <w:rPr>
                <w:rFonts w:ascii="Arial" w:hAnsi="Arial" w:cs="Arial"/>
                <w:color w:val="000000"/>
                <w:szCs w:val="24"/>
              </w:rPr>
            </w:pPr>
          </w:p>
        </w:tc>
        <w:tc>
          <w:tcPr>
            <w:tcW w:w="1701" w:type="dxa"/>
            <w:hideMark/>
          </w:tcPr>
          <w:p w:rsidR="00034B21" w:rsidRPr="004F06D2" w:rsidRDefault="00034B21" w:rsidP="00D234AA">
            <w:pPr>
              <w:pStyle w:val="Zkladntext"/>
              <w:jc w:val="center"/>
              <w:rPr>
                <w:rFonts w:ascii="Arial" w:hAnsi="Arial" w:cs="Arial"/>
                <w:color w:val="000000"/>
                <w:szCs w:val="24"/>
              </w:rPr>
            </w:pPr>
            <w:r w:rsidRPr="004F06D2">
              <w:rPr>
                <w:rFonts w:ascii="Arial" w:hAnsi="Arial" w:cs="Arial"/>
                <w:color w:val="000000"/>
                <w:szCs w:val="24"/>
              </w:rPr>
              <w:t>3</w:t>
            </w:r>
          </w:p>
          <w:p w:rsidR="00034B21" w:rsidRPr="004F06D2" w:rsidRDefault="00034B21" w:rsidP="00D234AA">
            <w:pPr>
              <w:pStyle w:val="Zkladntext"/>
              <w:jc w:val="center"/>
              <w:rPr>
                <w:rFonts w:ascii="Arial" w:hAnsi="Arial" w:cs="Arial"/>
                <w:color w:val="000000"/>
                <w:szCs w:val="24"/>
              </w:rPr>
            </w:pPr>
            <w:r w:rsidRPr="004F06D2">
              <w:rPr>
                <w:rFonts w:ascii="Arial" w:hAnsi="Arial" w:cs="Arial"/>
                <w:color w:val="000000"/>
                <w:szCs w:val="24"/>
              </w:rPr>
              <w:t>0</w:t>
            </w:r>
          </w:p>
        </w:tc>
      </w:tr>
      <w:tr w:rsidR="00034B21" w:rsidRPr="004F06D2" w:rsidTr="00035AFB">
        <w:tc>
          <w:tcPr>
            <w:tcW w:w="7938" w:type="dxa"/>
          </w:tcPr>
          <w:p w:rsidR="00034B21" w:rsidRPr="004F06D2" w:rsidRDefault="00034B21" w:rsidP="00D234AA">
            <w:pPr>
              <w:pStyle w:val="Zkladntext"/>
              <w:jc w:val="both"/>
              <w:rPr>
                <w:rFonts w:ascii="Arial" w:hAnsi="Arial" w:cs="Arial"/>
                <w:color w:val="000000"/>
                <w:szCs w:val="24"/>
              </w:rPr>
            </w:pPr>
          </w:p>
        </w:tc>
        <w:tc>
          <w:tcPr>
            <w:tcW w:w="1701" w:type="dxa"/>
          </w:tcPr>
          <w:p w:rsidR="00034B21" w:rsidRPr="004F06D2" w:rsidRDefault="00034B21" w:rsidP="00D234AA">
            <w:pPr>
              <w:pStyle w:val="Zkladntext"/>
              <w:jc w:val="center"/>
              <w:rPr>
                <w:rFonts w:ascii="Arial" w:hAnsi="Arial" w:cs="Arial"/>
                <w:color w:val="000000"/>
                <w:szCs w:val="24"/>
              </w:rPr>
            </w:pPr>
          </w:p>
        </w:tc>
      </w:tr>
    </w:tbl>
    <w:p w:rsidR="00034B21" w:rsidRPr="004F06D2" w:rsidRDefault="00034B21" w:rsidP="00D234AA">
      <w:pPr>
        <w:pStyle w:val="Zkladntext"/>
        <w:ind w:firstLine="112"/>
        <w:jc w:val="both"/>
        <w:rPr>
          <w:rFonts w:ascii="Arial" w:hAnsi="Arial" w:cs="Arial"/>
          <w:color w:val="000000"/>
          <w:szCs w:val="24"/>
        </w:rPr>
      </w:pPr>
      <w:r w:rsidRPr="004F06D2">
        <w:rPr>
          <w:rFonts w:ascii="Arial" w:hAnsi="Arial" w:cs="Arial"/>
          <w:color w:val="000000"/>
          <w:szCs w:val="24"/>
        </w:rPr>
        <w:t>Opatrovnictví § 83 (zákon č. 292/2013 Sb., o zvláštních řízeních soudních)</w:t>
      </w:r>
      <w:r w:rsidRPr="004F06D2">
        <w:rPr>
          <w:rFonts w:ascii="Arial" w:hAnsi="Arial" w:cs="Arial"/>
          <w:color w:val="000000"/>
          <w:szCs w:val="24"/>
        </w:rPr>
        <w:tab/>
        <w:t xml:space="preserve">  116</w:t>
      </w:r>
    </w:p>
    <w:tbl>
      <w:tblPr>
        <w:tblW w:w="9775" w:type="dxa"/>
        <w:tblLook w:val="01E0" w:firstRow="1" w:lastRow="1" w:firstColumn="1" w:lastColumn="1" w:noHBand="0" w:noVBand="0"/>
      </w:tblPr>
      <w:tblGrid>
        <w:gridCol w:w="8074"/>
        <w:gridCol w:w="1701"/>
      </w:tblGrid>
      <w:tr w:rsidR="00034B21" w:rsidRPr="004F06D2" w:rsidTr="00035AFB">
        <w:tc>
          <w:tcPr>
            <w:tcW w:w="8074" w:type="dxa"/>
          </w:tcPr>
          <w:p w:rsidR="00034B21" w:rsidRPr="004F06D2" w:rsidRDefault="00034B21" w:rsidP="00D234AA">
            <w:pPr>
              <w:spacing w:after="0" w:line="240" w:lineRule="auto"/>
              <w:rPr>
                <w:rFonts w:ascii="Arial" w:hAnsi="Arial" w:cs="Arial"/>
                <w:b/>
                <w:sz w:val="24"/>
                <w:szCs w:val="24"/>
              </w:rPr>
            </w:pPr>
            <w:r w:rsidRPr="004F06D2">
              <w:rPr>
                <w:rFonts w:ascii="Arial" w:eastAsia="CheltenhamItcTOT-Ligh" w:hAnsi="Arial" w:cs="Arial"/>
                <w:sz w:val="24"/>
                <w:szCs w:val="24"/>
              </w:rPr>
              <w:t xml:space="preserve"> </w:t>
            </w:r>
          </w:p>
        </w:tc>
        <w:tc>
          <w:tcPr>
            <w:tcW w:w="1701" w:type="dxa"/>
          </w:tcPr>
          <w:p w:rsidR="00034B21" w:rsidRPr="004F06D2" w:rsidRDefault="00034B21" w:rsidP="00D234AA">
            <w:pPr>
              <w:spacing w:after="0" w:line="240" w:lineRule="auto"/>
              <w:jc w:val="center"/>
              <w:rPr>
                <w:rFonts w:ascii="Arial" w:hAnsi="Arial" w:cs="Arial"/>
                <w:sz w:val="24"/>
                <w:szCs w:val="24"/>
              </w:rPr>
            </w:pPr>
          </w:p>
        </w:tc>
      </w:tr>
    </w:tbl>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 xml:space="preserve">Statutární město Jihlava v rámci výkonu opatrovnické agendy zajišťuje: </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     </w:t>
      </w:r>
      <w:r w:rsidRPr="004F06D2">
        <w:rPr>
          <w:rFonts w:ascii="Arial" w:hAnsi="Arial" w:cs="Arial"/>
          <w:sz w:val="24"/>
          <w:szCs w:val="24"/>
        </w:rPr>
        <w:tab/>
        <w:t>výkon funkce veřejného opatrovníka</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 xml:space="preserve">-     </w:t>
      </w:r>
      <w:r w:rsidRPr="004F06D2">
        <w:rPr>
          <w:rFonts w:ascii="Arial" w:hAnsi="Arial" w:cs="Arial"/>
          <w:sz w:val="24"/>
          <w:szCs w:val="24"/>
        </w:rPr>
        <w:tab/>
        <w:t>základní poradenství v této problematice</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 xml:space="preserve">- </w:t>
      </w:r>
      <w:r w:rsidRPr="004F06D2">
        <w:rPr>
          <w:rFonts w:ascii="Arial" w:hAnsi="Arial" w:cs="Arial"/>
          <w:sz w:val="24"/>
          <w:szCs w:val="24"/>
        </w:rPr>
        <w:tab/>
        <w:t xml:space="preserve">procesní opatrovnictví pro Okresní soud v Jihlavě </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 xml:space="preserve">  </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 xml:space="preserve">Základní právní předpisy: </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 xml:space="preserve">89/2012 Sb., občanský zákoník, ve znění pozdějších právních předpisů </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 xml:space="preserve">292/2013 Sb., zákon o zvláštních řízeních soudních, ve znění pozdějších právních předpisů </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 xml:space="preserve">99/1963 Sb., občanský soudní řád, ve znění pozdějších právních předpisů </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372/2011 Sb., Zákon o zdravotních službách, ve znění pozdějších právních předpisů</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 xml:space="preserve">  </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Veřejný opatrovník je ustanoven na základě usnesení soudu, s pravomocemi, jejichž rozsah je jednoznačně vymezen soudem a s přihlédnutím k individuálním potřebám každého takovéhoto klienta. Veřejným opatrovníkem je vždy orgán místní zprávy tzn. v našem případě statutární město Jihlava. Veřejný opatrovník je ustanoven osobě, u které nebyla nalezena žádná jiná osoba (ať už z rodiny či z okolí), která by mohla anebo byla ochotna funkci opatrovníka vykonávat. Jmenování veřejného opatrovníka není vázáno na souhlas obce.</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 xml:space="preserve">Na základě stanoveného omezení pověřený opatrovník zajišťuje a spravuje dávky důchodového zabezpečení, dávky sociální péče a ostatní příjmy, hospodaří s těmito svěřenými finančními prostředky ve prospěch opatrovance, hradí dluhy, zajišťuje bydlení, zabezpečuje úhradu služeb s bydlením spojených, dále stravování, nákupy, lékařské ošetření, vyřizuje osobní záležitosti opatrovance, koupě, prodeje, pronájmy, spravuje movitý i nemovitý majetek apod. Podávány jsou rovněž návrhy na schválení právních úkonů, jež se vymykají obvyklým záležitostem. </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 xml:space="preserve">Opatrovník zastupuje svého klienta při jednáních, zprostředkovává kontakt s dalšími institucemi, poskytovateli sociálních služeb apod. </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 xml:space="preserve">Udržuje pravidelný kontakt s opatrovancem v jeho vlastní domácnosti event. v jiném zařízení, kde se nachází. </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lastRenderedPageBreak/>
        <w:t xml:space="preserve">Vede jednoduché účetnictví o hospodaření s finančními prostředky opatrovaných osob. Hospodaření podléhá kontrolním mechanismům úřadu a příslušného okresního soudu. Každoročně je podávána soudu podrobná zpráva o situaci opatrovance. </w:t>
      </w:r>
    </w:p>
    <w:p w:rsidR="00034B21" w:rsidRPr="004F06D2" w:rsidRDefault="00034B21" w:rsidP="00D234AA">
      <w:pPr>
        <w:spacing w:after="0" w:line="240" w:lineRule="auto"/>
        <w:jc w:val="both"/>
        <w:rPr>
          <w:rFonts w:ascii="Arial" w:hAnsi="Arial" w:cs="Arial"/>
          <w:sz w:val="24"/>
          <w:szCs w:val="24"/>
        </w:rPr>
      </w:pP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Poskytování poradenství a pomoci jiným opatrovníkům soukromým i veřejným.</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Zajištění praxe studentce VŠPJ.</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Agenda posílena o pracovníka na dohodu – zajištění podmínek pro výkon práce.</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Ve sledovaném období proběhl vnitřní audit.</w:t>
      </w:r>
    </w:p>
    <w:p w:rsidR="00034B21" w:rsidRPr="004F06D2" w:rsidRDefault="00034B21" w:rsidP="00D234AA">
      <w:pPr>
        <w:tabs>
          <w:tab w:val="left" w:pos="1701"/>
        </w:tabs>
        <w:spacing w:after="0" w:line="240" w:lineRule="auto"/>
        <w:jc w:val="both"/>
        <w:rPr>
          <w:rFonts w:ascii="Arial" w:hAnsi="Arial" w:cs="Arial"/>
          <w:color w:val="000000"/>
          <w:sz w:val="24"/>
          <w:szCs w:val="24"/>
        </w:rPr>
      </w:pPr>
    </w:p>
    <w:p w:rsidR="00034B21" w:rsidRPr="00366CD9" w:rsidRDefault="00034B21" w:rsidP="00D234AA">
      <w:pPr>
        <w:spacing w:after="0" w:line="240" w:lineRule="auto"/>
        <w:jc w:val="both"/>
        <w:rPr>
          <w:rFonts w:ascii="Arial" w:hAnsi="Arial" w:cs="Arial"/>
          <w:b/>
          <w:sz w:val="28"/>
          <w:szCs w:val="28"/>
          <w:u w:val="single"/>
        </w:rPr>
      </w:pPr>
      <w:r w:rsidRPr="00366CD9">
        <w:rPr>
          <w:rFonts w:ascii="Arial" w:hAnsi="Arial" w:cs="Arial"/>
          <w:b/>
          <w:sz w:val="28"/>
          <w:szCs w:val="28"/>
          <w:u w:val="single"/>
        </w:rPr>
        <w:t xml:space="preserve">Analytik a metodik  </w:t>
      </w:r>
    </w:p>
    <w:p w:rsidR="00034B21" w:rsidRPr="004F06D2" w:rsidRDefault="00034B21" w:rsidP="00D234AA">
      <w:pPr>
        <w:spacing w:after="0" w:line="240" w:lineRule="auto"/>
        <w:jc w:val="both"/>
        <w:rPr>
          <w:rFonts w:ascii="Arial" w:hAnsi="Arial" w:cs="Arial"/>
          <w:sz w:val="24"/>
          <w:szCs w:val="24"/>
        </w:rPr>
      </w:pPr>
      <w:r w:rsidRPr="004F06D2">
        <w:rPr>
          <w:rFonts w:ascii="Arial" w:hAnsi="Arial" w:cs="Arial"/>
          <w:sz w:val="24"/>
          <w:szCs w:val="24"/>
        </w:rPr>
        <w:t xml:space="preserve">Kromě pravidelné agendy, kterou je sledování připravované a nové legislativy a metodických pokynů vybraných ústředních správních orgánů s možným dopadem na činnost vykonávanou na úřadě, byly v tomto čtvrtletí řešeny následující úkoly: </w:t>
      </w:r>
    </w:p>
    <w:p w:rsidR="00034B21" w:rsidRPr="004F06D2" w:rsidRDefault="00034B21" w:rsidP="00D234AA">
      <w:pPr>
        <w:spacing w:after="0" w:line="240" w:lineRule="auto"/>
        <w:jc w:val="both"/>
        <w:rPr>
          <w:rFonts w:ascii="Arial" w:hAnsi="Arial" w:cs="Arial"/>
          <w:b/>
          <w:sz w:val="24"/>
          <w:szCs w:val="24"/>
        </w:rPr>
      </w:pPr>
      <w:r w:rsidRPr="004F06D2">
        <w:rPr>
          <w:rFonts w:ascii="Arial" w:hAnsi="Arial" w:cs="Arial"/>
          <w:b/>
          <w:sz w:val="24"/>
          <w:szCs w:val="24"/>
        </w:rPr>
        <w:t xml:space="preserve">Benchmarking – sběr dat </w:t>
      </w:r>
    </w:p>
    <w:p w:rsidR="00034B21" w:rsidRPr="004F06D2" w:rsidRDefault="00034B21" w:rsidP="00D234AA">
      <w:pPr>
        <w:pStyle w:val="Odstavecseseznamem"/>
        <w:numPr>
          <w:ilvl w:val="0"/>
          <w:numId w:val="19"/>
        </w:numPr>
        <w:ind w:left="0" w:hanging="283"/>
        <w:jc w:val="both"/>
        <w:rPr>
          <w:rFonts w:ascii="Arial" w:hAnsi="Arial" w:cs="Arial"/>
          <w:sz w:val="24"/>
          <w:szCs w:val="24"/>
        </w:rPr>
      </w:pPr>
      <w:r w:rsidRPr="004F06D2">
        <w:rPr>
          <w:rFonts w:ascii="Arial" w:hAnsi="Arial" w:cs="Arial"/>
          <w:sz w:val="24"/>
          <w:szCs w:val="24"/>
          <w:u w:val="single"/>
        </w:rPr>
        <w:t>výpočty skutečných úvazků</w:t>
      </w:r>
      <w:r w:rsidRPr="004F06D2">
        <w:rPr>
          <w:rFonts w:ascii="Arial" w:hAnsi="Arial" w:cs="Arial"/>
          <w:sz w:val="24"/>
          <w:szCs w:val="24"/>
        </w:rPr>
        <w:t xml:space="preserve"> pro rok 2024 v rozdělení na samostatnou, přenesenou, servisní a manažerskou činnost za celý úřad se zohledněním částečných úvazků, nástupů a výstupů v průběhu roku a  dlouhodobých nemocí)</w:t>
      </w:r>
    </w:p>
    <w:p w:rsidR="00034B21" w:rsidRPr="004F06D2" w:rsidRDefault="00034B21" w:rsidP="00D234AA">
      <w:pPr>
        <w:pStyle w:val="Odstavecseseznamem"/>
        <w:numPr>
          <w:ilvl w:val="0"/>
          <w:numId w:val="19"/>
        </w:numPr>
        <w:ind w:left="0" w:hanging="283"/>
        <w:jc w:val="both"/>
        <w:rPr>
          <w:rFonts w:ascii="Arial" w:hAnsi="Arial" w:cs="Arial"/>
          <w:i/>
          <w:sz w:val="24"/>
          <w:szCs w:val="24"/>
        </w:rPr>
      </w:pPr>
      <w:r w:rsidRPr="004F06D2">
        <w:rPr>
          <w:rFonts w:ascii="Arial" w:hAnsi="Arial" w:cs="Arial"/>
          <w:sz w:val="24"/>
          <w:szCs w:val="24"/>
          <w:u w:val="single"/>
        </w:rPr>
        <w:t>zajištění dat z ČSÚ</w:t>
      </w:r>
      <w:r w:rsidRPr="004F06D2">
        <w:rPr>
          <w:rFonts w:ascii="Arial" w:hAnsi="Arial" w:cs="Arial"/>
          <w:sz w:val="24"/>
          <w:szCs w:val="24"/>
        </w:rPr>
        <w:t xml:space="preserve"> (prostorová, demografická, v rozdělení dle správních obvodů: ORP, pověřený úřad, matriční a stavební úřad) a MPSV (nezaměstnanost ve správním obvodu obce a ORP) – pro A1 </w:t>
      </w:r>
      <w:r w:rsidRPr="004F06D2">
        <w:rPr>
          <w:rFonts w:ascii="Arial" w:hAnsi="Arial" w:cs="Arial"/>
          <w:i/>
          <w:sz w:val="24"/>
          <w:szCs w:val="24"/>
        </w:rPr>
        <w:t>Souhrnné informace</w:t>
      </w:r>
    </w:p>
    <w:p w:rsidR="00034B21" w:rsidRPr="004F06D2" w:rsidRDefault="00034B21" w:rsidP="00D234AA">
      <w:pPr>
        <w:pStyle w:val="Odstavecseseznamem"/>
        <w:numPr>
          <w:ilvl w:val="0"/>
          <w:numId w:val="19"/>
        </w:numPr>
        <w:ind w:left="0" w:hanging="283"/>
        <w:jc w:val="both"/>
        <w:rPr>
          <w:rFonts w:ascii="Arial" w:hAnsi="Arial" w:cs="Arial"/>
          <w:sz w:val="24"/>
          <w:szCs w:val="24"/>
        </w:rPr>
      </w:pPr>
      <w:r w:rsidRPr="004F06D2">
        <w:rPr>
          <w:rFonts w:ascii="Arial" w:hAnsi="Arial" w:cs="Arial"/>
          <w:sz w:val="24"/>
          <w:szCs w:val="24"/>
          <w:u w:val="single"/>
        </w:rPr>
        <w:t>sběr a kontrola dat</w:t>
      </w:r>
      <w:r w:rsidRPr="004F06D2">
        <w:rPr>
          <w:rFonts w:ascii="Arial" w:hAnsi="Arial" w:cs="Arial"/>
          <w:sz w:val="24"/>
          <w:szCs w:val="24"/>
        </w:rPr>
        <w:t xml:space="preserve"> před odesláním  u </w:t>
      </w:r>
      <w:r w:rsidRPr="004F06D2">
        <w:rPr>
          <w:rFonts w:ascii="Arial" w:hAnsi="Arial" w:cs="Arial"/>
          <w:sz w:val="24"/>
          <w:szCs w:val="24"/>
          <w:u w:val="single"/>
        </w:rPr>
        <w:t>44 sledovaných agend</w:t>
      </w:r>
      <w:r w:rsidRPr="004F06D2">
        <w:rPr>
          <w:rFonts w:ascii="Arial" w:hAnsi="Arial" w:cs="Arial"/>
          <w:sz w:val="24"/>
          <w:szCs w:val="24"/>
        </w:rPr>
        <w:t xml:space="preserve"> (z důvodu změny stavebního zákona část agend za rok 2024 nesledována nebo sběr proběhne v 2Q/2025). Celkem je v BI sledováno 58 agend, 2 nevyplňujeme dlouhodobě – hazardní hry a činnost městské policie).</w:t>
      </w:r>
    </w:p>
    <w:p w:rsidR="00034B21" w:rsidRPr="004F06D2" w:rsidRDefault="00034B21" w:rsidP="00D234AA">
      <w:pPr>
        <w:pStyle w:val="Odstavecseseznamem"/>
        <w:numPr>
          <w:ilvl w:val="0"/>
          <w:numId w:val="19"/>
        </w:numPr>
        <w:ind w:left="0" w:hanging="283"/>
        <w:jc w:val="both"/>
        <w:rPr>
          <w:rFonts w:ascii="Arial" w:hAnsi="Arial" w:cs="Arial"/>
          <w:sz w:val="24"/>
          <w:szCs w:val="24"/>
        </w:rPr>
      </w:pPr>
      <w:r w:rsidRPr="004F06D2">
        <w:rPr>
          <w:rFonts w:ascii="Arial" w:hAnsi="Arial" w:cs="Arial"/>
          <w:sz w:val="24"/>
          <w:szCs w:val="24"/>
          <w:u w:val="single"/>
        </w:rPr>
        <w:t>spolupráce</w:t>
      </w:r>
      <w:r w:rsidRPr="004F06D2">
        <w:rPr>
          <w:rFonts w:ascii="Arial" w:hAnsi="Arial" w:cs="Arial"/>
          <w:sz w:val="24"/>
          <w:szCs w:val="24"/>
        </w:rPr>
        <w:t xml:space="preserve"> u agend A6 </w:t>
      </w:r>
      <w:r w:rsidRPr="004F06D2">
        <w:rPr>
          <w:rFonts w:ascii="Arial" w:hAnsi="Arial" w:cs="Arial"/>
          <w:i/>
          <w:sz w:val="24"/>
          <w:szCs w:val="24"/>
        </w:rPr>
        <w:t>Řízení lidských zdrojů</w:t>
      </w:r>
      <w:r w:rsidRPr="004F06D2">
        <w:rPr>
          <w:rFonts w:ascii="Arial" w:hAnsi="Arial" w:cs="Arial"/>
          <w:sz w:val="24"/>
          <w:szCs w:val="24"/>
        </w:rPr>
        <w:t xml:space="preserve"> a A34 </w:t>
      </w:r>
      <w:r w:rsidRPr="004F06D2">
        <w:rPr>
          <w:rFonts w:ascii="Arial" w:hAnsi="Arial" w:cs="Arial"/>
          <w:i/>
          <w:sz w:val="24"/>
          <w:szCs w:val="24"/>
        </w:rPr>
        <w:t>Mzdové účetnictví a personalistika</w:t>
      </w:r>
      <w:r w:rsidRPr="004F06D2">
        <w:rPr>
          <w:rFonts w:ascii="Arial" w:hAnsi="Arial" w:cs="Arial"/>
          <w:sz w:val="24"/>
          <w:szCs w:val="24"/>
        </w:rPr>
        <w:t xml:space="preserve"> </w:t>
      </w:r>
      <w:r w:rsidRPr="004F06D2">
        <w:rPr>
          <w:rFonts w:ascii="Arial" w:hAnsi="Arial" w:cs="Arial"/>
          <w:sz w:val="24"/>
          <w:szCs w:val="24"/>
          <w:u w:val="single"/>
        </w:rPr>
        <w:t>v části věnované vzdělávání</w:t>
      </w:r>
      <w:r w:rsidRPr="004F06D2">
        <w:rPr>
          <w:rFonts w:ascii="Arial" w:hAnsi="Arial" w:cs="Arial"/>
          <w:sz w:val="24"/>
          <w:szCs w:val="24"/>
        </w:rPr>
        <w:t xml:space="preserve"> a hodnocení vzdělávacích akcí</w:t>
      </w:r>
      <w:r w:rsidRPr="004F06D2">
        <w:rPr>
          <w:rFonts w:ascii="Arial" w:hAnsi="Arial" w:cs="Arial"/>
          <w:sz w:val="24"/>
          <w:szCs w:val="24"/>
          <w:u w:val="single"/>
        </w:rPr>
        <w:t xml:space="preserve"> </w:t>
      </w:r>
    </w:p>
    <w:p w:rsidR="00034B21" w:rsidRPr="004F06D2" w:rsidRDefault="00034B21" w:rsidP="00D234AA">
      <w:pPr>
        <w:pStyle w:val="Odstavecseseznamem"/>
        <w:numPr>
          <w:ilvl w:val="0"/>
          <w:numId w:val="19"/>
        </w:numPr>
        <w:ind w:left="0" w:hanging="283"/>
        <w:jc w:val="both"/>
        <w:rPr>
          <w:rFonts w:ascii="Arial" w:hAnsi="Arial" w:cs="Arial"/>
          <w:sz w:val="24"/>
          <w:szCs w:val="24"/>
        </w:rPr>
      </w:pPr>
      <w:r w:rsidRPr="004F06D2">
        <w:rPr>
          <w:rFonts w:ascii="Arial" w:hAnsi="Arial" w:cs="Arial"/>
          <w:sz w:val="24"/>
          <w:szCs w:val="24"/>
          <w:u w:val="single"/>
        </w:rPr>
        <w:t xml:space="preserve">revize agendy A62 </w:t>
      </w:r>
      <w:r w:rsidRPr="004F06D2">
        <w:rPr>
          <w:rFonts w:ascii="Arial" w:hAnsi="Arial" w:cs="Arial"/>
          <w:i/>
          <w:sz w:val="24"/>
          <w:szCs w:val="24"/>
          <w:u w:val="single"/>
        </w:rPr>
        <w:t>Komunální odpady</w:t>
      </w:r>
      <w:r w:rsidRPr="004F06D2">
        <w:rPr>
          <w:rFonts w:ascii="Arial" w:hAnsi="Arial" w:cs="Arial"/>
          <w:sz w:val="24"/>
          <w:szCs w:val="24"/>
        </w:rPr>
        <w:t xml:space="preserve">  a činnost </w:t>
      </w:r>
      <w:r w:rsidRPr="004F06D2">
        <w:rPr>
          <w:rFonts w:ascii="Arial" w:hAnsi="Arial" w:cs="Arial"/>
          <w:sz w:val="24"/>
          <w:szCs w:val="24"/>
          <w:u w:val="single"/>
        </w:rPr>
        <w:t>„přítele na e-mailu“</w:t>
      </w:r>
      <w:r w:rsidRPr="004F06D2">
        <w:rPr>
          <w:rFonts w:ascii="Arial" w:hAnsi="Arial" w:cs="Arial"/>
          <w:sz w:val="24"/>
          <w:szCs w:val="24"/>
        </w:rPr>
        <w:t xml:space="preserve"> pro tuto agendu – metodická pomoc ostatním městům při sběru dat </w:t>
      </w:r>
    </w:p>
    <w:p w:rsidR="00034B21" w:rsidRPr="004F06D2" w:rsidRDefault="00034B21" w:rsidP="00D234AA">
      <w:pPr>
        <w:pStyle w:val="Odstavecseseznamem"/>
        <w:numPr>
          <w:ilvl w:val="0"/>
          <w:numId w:val="19"/>
        </w:numPr>
        <w:ind w:left="0" w:hanging="283"/>
        <w:jc w:val="both"/>
        <w:rPr>
          <w:rFonts w:ascii="Arial" w:hAnsi="Arial" w:cs="Arial"/>
          <w:i/>
          <w:sz w:val="24"/>
          <w:szCs w:val="24"/>
        </w:rPr>
      </w:pPr>
      <w:r w:rsidRPr="004F06D2">
        <w:rPr>
          <w:rFonts w:ascii="Arial" w:hAnsi="Arial" w:cs="Arial"/>
          <w:sz w:val="24"/>
          <w:szCs w:val="24"/>
        </w:rPr>
        <w:t xml:space="preserve">prověření možností </w:t>
      </w:r>
      <w:r w:rsidRPr="004F06D2">
        <w:rPr>
          <w:rFonts w:ascii="Arial" w:hAnsi="Arial" w:cs="Arial"/>
          <w:sz w:val="24"/>
          <w:szCs w:val="24"/>
          <w:u w:val="single"/>
        </w:rPr>
        <w:t>exportu dat MŽP</w:t>
      </w:r>
      <w:r w:rsidRPr="004F06D2">
        <w:rPr>
          <w:rFonts w:ascii="Arial" w:hAnsi="Arial" w:cs="Arial"/>
          <w:sz w:val="24"/>
          <w:szCs w:val="24"/>
        </w:rPr>
        <w:t xml:space="preserve"> (CENIA) do agendy A62 </w:t>
      </w:r>
      <w:r w:rsidRPr="004F06D2">
        <w:rPr>
          <w:rFonts w:ascii="Arial" w:hAnsi="Arial" w:cs="Arial"/>
          <w:i/>
          <w:sz w:val="24"/>
          <w:szCs w:val="24"/>
        </w:rPr>
        <w:t>Komunální odpady</w:t>
      </w:r>
    </w:p>
    <w:p w:rsidR="00034B21" w:rsidRPr="004F06D2" w:rsidRDefault="00034B21" w:rsidP="00D234AA">
      <w:pPr>
        <w:spacing w:after="0" w:line="240" w:lineRule="auto"/>
        <w:jc w:val="both"/>
        <w:rPr>
          <w:rFonts w:ascii="Arial" w:hAnsi="Arial" w:cs="Arial"/>
          <w:b/>
          <w:sz w:val="24"/>
          <w:szCs w:val="24"/>
        </w:rPr>
      </w:pPr>
    </w:p>
    <w:p w:rsidR="00034B21" w:rsidRPr="004F06D2" w:rsidRDefault="00034B21" w:rsidP="00D234AA">
      <w:pPr>
        <w:spacing w:after="0" w:line="240" w:lineRule="auto"/>
        <w:jc w:val="both"/>
        <w:rPr>
          <w:rFonts w:ascii="Arial" w:hAnsi="Arial" w:cs="Arial"/>
          <w:b/>
          <w:sz w:val="24"/>
          <w:szCs w:val="24"/>
        </w:rPr>
      </w:pPr>
      <w:r w:rsidRPr="004F06D2">
        <w:rPr>
          <w:rFonts w:ascii="Arial" w:hAnsi="Arial" w:cs="Arial"/>
          <w:b/>
          <w:sz w:val="24"/>
          <w:szCs w:val="24"/>
        </w:rPr>
        <w:t>Benchmarking - ostatní</w:t>
      </w:r>
    </w:p>
    <w:p w:rsidR="00034B21" w:rsidRPr="004F06D2" w:rsidRDefault="00034B21" w:rsidP="00D234AA">
      <w:pPr>
        <w:pStyle w:val="Odstavecseseznamem"/>
        <w:numPr>
          <w:ilvl w:val="0"/>
          <w:numId w:val="16"/>
        </w:numPr>
        <w:ind w:left="0" w:hanging="284"/>
        <w:contextualSpacing w:val="0"/>
        <w:jc w:val="both"/>
        <w:rPr>
          <w:rFonts w:ascii="Arial" w:hAnsi="Arial" w:cs="Arial"/>
          <w:sz w:val="24"/>
          <w:szCs w:val="24"/>
        </w:rPr>
      </w:pPr>
      <w:r w:rsidRPr="004F06D2">
        <w:rPr>
          <w:rFonts w:ascii="Arial" w:hAnsi="Arial" w:cs="Arial"/>
          <w:sz w:val="24"/>
          <w:szCs w:val="24"/>
        </w:rPr>
        <w:t xml:space="preserve">činnosti spojené s přechodem k nově vzniklé společnosti, poskytující městům služby v oblasti benchmarkingu ve veřejné správě (včetně zajištění převodu dat z minulých let u jednotlivých agend a nastavení uživatelských práv nové aplikaci)  </w:t>
      </w:r>
    </w:p>
    <w:p w:rsidR="00034B21" w:rsidRPr="004F06D2" w:rsidRDefault="00034B21" w:rsidP="00D234AA">
      <w:pPr>
        <w:pStyle w:val="Odstavecseseznamem"/>
        <w:numPr>
          <w:ilvl w:val="0"/>
          <w:numId w:val="16"/>
        </w:numPr>
        <w:ind w:left="0" w:hanging="284"/>
        <w:contextualSpacing w:val="0"/>
        <w:jc w:val="both"/>
        <w:rPr>
          <w:rFonts w:ascii="Arial" w:hAnsi="Arial" w:cs="Arial"/>
          <w:sz w:val="24"/>
          <w:szCs w:val="24"/>
        </w:rPr>
      </w:pPr>
      <w:r w:rsidRPr="004F06D2">
        <w:rPr>
          <w:rFonts w:ascii="Arial" w:hAnsi="Arial" w:cs="Arial"/>
          <w:sz w:val="24"/>
          <w:szCs w:val="24"/>
        </w:rPr>
        <w:t>příprava odpovědí a jejich zveřejňování v rámci minibenchmarkingu</w:t>
      </w:r>
    </w:p>
    <w:p w:rsidR="00034B21" w:rsidRPr="004F06D2" w:rsidRDefault="00034B21" w:rsidP="00D234AA">
      <w:pPr>
        <w:pStyle w:val="Odstavecseseznamem"/>
        <w:numPr>
          <w:ilvl w:val="0"/>
          <w:numId w:val="16"/>
        </w:numPr>
        <w:ind w:left="0" w:hanging="284"/>
        <w:contextualSpacing w:val="0"/>
        <w:jc w:val="both"/>
        <w:rPr>
          <w:rFonts w:ascii="Arial" w:hAnsi="Arial" w:cs="Arial"/>
          <w:sz w:val="24"/>
          <w:szCs w:val="24"/>
        </w:rPr>
      </w:pPr>
      <w:r w:rsidRPr="004F06D2">
        <w:rPr>
          <w:rFonts w:ascii="Arial" w:hAnsi="Arial" w:cs="Arial"/>
          <w:sz w:val="24"/>
          <w:szCs w:val="24"/>
        </w:rPr>
        <w:t>kompletace odpovědí na dotazy, kdy je tazatelem statutární město Jihlava</w:t>
      </w:r>
    </w:p>
    <w:p w:rsidR="00034B21" w:rsidRPr="004F06D2" w:rsidRDefault="00034B21" w:rsidP="00D234AA">
      <w:pPr>
        <w:spacing w:after="0" w:line="240" w:lineRule="auto"/>
        <w:jc w:val="both"/>
        <w:rPr>
          <w:rFonts w:ascii="Arial" w:hAnsi="Arial" w:cs="Arial"/>
          <w:b/>
          <w:sz w:val="24"/>
          <w:szCs w:val="24"/>
        </w:rPr>
      </w:pPr>
    </w:p>
    <w:p w:rsidR="00034B21" w:rsidRPr="004F06D2" w:rsidRDefault="00034B21" w:rsidP="00D234AA">
      <w:pPr>
        <w:spacing w:after="0" w:line="240" w:lineRule="auto"/>
        <w:jc w:val="both"/>
        <w:rPr>
          <w:rFonts w:ascii="Arial" w:hAnsi="Arial" w:cs="Arial"/>
          <w:b/>
          <w:sz w:val="24"/>
          <w:szCs w:val="24"/>
        </w:rPr>
      </w:pPr>
      <w:r w:rsidRPr="004F06D2">
        <w:rPr>
          <w:rFonts w:ascii="Arial" w:hAnsi="Arial" w:cs="Arial"/>
          <w:b/>
          <w:sz w:val="24"/>
          <w:szCs w:val="24"/>
        </w:rPr>
        <w:t>Analýzy a přehledy</w:t>
      </w:r>
    </w:p>
    <w:p w:rsidR="00034B21" w:rsidRPr="004F06D2" w:rsidRDefault="00034B21" w:rsidP="00D234AA">
      <w:pPr>
        <w:pStyle w:val="Odstavecseseznamem"/>
        <w:numPr>
          <w:ilvl w:val="0"/>
          <w:numId w:val="17"/>
        </w:numPr>
        <w:ind w:left="0" w:hanging="283"/>
        <w:contextualSpacing w:val="0"/>
        <w:jc w:val="both"/>
        <w:rPr>
          <w:rFonts w:ascii="Arial" w:hAnsi="Arial" w:cs="Arial"/>
          <w:sz w:val="24"/>
          <w:szCs w:val="24"/>
        </w:rPr>
      </w:pPr>
      <w:r w:rsidRPr="004F06D2">
        <w:rPr>
          <w:rFonts w:ascii="Arial" w:hAnsi="Arial" w:cs="Arial"/>
          <w:sz w:val="24"/>
          <w:szCs w:val="24"/>
        </w:rPr>
        <w:t xml:space="preserve">možnosti </w:t>
      </w:r>
      <w:r w:rsidRPr="004F06D2">
        <w:rPr>
          <w:rFonts w:ascii="Arial" w:hAnsi="Arial" w:cs="Arial"/>
          <w:sz w:val="24"/>
          <w:szCs w:val="24"/>
          <w:u w:val="single"/>
        </w:rPr>
        <w:t>využití sestav z KS programu</w:t>
      </w:r>
      <w:r w:rsidRPr="004F06D2">
        <w:rPr>
          <w:rFonts w:ascii="Arial" w:hAnsi="Arial" w:cs="Arial"/>
          <w:sz w:val="24"/>
          <w:szCs w:val="24"/>
        </w:rPr>
        <w:t xml:space="preserve"> pro získání relevantních dat z oblasti vzdělávání</w:t>
      </w:r>
    </w:p>
    <w:p w:rsidR="00034B21" w:rsidRPr="004F06D2" w:rsidRDefault="00034B21" w:rsidP="00D234AA">
      <w:pPr>
        <w:pStyle w:val="Odstavecseseznamem"/>
        <w:numPr>
          <w:ilvl w:val="0"/>
          <w:numId w:val="17"/>
        </w:numPr>
        <w:ind w:left="0" w:hanging="283"/>
        <w:contextualSpacing w:val="0"/>
        <w:jc w:val="both"/>
        <w:rPr>
          <w:rFonts w:ascii="Arial" w:hAnsi="Arial" w:cs="Arial"/>
          <w:sz w:val="24"/>
          <w:szCs w:val="24"/>
        </w:rPr>
      </w:pPr>
      <w:r w:rsidRPr="004F06D2">
        <w:rPr>
          <w:rFonts w:ascii="Arial" w:hAnsi="Arial" w:cs="Arial"/>
          <w:sz w:val="24"/>
          <w:szCs w:val="24"/>
        </w:rPr>
        <w:t>návrh ukazatelů pro sledování opatření vyplývajících ze strategického plánu (část moderní úřad)</w:t>
      </w:r>
      <w:r w:rsidRPr="004F06D2">
        <w:rPr>
          <w:rFonts w:ascii="Arial" w:hAnsi="Arial" w:cs="Arial"/>
          <w:sz w:val="24"/>
          <w:szCs w:val="24"/>
          <w:u w:val="single"/>
        </w:rPr>
        <w:t xml:space="preserve"> </w:t>
      </w:r>
      <w:r w:rsidRPr="004F06D2">
        <w:rPr>
          <w:rFonts w:ascii="Arial" w:hAnsi="Arial" w:cs="Arial"/>
          <w:b/>
          <w:sz w:val="24"/>
          <w:szCs w:val="24"/>
        </w:rPr>
        <w:t xml:space="preserve"> </w:t>
      </w:r>
    </w:p>
    <w:p w:rsidR="00034B21" w:rsidRPr="004F06D2" w:rsidRDefault="00034B21" w:rsidP="00D234AA">
      <w:pPr>
        <w:pStyle w:val="Odstavecseseznamem"/>
        <w:numPr>
          <w:ilvl w:val="0"/>
          <w:numId w:val="17"/>
        </w:numPr>
        <w:ind w:left="0" w:hanging="283"/>
        <w:contextualSpacing w:val="0"/>
        <w:jc w:val="both"/>
        <w:rPr>
          <w:rFonts w:ascii="Arial" w:hAnsi="Arial" w:cs="Arial"/>
          <w:sz w:val="24"/>
          <w:szCs w:val="24"/>
        </w:rPr>
      </w:pPr>
      <w:r w:rsidRPr="004F06D2">
        <w:rPr>
          <w:rFonts w:ascii="Arial" w:hAnsi="Arial" w:cs="Arial"/>
          <w:sz w:val="24"/>
          <w:szCs w:val="24"/>
        </w:rPr>
        <w:t xml:space="preserve">zpracování přehledu o využití chatbotů na webových stránkách vybraných měst, krajských úřadů a jiných institucí </w:t>
      </w:r>
    </w:p>
    <w:p w:rsidR="00034B21" w:rsidRPr="004F06D2" w:rsidRDefault="00034B21" w:rsidP="00D234AA">
      <w:pPr>
        <w:spacing w:after="0" w:line="240" w:lineRule="auto"/>
        <w:jc w:val="both"/>
        <w:rPr>
          <w:rFonts w:ascii="Arial" w:hAnsi="Arial" w:cs="Arial"/>
          <w:b/>
          <w:sz w:val="24"/>
          <w:szCs w:val="24"/>
        </w:rPr>
      </w:pPr>
    </w:p>
    <w:p w:rsidR="00034B21" w:rsidRPr="004F06D2" w:rsidRDefault="00034B21" w:rsidP="00D234AA">
      <w:pPr>
        <w:spacing w:after="0" w:line="240" w:lineRule="auto"/>
        <w:jc w:val="both"/>
        <w:rPr>
          <w:rFonts w:ascii="Arial" w:hAnsi="Arial" w:cs="Arial"/>
          <w:b/>
          <w:sz w:val="24"/>
          <w:szCs w:val="24"/>
        </w:rPr>
      </w:pPr>
      <w:r w:rsidRPr="004F06D2">
        <w:rPr>
          <w:rFonts w:ascii="Arial" w:hAnsi="Arial" w:cs="Arial"/>
          <w:b/>
          <w:sz w:val="24"/>
          <w:szCs w:val="24"/>
        </w:rPr>
        <w:t>Ostatní</w:t>
      </w:r>
    </w:p>
    <w:p w:rsidR="00034B21" w:rsidRPr="004F06D2" w:rsidRDefault="00034B21" w:rsidP="00D234AA">
      <w:pPr>
        <w:pStyle w:val="Odstavecseseznamem"/>
        <w:numPr>
          <w:ilvl w:val="0"/>
          <w:numId w:val="18"/>
        </w:numPr>
        <w:ind w:left="0" w:hanging="283"/>
        <w:contextualSpacing w:val="0"/>
        <w:jc w:val="both"/>
        <w:rPr>
          <w:rFonts w:ascii="Arial" w:hAnsi="Arial" w:cs="Arial"/>
          <w:sz w:val="24"/>
          <w:szCs w:val="24"/>
        </w:rPr>
      </w:pPr>
      <w:r w:rsidRPr="004F06D2">
        <w:rPr>
          <w:rFonts w:ascii="Arial" w:hAnsi="Arial" w:cs="Arial"/>
          <w:sz w:val="24"/>
          <w:szCs w:val="24"/>
          <w:u w:val="single"/>
        </w:rPr>
        <w:t xml:space="preserve">spolupráce s VŠPJ na průzkumu spokojenosti klientů MMJ </w:t>
      </w:r>
    </w:p>
    <w:p w:rsidR="00034B21" w:rsidRPr="004F06D2" w:rsidRDefault="00034B21" w:rsidP="00D234AA">
      <w:pPr>
        <w:pStyle w:val="Odstavecseseznamem"/>
        <w:numPr>
          <w:ilvl w:val="0"/>
          <w:numId w:val="18"/>
        </w:numPr>
        <w:ind w:left="0" w:hanging="283"/>
        <w:contextualSpacing w:val="0"/>
        <w:jc w:val="both"/>
        <w:rPr>
          <w:rFonts w:ascii="Arial" w:hAnsi="Arial" w:cs="Arial"/>
          <w:sz w:val="24"/>
          <w:szCs w:val="24"/>
        </w:rPr>
      </w:pPr>
      <w:r w:rsidRPr="004F06D2">
        <w:rPr>
          <w:rFonts w:ascii="Arial" w:hAnsi="Arial" w:cs="Arial"/>
          <w:sz w:val="24"/>
          <w:szCs w:val="24"/>
        </w:rPr>
        <w:t xml:space="preserve">návrh průzkumu zaměřeného na </w:t>
      </w:r>
      <w:r w:rsidRPr="004F06D2">
        <w:rPr>
          <w:rFonts w:ascii="Arial" w:hAnsi="Arial" w:cs="Arial"/>
          <w:sz w:val="24"/>
          <w:szCs w:val="24"/>
          <w:u w:val="single"/>
        </w:rPr>
        <w:t>spokojenost s činností servisních pracovišť</w:t>
      </w:r>
      <w:r w:rsidRPr="004F06D2">
        <w:rPr>
          <w:rFonts w:ascii="Arial" w:hAnsi="Arial" w:cs="Arial"/>
          <w:sz w:val="24"/>
          <w:szCs w:val="24"/>
        </w:rPr>
        <w:t xml:space="preserve"> – příprava podkladů pro pracovní skupinu, návrh 2 dotazníků</w:t>
      </w:r>
    </w:p>
    <w:p w:rsidR="00034B21" w:rsidRPr="004F06D2" w:rsidRDefault="00034B21" w:rsidP="00D234AA">
      <w:pPr>
        <w:pStyle w:val="Odstavecseseznamem"/>
        <w:numPr>
          <w:ilvl w:val="0"/>
          <w:numId w:val="18"/>
        </w:numPr>
        <w:ind w:left="0" w:hanging="283"/>
        <w:contextualSpacing w:val="0"/>
        <w:jc w:val="both"/>
        <w:rPr>
          <w:rFonts w:ascii="Arial" w:hAnsi="Arial" w:cs="Arial"/>
          <w:sz w:val="24"/>
          <w:szCs w:val="24"/>
        </w:rPr>
      </w:pPr>
      <w:r w:rsidRPr="004F06D2">
        <w:rPr>
          <w:rFonts w:ascii="Arial" w:hAnsi="Arial" w:cs="Arial"/>
          <w:sz w:val="24"/>
          <w:szCs w:val="24"/>
        </w:rPr>
        <w:t xml:space="preserve">spoluúčast na řešení problematiky </w:t>
      </w:r>
      <w:r w:rsidRPr="004F06D2">
        <w:rPr>
          <w:rFonts w:ascii="Arial" w:hAnsi="Arial" w:cs="Arial"/>
          <w:sz w:val="24"/>
          <w:szCs w:val="24"/>
          <w:u w:val="single"/>
        </w:rPr>
        <w:t>pojištění zaměstnanců</w:t>
      </w:r>
      <w:r w:rsidRPr="004F06D2">
        <w:rPr>
          <w:rFonts w:ascii="Arial" w:hAnsi="Arial" w:cs="Arial"/>
          <w:sz w:val="24"/>
          <w:szCs w:val="24"/>
        </w:rPr>
        <w:t xml:space="preserve"> při zahraničních pracovních cestách</w:t>
      </w:r>
    </w:p>
    <w:p w:rsidR="00034B21" w:rsidRPr="004F06D2" w:rsidRDefault="00034B21" w:rsidP="00D234AA">
      <w:pPr>
        <w:pStyle w:val="Odstavecseseznamem"/>
        <w:numPr>
          <w:ilvl w:val="0"/>
          <w:numId w:val="18"/>
        </w:numPr>
        <w:ind w:left="0" w:hanging="283"/>
        <w:contextualSpacing w:val="0"/>
        <w:jc w:val="both"/>
        <w:rPr>
          <w:rFonts w:ascii="Arial" w:hAnsi="Arial" w:cs="Arial"/>
          <w:b/>
          <w:sz w:val="24"/>
          <w:szCs w:val="24"/>
        </w:rPr>
      </w:pPr>
      <w:r w:rsidRPr="004F06D2">
        <w:rPr>
          <w:rFonts w:ascii="Arial" w:hAnsi="Arial" w:cs="Arial"/>
          <w:sz w:val="24"/>
          <w:szCs w:val="24"/>
          <w:u w:val="single"/>
        </w:rPr>
        <w:t xml:space="preserve">návrh </w:t>
      </w:r>
      <w:r w:rsidRPr="004F06D2">
        <w:rPr>
          <w:rFonts w:ascii="Arial" w:hAnsi="Arial" w:cs="Arial"/>
          <w:i/>
          <w:sz w:val="24"/>
          <w:szCs w:val="24"/>
          <w:u w:val="single"/>
        </w:rPr>
        <w:t>Pokynu ke vzdělávání</w:t>
      </w:r>
      <w:r w:rsidRPr="004F06D2">
        <w:rPr>
          <w:rFonts w:ascii="Arial" w:hAnsi="Arial" w:cs="Arial"/>
          <w:sz w:val="24"/>
          <w:szCs w:val="24"/>
          <w:u w:val="single"/>
        </w:rPr>
        <w:t xml:space="preserve"> v souvislosti s novelou zákona o úřednících ÚSC</w:t>
      </w:r>
    </w:p>
    <w:p w:rsidR="00034B21" w:rsidRPr="004F06D2" w:rsidRDefault="00034B21" w:rsidP="00D234AA">
      <w:pPr>
        <w:pStyle w:val="Odstavecseseznamem"/>
        <w:numPr>
          <w:ilvl w:val="0"/>
          <w:numId w:val="18"/>
        </w:numPr>
        <w:ind w:left="0" w:hanging="283"/>
        <w:contextualSpacing w:val="0"/>
        <w:jc w:val="both"/>
        <w:rPr>
          <w:rFonts w:ascii="Arial" w:hAnsi="Arial" w:cs="Arial"/>
          <w:b/>
          <w:sz w:val="24"/>
          <w:szCs w:val="24"/>
        </w:rPr>
      </w:pPr>
      <w:r w:rsidRPr="004F06D2">
        <w:rPr>
          <w:rFonts w:ascii="Arial" w:hAnsi="Arial" w:cs="Arial"/>
          <w:sz w:val="24"/>
          <w:szCs w:val="24"/>
        </w:rPr>
        <w:t xml:space="preserve">problematika uličních smetků </w:t>
      </w:r>
    </w:p>
    <w:p w:rsidR="00034B21" w:rsidRPr="004F06D2" w:rsidRDefault="00034B21" w:rsidP="00D234AA">
      <w:pPr>
        <w:tabs>
          <w:tab w:val="left" w:pos="1701"/>
        </w:tabs>
        <w:spacing w:after="0" w:line="240" w:lineRule="auto"/>
        <w:jc w:val="both"/>
        <w:rPr>
          <w:rFonts w:ascii="Arial" w:hAnsi="Arial" w:cs="Arial"/>
          <w:color w:val="000000"/>
          <w:sz w:val="24"/>
          <w:szCs w:val="24"/>
        </w:rPr>
      </w:pPr>
    </w:p>
    <w:p w:rsidR="00034B21" w:rsidRPr="004F06D2" w:rsidRDefault="00034B21" w:rsidP="00D234AA">
      <w:pPr>
        <w:tabs>
          <w:tab w:val="left" w:pos="1701"/>
        </w:tabs>
        <w:spacing w:after="0" w:line="240" w:lineRule="auto"/>
        <w:jc w:val="both"/>
        <w:rPr>
          <w:rFonts w:ascii="Arial" w:hAnsi="Arial" w:cs="Arial"/>
          <w:color w:val="000000"/>
          <w:sz w:val="24"/>
          <w:szCs w:val="24"/>
        </w:rPr>
      </w:pPr>
    </w:p>
    <w:p w:rsidR="00034B21" w:rsidRPr="004F06D2" w:rsidRDefault="00034B21" w:rsidP="00D234AA">
      <w:pPr>
        <w:spacing w:after="0" w:line="240" w:lineRule="auto"/>
        <w:rPr>
          <w:rFonts w:ascii="Arial" w:hAnsi="Arial" w:cs="Arial"/>
          <w:sz w:val="24"/>
          <w:szCs w:val="24"/>
        </w:rPr>
      </w:pPr>
    </w:p>
    <w:tbl>
      <w:tblPr>
        <w:tblW w:w="9514" w:type="dxa"/>
        <w:tblInd w:w="-30" w:type="dxa"/>
        <w:tblLayout w:type="fixed"/>
        <w:tblCellMar>
          <w:left w:w="70" w:type="dxa"/>
          <w:right w:w="70" w:type="dxa"/>
        </w:tblCellMar>
        <w:tblLook w:val="0000" w:firstRow="0" w:lastRow="0" w:firstColumn="0" w:lastColumn="0" w:noHBand="0" w:noVBand="0"/>
      </w:tblPr>
      <w:tblGrid>
        <w:gridCol w:w="6547"/>
        <w:gridCol w:w="1531"/>
        <w:gridCol w:w="1436"/>
      </w:tblGrid>
      <w:tr w:rsidR="001B6CC9" w:rsidRPr="004F06D2" w:rsidTr="001B6CC9">
        <w:trPr>
          <w:trHeight w:val="970"/>
        </w:trPr>
        <w:tc>
          <w:tcPr>
            <w:tcW w:w="6547" w:type="dxa"/>
            <w:tcBorders>
              <w:top w:val="nil"/>
              <w:left w:val="nil"/>
              <w:bottom w:val="single" w:sz="12" w:space="0" w:color="auto"/>
              <w:right w:val="nil"/>
            </w:tcBorders>
          </w:tcPr>
          <w:p w:rsidR="001B6CC9" w:rsidRPr="0022728E" w:rsidRDefault="001B6CC9" w:rsidP="00D234AA">
            <w:pPr>
              <w:autoSpaceDE w:val="0"/>
              <w:autoSpaceDN w:val="0"/>
              <w:adjustRightInd w:val="0"/>
              <w:spacing w:after="0" w:line="240" w:lineRule="auto"/>
              <w:rPr>
                <w:rFonts w:ascii="Arial" w:hAnsi="Arial" w:cs="Arial"/>
                <w:b/>
                <w:bCs/>
                <w:color w:val="000000"/>
                <w:sz w:val="24"/>
                <w:szCs w:val="24"/>
                <w:u w:val="single"/>
              </w:rPr>
            </w:pPr>
            <w:r w:rsidRPr="0022728E">
              <w:rPr>
                <w:rFonts w:ascii="Arial" w:hAnsi="Arial" w:cs="Arial"/>
                <w:b/>
                <w:bCs/>
                <w:color w:val="000000"/>
                <w:sz w:val="24"/>
                <w:szCs w:val="24"/>
                <w:u w:val="single"/>
              </w:rPr>
              <w:t>Organizační struktura statutárního města Jihlavy</w:t>
            </w:r>
          </w:p>
        </w:tc>
        <w:tc>
          <w:tcPr>
            <w:tcW w:w="1531" w:type="dxa"/>
            <w:tcBorders>
              <w:top w:val="nil"/>
              <w:left w:val="nil"/>
              <w:bottom w:val="single" w:sz="12" w:space="0" w:color="auto"/>
              <w:right w:val="nil"/>
            </w:tcBorders>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p>
        </w:tc>
        <w:tc>
          <w:tcPr>
            <w:tcW w:w="1436" w:type="dxa"/>
            <w:tcBorders>
              <w:top w:val="nil"/>
              <w:left w:val="nil"/>
              <w:bottom w:val="single" w:sz="12" w:space="0" w:color="auto"/>
              <w:right w:val="nil"/>
            </w:tcBorders>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p>
        </w:tc>
      </w:tr>
      <w:tr w:rsidR="001B6CC9" w:rsidRPr="004F06D2" w:rsidTr="001B6CC9">
        <w:trPr>
          <w:trHeight w:val="1171"/>
        </w:trPr>
        <w:tc>
          <w:tcPr>
            <w:tcW w:w="6547" w:type="dxa"/>
            <w:tcBorders>
              <w:top w:val="single" w:sz="12" w:space="0" w:color="auto"/>
              <w:left w:val="single" w:sz="12" w:space="0" w:color="auto"/>
              <w:bottom w:val="single" w:sz="12"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p>
        </w:tc>
        <w:tc>
          <w:tcPr>
            <w:tcW w:w="1531" w:type="dxa"/>
            <w:tcBorders>
              <w:top w:val="single" w:sz="12" w:space="0" w:color="auto"/>
              <w:left w:val="nil"/>
              <w:bottom w:val="single" w:sz="12"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Schválená organizační struktura k      1. 3. 2025</w:t>
            </w:r>
          </w:p>
        </w:tc>
        <w:tc>
          <w:tcPr>
            <w:tcW w:w="1436" w:type="dxa"/>
            <w:tcBorders>
              <w:top w:val="single" w:sz="12" w:space="0" w:color="auto"/>
              <w:left w:val="single" w:sz="12" w:space="0" w:color="auto"/>
              <w:bottom w:val="single" w:sz="12"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Skutečnost k 1. 3. 2025</w:t>
            </w:r>
          </w:p>
        </w:tc>
      </w:tr>
      <w:tr w:rsidR="001B6CC9" w:rsidRPr="004F06D2" w:rsidTr="001B6CC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r w:rsidRPr="004F06D2">
              <w:rPr>
                <w:rFonts w:ascii="Arial" w:hAnsi="Arial" w:cs="Arial"/>
                <w:b/>
                <w:bCs/>
                <w:color w:val="000000"/>
                <w:sz w:val="24"/>
                <w:szCs w:val="24"/>
              </w:rPr>
              <w:t>útvary a agendy v přímé řídící působnosti primátora</w:t>
            </w:r>
          </w:p>
        </w:tc>
        <w:tc>
          <w:tcPr>
            <w:tcW w:w="1531"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5</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5</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útvar interního auditu a kontroly</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5</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5</w:t>
            </w:r>
          </w:p>
        </w:tc>
      </w:tr>
      <w:tr w:rsidR="001B6CC9" w:rsidRPr="004F06D2" w:rsidTr="001B6CC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r w:rsidRPr="004F06D2">
              <w:rPr>
                <w:rFonts w:ascii="Arial" w:hAnsi="Arial" w:cs="Arial"/>
                <w:b/>
                <w:bCs/>
                <w:color w:val="000000"/>
                <w:sz w:val="24"/>
                <w:szCs w:val="24"/>
              </w:rPr>
              <w:t>oddělení a agendy v přímé řídící působnosti tajemníka</w:t>
            </w:r>
          </w:p>
        </w:tc>
        <w:tc>
          <w:tcPr>
            <w:tcW w:w="1531"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15</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14</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tajemník</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asistentka tajemníka</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personalistiky a mezd</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6</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5</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péče o části města, krizové řízení a BOZP</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4</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4</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opatrovník/opatrovnice, koordinátor/ka prevence kriminality, metodik*</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r>
      <w:tr w:rsidR="001B6CC9" w:rsidRPr="004F06D2" w:rsidTr="001B6CC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r w:rsidRPr="004F06D2">
              <w:rPr>
                <w:rFonts w:ascii="Arial" w:hAnsi="Arial" w:cs="Arial"/>
                <w:b/>
                <w:bCs/>
                <w:color w:val="000000"/>
                <w:sz w:val="24"/>
                <w:szCs w:val="24"/>
              </w:rPr>
              <w:t>kancelář primátora</w:t>
            </w:r>
          </w:p>
        </w:tc>
        <w:tc>
          <w:tcPr>
            <w:tcW w:w="1531"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10</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10</w:t>
            </w:r>
          </w:p>
        </w:tc>
      </w:tr>
      <w:tr w:rsidR="001B6CC9" w:rsidRPr="004F06D2" w:rsidTr="001B6CC9">
        <w:trPr>
          <w:trHeight w:val="293"/>
        </w:trPr>
        <w:tc>
          <w:tcPr>
            <w:tcW w:w="6547" w:type="dxa"/>
            <w:tcBorders>
              <w:top w:val="nil"/>
              <w:left w:val="single" w:sz="12" w:space="0" w:color="auto"/>
              <w:bottom w:val="nil"/>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vedoucí odboru</w:t>
            </w:r>
          </w:p>
        </w:tc>
        <w:tc>
          <w:tcPr>
            <w:tcW w:w="1531" w:type="dxa"/>
            <w:tcBorders>
              <w:top w:val="nil"/>
              <w:left w:val="single" w:sz="12" w:space="0" w:color="auto"/>
              <w:bottom w:val="nil"/>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nil"/>
              <w:left w:val="single" w:sz="12" w:space="0" w:color="auto"/>
              <w:bottom w:val="nil"/>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asistentky primátora a náměstků primátora*</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r>
      <w:tr w:rsidR="001B6CC9" w:rsidRPr="004F06D2" w:rsidTr="001B6CC9">
        <w:trPr>
          <w:trHeight w:val="293"/>
        </w:trPr>
        <w:tc>
          <w:tcPr>
            <w:tcW w:w="6547" w:type="dxa"/>
            <w:tcBorders>
              <w:top w:val="single" w:sz="6" w:space="0" w:color="auto"/>
              <w:left w:val="single" w:sz="12" w:space="0" w:color="auto"/>
              <w:bottom w:val="single" w:sz="6" w:space="0" w:color="auto"/>
              <w:right w:val="single" w:sz="6"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úředník/úřednice*</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2</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2</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tiskové oddělení</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4</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4</w:t>
            </w:r>
          </w:p>
        </w:tc>
      </w:tr>
      <w:tr w:rsidR="001B6CC9" w:rsidRPr="004F06D2" w:rsidTr="001B6CC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r w:rsidRPr="004F06D2">
              <w:rPr>
                <w:rFonts w:ascii="Arial" w:hAnsi="Arial" w:cs="Arial"/>
                <w:b/>
                <w:bCs/>
                <w:color w:val="000000"/>
                <w:sz w:val="24"/>
                <w:szCs w:val="24"/>
              </w:rPr>
              <w:t>kancelář tajemníka</w:t>
            </w:r>
          </w:p>
        </w:tc>
        <w:tc>
          <w:tcPr>
            <w:tcW w:w="1531"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51</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49</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vedoucí odboru</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hospodářské oddělení</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6</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6</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právní oddělení</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4</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veřejných zakázek</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2</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organizační oddělení</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14</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14</w:t>
            </w:r>
          </w:p>
        </w:tc>
      </w:tr>
      <w:tr w:rsidR="001B6CC9" w:rsidRPr="004F06D2" w:rsidTr="001B6CC9">
        <w:trPr>
          <w:trHeight w:val="293"/>
        </w:trPr>
        <w:tc>
          <w:tcPr>
            <w:tcW w:w="6547" w:type="dxa"/>
            <w:tcBorders>
              <w:top w:val="nil"/>
              <w:left w:val="single" w:sz="12" w:space="0" w:color="auto"/>
              <w:bottom w:val="single" w:sz="6" w:space="0" w:color="auto"/>
              <w:right w:val="single" w:sz="6"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správy budov</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22</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22</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energetik*</w:t>
            </w:r>
          </w:p>
        </w:tc>
        <w:tc>
          <w:tcPr>
            <w:tcW w:w="1531" w:type="dxa"/>
            <w:tcBorders>
              <w:top w:val="nil"/>
              <w:left w:val="single" w:sz="12" w:space="0" w:color="auto"/>
              <w:bottom w:val="nil"/>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nil"/>
              <w:left w:val="single" w:sz="12" w:space="0" w:color="auto"/>
              <w:bottom w:val="nil"/>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r w:rsidRPr="004F06D2">
              <w:rPr>
                <w:rFonts w:ascii="Arial" w:hAnsi="Arial" w:cs="Arial"/>
                <w:b/>
                <w:bCs/>
                <w:color w:val="000000"/>
                <w:sz w:val="24"/>
                <w:szCs w:val="24"/>
              </w:rPr>
              <w:t xml:space="preserve">ekonomický odbor </w:t>
            </w:r>
          </w:p>
        </w:tc>
        <w:tc>
          <w:tcPr>
            <w:tcW w:w="1531"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33</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32</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vedoucí odboru</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účetnictví</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10</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9</w:t>
            </w:r>
          </w:p>
        </w:tc>
      </w:tr>
      <w:tr w:rsidR="001B6CC9" w:rsidRPr="004F06D2" w:rsidTr="001B6CC9">
        <w:trPr>
          <w:trHeight w:val="293"/>
        </w:trPr>
        <w:tc>
          <w:tcPr>
            <w:tcW w:w="6547" w:type="dxa"/>
            <w:tcBorders>
              <w:top w:val="nil"/>
              <w:left w:val="nil"/>
              <w:bottom w:val="nil"/>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správy daní a pohledávek</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13</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13</w:t>
            </w:r>
          </w:p>
        </w:tc>
      </w:tr>
      <w:tr w:rsidR="001B6CC9" w:rsidRPr="004F06D2" w:rsidTr="001B6CC9">
        <w:trPr>
          <w:trHeight w:val="293"/>
        </w:trPr>
        <w:tc>
          <w:tcPr>
            <w:tcW w:w="6547" w:type="dxa"/>
            <w:tcBorders>
              <w:top w:val="single" w:sz="6" w:space="0" w:color="auto"/>
              <w:left w:val="single" w:sz="12" w:space="0" w:color="auto"/>
              <w:bottom w:val="single" w:sz="6" w:space="0" w:color="auto"/>
              <w:right w:val="single" w:sz="6"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analýz, rozpočtu a financování</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7</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7</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úsek řízení obchodních společností</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2</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2</w:t>
            </w:r>
          </w:p>
        </w:tc>
      </w:tr>
      <w:tr w:rsidR="001B6CC9" w:rsidRPr="004F06D2" w:rsidTr="001B6CC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r w:rsidRPr="004F06D2">
              <w:rPr>
                <w:rFonts w:ascii="Arial" w:hAnsi="Arial" w:cs="Arial"/>
                <w:b/>
                <w:bCs/>
                <w:color w:val="000000"/>
                <w:sz w:val="24"/>
                <w:szCs w:val="24"/>
              </w:rPr>
              <w:t>odbor informatiky</w:t>
            </w:r>
          </w:p>
        </w:tc>
        <w:tc>
          <w:tcPr>
            <w:tcW w:w="1531"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18</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17</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vedoucí odboru</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single" w:sz="6" w:space="0" w:color="auto"/>
              <w:left w:val="single" w:sz="12" w:space="0" w:color="auto"/>
              <w:bottom w:val="single" w:sz="6" w:space="0" w:color="auto"/>
              <w:right w:val="single" w:sz="6"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 xml:space="preserve">odělení správy aplikací </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6</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5</w:t>
            </w:r>
          </w:p>
        </w:tc>
      </w:tr>
      <w:tr w:rsidR="001B6CC9" w:rsidRPr="004F06D2" w:rsidTr="001B6CC9">
        <w:trPr>
          <w:trHeight w:val="293"/>
        </w:trPr>
        <w:tc>
          <w:tcPr>
            <w:tcW w:w="6547" w:type="dxa"/>
            <w:tcBorders>
              <w:top w:val="single" w:sz="6" w:space="0" w:color="auto"/>
              <w:left w:val="single" w:sz="12" w:space="0" w:color="auto"/>
              <w:bottom w:val="single" w:sz="6" w:space="0" w:color="auto"/>
              <w:right w:val="single" w:sz="6"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systémové podpory a sítí</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8</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8</w:t>
            </w:r>
          </w:p>
        </w:tc>
      </w:tr>
      <w:tr w:rsidR="001B6CC9" w:rsidRPr="004F06D2" w:rsidTr="001B6CC9">
        <w:trPr>
          <w:trHeight w:val="293"/>
        </w:trPr>
        <w:tc>
          <w:tcPr>
            <w:tcW w:w="6547" w:type="dxa"/>
            <w:tcBorders>
              <w:top w:val="nil"/>
              <w:left w:val="single" w:sz="12" w:space="0" w:color="auto"/>
              <w:bottom w:val="nil"/>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oddeělení GIS</w:t>
            </w:r>
          </w:p>
        </w:tc>
        <w:tc>
          <w:tcPr>
            <w:tcW w:w="1531" w:type="dxa"/>
            <w:tcBorders>
              <w:top w:val="nil"/>
              <w:left w:val="single" w:sz="12" w:space="0" w:color="auto"/>
              <w:bottom w:val="nil"/>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c>
          <w:tcPr>
            <w:tcW w:w="1436" w:type="dxa"/>
            <w:tcBorders>
              <w:top w:val="nil"/>
              <w:left w:val="single" w:sz="12" w:space="0" w:color="auto"/>
              <w:bottom w:val="nil"/>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r>
      <w:tr w:rsidR="001B6CC9" w:rsidRPr="004F06D2" w:rsidTr="001B6CC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r w:rsidRPr="004F06D2">
              <w:rPr>
                <w:rFonts w:ascii="Arial" w:hAnsi="Arial" w:cs="Arial"/>
                <w:b/>
                <w:bCs/>
                <w:color w:val="000000"/>
                <w:sz w:val="24"/>
                <w:szCs w:val="24"/>
              </w:rPr>
              <w:t>odbor školství, kultury a tělovýchovy</w:t>
            </w:r>
          </w:p>
        </w:tc>
        <w:tc>
          <w:tcPr>
            <w:tcW w:w="1531"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15</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15</w:t>
            </w:r>
          </w:p>
        </w:tc>
      </w:tr>
      <w:tr w:rsidR="001B6CC9" w:rsidRPr="004F06D2" w:rsidTr="001B6CC9">
        <w:trPr>
          <w:trHeight w:val="293"/>
        </w:trPr>
        <w:tc>
          <w:tcPr>
            <w:tcW w:w="6547"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vedoucí odboru</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single" w:sz="6" w:space="0" w:color="auto"/>
              <w:left w:val="single" w:sz="12" w:space="0" w:color="auto"/>
              <w:bottom w:val="single" w:sz="6" w:space="0" w:color="auto"/>
              <w:right w:val="single" w:sz="6"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úředník/úřednice*</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školství</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6</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6</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lastRenderedPageBreak/>
              <w:t>oddělení kultury a tělovýchovy</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4</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4</w:t>
            </w:r>
          </w:p>
        </w:tc>
      </w:tr>
      <w:tr w:rsidR="001B6CC9" w:rsidRPr="004F06D2" w:rsidTr="001B6CC9">
        <w:trPr>
          <w:trHeight w:val="293"/>
        </w:trPr>
        <w:tc>
          <w:tcPr>
            <w:tcW w:w="6547" w:type="dxa"/>
            <w:tcBorders>
              <w:top w:val="nil"/>
              <w:left w:val="single" w:sz="12" w:space="0" w:color="auto"/>
              <w:bottom w:val="nil"/>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rozvoje vzdělávání</w:t>
            </w:r>
          </w:p>
        </w:tc>
        <w:tc>
          <w:tcPr>
            <w:tcW w:w="1531" w:type="dxa"/>
            <w:tcBorders>
              <w:top w:val="nil"/>
              <w:left w:val="single" w:sz="12" w:space="0" w:color="auto"/>
              <w:bottom w:val="nil"/>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c>
          <w:tcPr>
            <w:tcW w:w="1436" w:type="dxa"/>
            <w:tcBorders>
              <w:top w:val="nil"/>
              <w:left w:val="single" w:sz="12" w:space="0" w:color="auto"/>
              <w:bottom w:val="nil"/>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r>
      <w:tr w:rsidR="001B6CC9" w:rsidRPr="004F06D2" w:rsidTr="001B6CC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r w:rsidRPr="004F06D2">
              <w:rPr>
                <w:rFonts w:ascii="Arial" w:hAnsi="Arial" w:cs="Arial"/>
                <w:b/>
                <w:bCs/>
                <w:color w:val="000000"/>
                <w:sz w:val="24"/>
                <w:szCs w:val="24"/>
              </w:rPr>
              <w:t>odbor rozvoje města</w:t>
            </w:r>
          </w:p>
        </w:tc>
        <w:tc>
          <w:tcPr>
            <w:tcW w:w="1531"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23</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19</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vedoucí odboru</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single" w:sz="6" w:space="0" w:color="auto"/>
              <w:left w:val="single" w:sz="12" w:space="0" w:color="auto"/>
              <w:bottom w:val="single" w:sz="6" w:space="0" w:color="auto"/>
              <w:right w:val="single" w:sz="6"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úředník/úřednice*</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single" w:sz="6" w:space="0" w:color="auto"/>
              <w:left w:val="single" w:sz="12" w:space="0" w:color="auto"/>
              <w:bottom w:val="single" w:sz="6" w:space="0" w:color="auto"/>
              <w:right w:val="single" w:sz="6"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investiční oddělení</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11</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7</w:t>
            </w:r>
          </w:p>
        </w:tc>
      </w:tr>
      <w:tr w:rsidR="001B6CC9" w:rsidRPr="004F06D2" w:rsidTr="001B6CC9">
        <w:trPr>
          <w:trHeight w:val="293"/>
        </w:trPr>
        <w:tc>
          <w:tcPr>
            <w:tcW w:w="6547" w:type="dxa"/>
            <w:tcBorders>
              <w:top w:val="single" w:sz="6" w:space="0" w:color="auto"/>
              <w:left w:val="single" w:sz="12" w:space="0" w:color="auto"/>
              <w:bottom w:val="single" w:sz="6" w:space="0" w:color="auto"/>
              <w:right w:val="single" w:sz="6"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rozvoje</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7</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7</w:t>
            </w:r>
          </w:p>
        </w:tc>
      </w:tr>
      <w:tr w:rsidR="001B6CC9" w:rsidRPr="004F06D2" w:rsidTr="001B6CC9">
        <w:trPr>
          <w:trHeight w:val="293"/>
        </w:trPr>
        <w:tc>
          <w:tcPr>
            <w:tcW w:w="6547" w:type="dxa"/>
            <w:tcBorders>
              <w:top w:val="nil"/>
              <w:left w:val="single" w:sz="12" w:space="0" w:color="auto"/>
              <w:bottom w:val="single" w:sz="12"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řízení ITI a územní spolupráce</w:t>
            </w:r>
          </w:p>
        </w:tc>
        <w:tc>
          <w:tcPr>
            <w:tcW w:w="1531" w:type="dxa"/>
            <w:tcBorders>
              <w:top w:val="nil"/>
              <w:left w:val="single" w:sz="12" w:space="0" w:color="auto"/>
              <w:bottom w:val="single" w:sz="12"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c>
          <w:tcPr>
            <w:tcW w:w="1436" w:type="dxa"/>
            <w:tcBorders>
              <w:top w:val="nil"/>
              <w:left w:val="single" w:sz="12" w:space="0" w:color="auto"/>
              <w:bottom w:val="single" w:sz="12"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r>
      <w:tr w:rsidR="001B6CC9" w:rsidRPr="004F06D2" w:rsidTr="001B6CC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r w:rsidRPr="004F06D2">
              <w:rPr>
                <w:rFonts w:ascii="Arial" w:hAnsi="Arial" w:cs="Arial"/>
                <w:b/>
                <w:bCs/>
                <w:color w:val="000000"/>
                <w:sz w:val="24"/>
                <w:szCs w:val="24"/>
              </w:rPr>
              <w:t>odbor technických služeb</w:t>
            </w:r>
          </w:p>
        </w:tc>
        <w:tc>
          <w:tcPr>
            <w:tcW w:w="1531"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13</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11</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vedoucí odboru</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úředník/úřednice*</w:t>
            </w:r>
          </w:p>
        </w:tc>
        <w:tc>
          <w:tcPr>
            <w:tcW w:w="1531"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2</w:t>
            </w:r>
          </w:p>
        </w:tc>
        <w:tc>
          <w:tcPr>
            <w:tcW w:w="1436" w:type="dxa"/>
            <w:tcBorders>
              <w:top w:val="nil"/>
              <w:left w:val="nil"/>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vodohospodářské oddělení</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6</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5</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technické správy a podzemí</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4</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4</w:t>
            </w:r>
          </w:p>
        </w:tc>
      </w:tr>
      <w:tr w:rsidR="001B6CC9" w:rsidRPr="004F06D2" w:rsidTr="001B6CC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r w:rsidRPr="004F06D2">
              <w:rPr>
                <w:rFonts w:ascii="Arial" w:hAnsi="Arial" w:cs="Arial"/>
                <w:b/>
                <w:bCs/>
                <w:color w:val="000000"/>
                <w:sz w:val="24"/>
                <w:szCs w:val="24"/>
              </w:rPr>
              <w:t>majetkový odbor</w:t>
            </w:r>
          </w:p>
        </w:tc>
        <w:tc>
          <w:tcPr>
            <w:tcW w:w="1531"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32</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32</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vedoucí odboru</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úředník/úřednice*</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evidence</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domů</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7</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7</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pozemkové oddělení</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9</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9</w:t>
            </w:r>
          </w:p>
        </w:tc>
      </w:tr>
      <w:tr w:rsidR="001B6CC9" w:rsidRPr="004F06D2" w:rsidTr="001B6CC9">
        <w:trPr>
          <w:trHeight w:val="293"/>
        </w:trPr>
        <w:tc>
          <w:tcPr>
            <w:tcW w:w="6547"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správy realit</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9</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9</w:t>
            </w:r>
          </w:p>
        </w:tc>
      </w:tr>
      <w:tr w:rsidR="001B6CC9" w:rsidRPr="004F06D2" w:rsidTr="001B6CC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r w:rsidRPr="004F06D2">
              <w:rPr>
                <w:rFonts w:ascii="Arial" w:hAnsi="Arial" w:cs="Arial"/>
                <w:b/>
                <w:bCs/>
                <w:color w:val="000000"/>
                <w:sz w:val="24"/>
                <w:szCs w:val="24"/>
              </w:rPr>
              <w:t>odbor strategií a architektury</w:t>
            </w:r>
          </w:p>
        </w:tc>
        <w:tc>
          <w:tcPr>
            <w:tcW w:w="1531"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10</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9</w:t>
            </w:r>
          </w:p>
        </w:tc>
      </w:tr>
      <w:tr w:rsidR="001B6CC9" w:rsidRPr="004F06D2" w:rsidTr="001B6CC9">
        <w:trPr>
          <w:trHeight w:val="293"/>
        </w:trPr>
        <w:tc>
          <w:tcPr>
            <w:tcW w:w="6547" w:type="dxa"/>
            <w:tcBorders>
              <w:top w:val="nil"/>
              <w:left w:val="single" w:sz="6" w:space="0" w:color="auto"/>
              <w:bottom w:val="single" w:sz="6" w:space="0" w:color="auto"/>
              <w:right w:val="single" w:sz="6"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vedoucí odboru</w:t>
            </w:r>
          </w:p>
        </w:tc>
        <w:tc>
          <w:tcPr>
            <w:tcW w:w="1531" w:type="dxa"/>
            <w:tcBorders>
              <w:top w:val="nil"/>
              <w:left w:val="single" w:sz="6" w:space="0" w:color="auto"/>
              <w:bottom w:val="single" w:sz="6" w:space="0" w:color="auto"/>
              <w:right w:val="single" w:sz="6"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úředník/úřednice*</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4</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r>
      <w:tr w:rsidR="001B6CC9" w:rsidRPr="004F06D2" w:rsidTr="001B6CC9">
        <w:trPr>
          <w:trHeight w:val="293"/>
        </w:trPr>
        <w:tc>
          <w:tcPr>
            <w:tcW w:w="6547"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útvar městského architekta</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5</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5</w:t>
            </w:r>
          </w:p>
        </w:tc>
      </w:tr>
      <w:tr w:rsidR="001B6CC9" w:rsidRPr="004F06D2" w:rsidTr="001B6CC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r w:rsidRPr="004F06D2">
              <w:rPr>
                <w:rFonts w:ascii="Arial" w:hAnsi="Arial" w:cs="Arial"/>
                <w:b/>
                <w:bCs/>
                <w:color w:val="000000"/>
                <w:sz w:val="24"/>
                <w:szCs w:val="24"/>
              </w:rPr>
              <w:t>stavební úřad</w:t>
            </w:r>
          </w:p>
        </w:tc>
        <w:tc>
          <w:tcPr>
            <w:tcW w:w="1531"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30</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29</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vedoucí odboru</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single" w:sz="6" w:space="0" w:color="auto"/>
              <w:left w:val="single" w:sz="12" w:space="0" w:color="auto"/>
              <w:bottom w:val="single" w:sz="6" w:space="0" w:color="auto"/>
              <w:right w:val="single" w:sz="6"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územně správní stavebního úřadu</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7</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6</w:t>
            </w:r>
          </w:p>
        </w:tc>
      </w:tr>
      <w:tr w:rsidR="001B6CC9" w:rsidRPr="004F06D2" w:rsidTr="001B6CC9">
        <w:trPr>
          <w:trHeight w:val="293"/>
        </w:trPr>
        <w:tc>
          <w:tcPr>
            <w:tcW w:w="6547" w:type="dxa"/>
            <w:tcBorders>
              <w:top w:val="single" w:sz="6" w:space="0" w:color="auto"/>
              <w:left w:val="single" w:sz="12" w:space="0" w:color="auto"/>
              <w:bottom w:val="single" w:sz="6" w:space="0" w:color="auto"/>
              <w:right w:val="single" w:sz="6"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stavebně správní stavebního úřadu</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9</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9</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stavebního dozoru stavebního úřadu</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r>
      <w:tr w:rsidR="001B6CC9" w:rsidRPr="004F06D2" w:rsidTr="001B6CC9">
        <w:trPr>
          <w:trHeight w:val="293"/>
        </w:trPr>
        <w:tc>
          <w:tcPr>
            <w:tcW w:w="6547" w:type="dxa"/>
            <w:tcBorders>
              <w:top w:val="single" w:sz="6" w:space="0" w:color="auto"/>
              <w:left w:val="single" w:sz="12" w:space="0" w:color="auto"/>
              <w:bottom w:val="single" w:sz="6" w:space="0" w:color="auto"/>
              <w:right w:val="single" w:sz="6"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památkové péče</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r>
      <w:tr w:rsidR="001B6CC9" w:rsidRPr="004F06D2" w:rsidTr="001B6CC9">
        <w:trPr>
          <w:trHeight w:val="293"/>
        </w:trPr>
        <w:tc>
          <w:tcPr>
            <w:tcW w:w="6547" w:type="dxa"/>
            <w:tcBorders>
              <w:top w:val="nil"/>
              <w:left w:val="single" w:sz="12" w:space="0" w:color="auto"/>
              <w:bottom w:val="single" w:sz="6" w:space="0" w:color="auto"/>
              <w:right w:val="single" w:sz="6"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úřadu územního plánování</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7</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7</w:t>
            </w:r>
          </w:p>
        </w:tc>
      </w:tr>
      <w:tr w:rsidR="001B6CC9" w:rsidRPr="004F06D2" w:rsidTr="001B6CC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r w:rsidRPr="004F06D2">
              <w:rPr>
                <w:rFonts w:ascii="Arial" w:hAnsi="Arial" w:cs="Arial"/>
                <w:b/>
                <w:bCs/>
                <w:color w:val="000000"/>
                <w:sz w:val="24"/>
                <w:szCs w:val="24"/>
              </w:rPr>
              <w:t>obecní živnostenský úřad</w:t>
            </w:r>
          </w:p>
        </w:tc>
        <w:tc>
          <w:tcPr>
            <w:tcW w:w="1531" w:type="dxa"/>
            <w:tcBorders>
              <w:top w:val="single" w:sz="12" w:space="0" w:color="auto"/>
              <w:left w:val="single" w:sz="12" w:space="0" w:color="auto"/>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13</w:t>
            </w:r>
          </w:p>
        </w:tc>
        <w:tc>
          <w:tcPr>
            <w:tcW w:w="1436" w:type="dxa"/>
            <w:tcBorders>
              <w:top w:val="single" w:sz="12" w:space="0" w:color="auto"/>
              <w:left w:val="nil"/>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12</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vedoucí odboru</w:t>
            </w:r>
          </w:p>
        </w:tc>
        <w:tc>
          <w:tcPr>
            <w:tcW w:w="1531"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nil"/>
              <w:left w:val="nil"/>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registrační</w:t>
            </w:r>
          </w:p>
        </w:tc>
        <w:tc>
          <w:tcPr>
            <w:tcW w:w="1531"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7</w:t>
            </w:r>
          </w:p>
        </w:tc>
        <w:tc>
          <w:tcPr>
            <w:tcW w:w="1436" w:type="dxa"/>
            <w:tcBorders>
              <w:top w:val="single" w:sz="6" w:space="0" w:color="auto"/>
              <w:left w:val="nil"/>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7</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kontrolní a správní</w:t>
            </w:r>
          </w:p>
        </w:tc>
        <w:tc>
          <w:tcPr>
            <w:tcW w:w="1531"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5</w:t>
            </w:r>
          </w:p>
        </w:tc>
        <w:tc>
          <w:tcPr>
            <w:tcW w:w="1436" w:type="dxa"/>
            <w:tcBorders>
              <w:top w:val="single" w:sz="6" w:space="0" w:color="auto"/>
              <w:left w:val="nil"/>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4</w:t>
            </w:r>
          </w:p>
        </w:tc>
      </w:tr>
      <w:tr w:rsidR="001B6CC9" w:rsidRPr="004F06D2" w:rsidTr="001B6CC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r w:rsidRPr="004F06D2">
              <w:rPr>
                <w:rFonts w:ascii="Arial" w:hAnsi="Arial" w:cs="Arial"/>
                <w:b/>
                <w:bCs/>
                <w:color w:val="000000"/>
                <w:sz w:val="24"/>
                <w:szCs w:val="24"/>
              </w:rPr>
              <w:t xml:space="preserve">odbor životního prostředí </w:t>
            </w:r>
          </w:p>
        </w:tc>
        <w:tc>
          <w:tcPr>
            <w:tcW w:w="1531" w:type="dxa"/>
            <w:tcBorders>
              <w:top w:val="single" w:sz="12" w:space="0" w:color="auto"/>
              <w:left w:val="single" w:sz="12" w:space="0" w:color="auto"/>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29</w:t>
            </w:r>
          </w:p>
        </w:tc>
        <w:tc>
          <w:tcPr>
            <w:tcW w:w="1436" w:type="dxa"/>
            <w:tcBorders>
              <w:top w:val="single" w:sz="12" w:space="0" w:color="auto"/>
              <w:left w:val="nil"/>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28</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vedoucí odboru</w:t>
            </w:r>
          </w:p>
        </w:tc>
        <w:tc>
          <w:tcPr>
            <w:tcW w:w="1531"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nil"/>
              <w:left w:val="nil"/>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úředník/úřednice*</w:t>
            </w:r>
          </w:p>
        </w:tc>
        <w:tc>
          <w:tcPr>
            <w:tcW w:w="1531"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2</w:t>
            </w:r>
          </w:p>
        </w:tc>
        <w:tc>
          <w:tcPr>
            <w:tcW w:w="1436" w:type="dxa"/>
            <w:tcBorders>
              <w:top w:val="nil"/>
              <w:left w:val="nil"/>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2</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odpadového hospodářství a ochrany ovzduší</w:t>
            </w:r>
          </w:p>
        </w:tc>
        <w:tc>
          <w:tcPr>
            <w:tcW w:w="1531"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4</w:t>
            </w:r>
          </w:p>
        </w:tc>
        <w:tc>
          <w:tcPr>
            <w:tcW w:w="1436" w:type="dxa"/>
            <w:tcBorders>
              <w:top w:val="single" w:sz="6" w:space="0" w:color="auto"/>
              <w:left w:val="nil"/>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4</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ddělení vodního hospodářství - vodoprávní úřad</w:t>
            </w:r>
          </w:p>
        </w:tc>
        <w:tc>
          <w:tcPr>
            <w:tcW w:w="1531"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6</w:t>
            </w:r>
          </w:p>
        </w:tc>
        <w:tc>
          <w:tcPr>
            <w:tcW w:w="1436" w:type="dxa"/>
            <w:tcBorders>
              <w:top w:val="single" w:sz="6" w:space="0" w:color="auto"/>
              <w:left w:val="nil"/>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5</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služeb v životním prostředí</w:t>
            </w:r>
          </w:p>
        </w:tc>
        <w:tc>
          <w:tcPr>
            <w:tcW w:w="1531"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8</w:t>
            </w:r>
          </w:p>
        </w:tc>
        <w:tc>
          <w:tcPr>
            <w:tcW w:w="1436" w:type="dxa"/>
            <w:tcBorders>
              <w:top w:val="single" w:sz="6" w:space="0" w:color="auto"/>
              <w:left w:val="nil"/>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8</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ochrany přírody a krajiny, ZPF</w:t>
            </w:r>
          </w:p>
        </w:tc>
        <w:tc>
          <w:tcPr>
            <w:tcW w:w="1531" w:type="dxa"/>
            <w:tcBorders>
              <w:top w:val="single" w:sz="6" w:space="0" w:color="auto"/>
              <w:left w:val="single" w:sz="12" w:space="0" w:color="auto"/>
              <w:bottom w:val="single" w:sz="6" w:space="0" w:color="auto"/>
              <w:right w:val="single" w:sz="12" w:space="0" w:color="auto"/>
            </w:tcBorders>
            <w:shd w:val="solid" w:color="FFFFFF" w:fill="auto"/>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5</w:t>
            </w:r>
          </w:p>
        </w:tc>
        <w:tc>
          <w:tcPr>
            <w:tcW w:w="1436" w:type="dxa"/>
            <w:tcBorders>
              <w:top w:val="single" w:sz="6" w:space="0" w:color="auto"/>
              <w:left w:val="nil"/>
              <w:bottom w:val="single" w:sz="6" w:space="0" w:color="auto"/>
              <w:right w:val="single" w:sz="12" w:space="0" w:color="auto"/>
            </w:tcBorders>
            <w:shd w:val="solid" w:color="FFFFFF" w:fill="auto"/>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5</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lesního hospodářství a myslivosti</w:t>
            </w:r>
          </w:p>
        </w:tc>
        <w:tc>
          <w:tcPr>
            <w:tcW w:w="1531" w:type="dxa"/>
            <w:tcBorders>
              <w:top w:val="single" w:sz="6" w:space="0" w:color="auto"/>
              <w:left w:val="single" w:sz="12" w:space="0" w:color="auto"/>
              <w:bottom w:val="single" w:sz="6" w:space="0" w:color="auto"/>
              <w:right w:val="single" w:sz="12" w:space="0" w:color="auto"/>
            </w:tcBorders>
            <w:shd w:val="solid" w:color="FFFFFF" w:fill="auto"/>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c>
          <w:tcPr>
            <w:tcW w:w="1436" w:type="dxa"/>
            <w:tcBorders>
              <w:top w:val="single" w:sz="6" w:space="0" w:color="auto"/>
              <w:left w:val="nil"/>
              <w:bottom w:val="single" w:sz="6" w:space="0" w:color="auto"/>
              <w:right w:val="single" w:sz="12" w:space="0" w:color="auto"/>
            </w:tcBorders>
            <w:shd w:val="solid" w:color="FFFFFF" w:fill="auto"/>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r>
      <w:tr w:rsidR="001B6CC9" w:rsidRPr="004F06D2" w:rsidTr="001B6CC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r w:rsidRPr="004F06D2">
              <w:rPr>
                <w:rFonts w:ascii="Arial" w:hAnsi="Arial" w:cs="Arial"/>
                <w:b/>
                <w:bCs/>
                <w:color w:val="000000"/>
                <w:sz w:val="24"/>
                <w:szCs w:val="24"/>
              </w:rPr>
              <w:t>správní odbor</w:t>
            </w:r>
          </w:p>
        </w:tc>
        <w:tc>
          <w:tcPr>
            <w:tcW w:w="1531" w:type="dxa"/>
            <w:tcBorders>
              <w:top w:val="single" w:sz="12" w:space="0" w:color="auto"/>
              <w:left w:val="single" w:sz="12" w:space="0" w:color="auto"/>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26</w:t>
            </w:r>
          </w:p>
        </w:tc>
        <w:tc>
          <w:tcPr>
            <w:tcW w:w="1436" w:type="dxa"/>
            <w:tcBorders>
              <w:top w:val="single" w:sz="12" w:space="0" w:color="auto"/>
              <w:left w:val="nil"/>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27</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vedoucí odboru</w:t>
            </w:r>
          </w:p>
        </w:tc>
        <w:tc>
          <w:tcPr>
            <w:tcW w:w="1531"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nil"/>
              <w:left w:val="nil"/>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správní oddělení</w:t>
            </w:r>
          </w:p>
        </w:tc>
        <w:tc>
          <w:tcPr>
            <w:tcW w:w="1531"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12</w:t>
            </w:r>
          </w:p>
        </w:tc>
        <w:tc>
          <w:tcPr>
            <w:tcW w:w="1436" w:type="dxa"/>
            <w:tcBorders>
              <w:top w:val="single" w:sz="6" w:space="0" w:color="auto"/>
              <w:left w:val="nil"/>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13</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lastRenderedPageBreak/>
              <w:t>oddělení matrik</w:t>
            </w:r>
          </w:p>
        </w:tc>
        <w:tc>
          <w:tcPr>
            <w:tcW w:w="1531"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6</w:t>
            </w:r>
          </w:p>
        </w:tc>
        <w:tc>
          <w:tcPr>
            <w:tcW w:w="1436" w:type="dxa"/>
            <w:tcBorders>
              <w:top w:val="single" w:sz="6" w:space="0" w:color="auto"/>
              <w:left w:val="nil"/>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6</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přestupkové oddělení</w:t>
            </w:r>
          </w:p>
        </w:tc>
        <w:tc>
          <w:tcPr>
            <w:tcW w:w="1531"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7</w:t>
            </w:r>
          </w:p>
        </w:tc>
        <w:tc>
          <w:tcPr>
            <w:tcW w:w="1436" w:type="dxa"/>
            <w:tcBorders>
              <w:top w:val="single" w:sz="6" w:space="0" w:color="auto"/>
              <w:left w:val="nil"/>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7</w:t>
            </w:r>
          </w:p>
        </w:tc>
      </w:tr>
      <w:tr w:rsidR="001B6CC9" w:rsidRPr="004F06D2" w:rsidTr="001B6CC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r w:rsidRPr="004F06D2">
              <w:rPr>
                <w:rFonts w:ascii="Arial" w:hAnsi="Arial" w:cs="Arial"/>
                <w:b/>
                <w:bCs/>
                <w:color w:val="000000"/>
                <w:sz w:val="24"/>
                <w:szCs w:val="24"/>
              </w:rPr>
              <w:t>odbor dopravy</w:t>
            </w:r>
          </w:p>
        </w:tc>
        <w:tc>
          <w:tcPr>
            <w:tcW w:w="1531"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60</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59</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vedoucí odboru</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úředník/úřednice*</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2</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2</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silničního hospodářství a komunálních služeb</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18</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17</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registru řidičů</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11</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11</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registru vozidel</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10</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10</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dopravních přestupků</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18</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18</w:t>
            </w:r>
          </w:p>
        </w:tc>
      </w:tr>
      <w:tr w:rsidR="001B6CC9" w:rsidRPr="004F06D2" w:rsidTr="001B6CC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r w:rsidRPr="004F06D2">
              <w:rPr>
                <w:rFonts w:ascii="Arial" w:hAnsi="Arial" w:cs="Arial"/>
                <w:b/>
                <w:bCs/>
                <w:color w:val="000000"/>
                <w:sz w:val="24"/>
                <w:szCs w:val="24"/>
              </w:rPr>
              <w:t xml:space="preserve">odbor sociálních věcí </w:t>
            </w:r>
          </w:p>
        </w:tc>
        <w:tc>
          <w:tcPr>
            <w:tcW w:w="1531" w:type="dxa"/>
            <w:tcBorders>
              <w:top w:val="single" w:sz="12" w:space="0" w:color="auto"/>
              <w:left w:val="single" w:sz="12" w:space="0" w:color="auto"/>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39</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38</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vedoucí odboru</w:t>
            </w:r>
          </w:p>
        </w:tc>
        <w:tc>
          <w:tcPr>
            <w:tcW w:w="1531"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sociální správy</w:t>
            </w:r>
          </w:p>
        </w:tc>
        <w:tc>
          <w:tcPr>
            <w:tcW w:w="1531"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12</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12</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sociálně právní ochrany dětí</w:t>
            </w:r>
          </w:p>
        </w:tc>
        <w:tc>
          <w:tcPr>
            <w:tcW w:w="1531"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12</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12</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kurátorů pro děti a mládež</w:t>
            </w:r>
          </w:p>
        </w:tc>
        <w:tc>
          <w:tcPr>
            <w:tcW w:w="1531"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6</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6</w:t>
            </w:r>
          </w:p>
        </w:tc>
      </w:tr>
      <w:tr w:rsidR="001B6CC9" w:rsidRPr="004F06D2" w:rsidTr="001B6CC9">
        <w:trPr>
          <w:trHeight w:val="293"/>
        </w:trPr>
        <w:tc>
          <w:tcPr>
            <w:tcW w:w="6547"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oddělení náhradní rodinné péče</w:t>
            </w:r>
          </w:p>
        </w:tc>
        <w:tc>
          <w:tcPr>
            <w:tcW w:w="1531"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8</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7</w:t>
            </w:r>
          </w:p>
        </w:tc>
      </w:tr>
      <w:tr w:rsidR="001B6CC9" w:rsidRPr="004F06D2" w:rsidTr="001B6CC9">
        <w:trPr>
          <w:trHeight w:val="293"/>
        </w:trPr>
        <w:tc>
          <w:tcPr>
            <w:tcW w:w="6547"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r w:rsidRPr="004F06D2">
              <w:rPr>
                <w:rFonts w:ascii="Arial" w:hAnsi="Arial" w:cs="Arial"/>
                <w:b/>
                <w:bCs/>
                <w:color w:val="000000"/>
                <w:sz w:val="24"/>
                <w:szCs w:val="24"/>
              </w:rPr>
              <w:t>městská policie</w:t>
            </w:r>
          </w:p>
        </w:tc>
        <w:tc>
          <w:tcPr>
            <w:tcW w:w="1531" w:type="dxa"/>
            <w:tcBorders>
              <w:top w:val="single" w:sz="12" w:space="0" w:color="auto"/>
              <w:left w:val="single" w:sz="12" w:space="0" w:color="auto"/>
              <w:bottom w:val="single" w:sz="12" w:space="0" w:color="auto"/>
              <w:right w:val="nil"/>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86</w:t>
            </w:r>
          </w:p>
        </w:tc>
        <w:tc>
          <w:tcPr>
            <w:tcW w:w="1436" w:type="dxa"/>
            <w:tcBorders>
              <w:top w:val="single" w:sz="12" w:space="0" w:color="auto"/>
              <w:left w:val="single" w:sz="12" w:space="0" w:color="auto"/>
              <w:bottom w:val="single" w:sz="12" w:space="0" w:color="auto"/>
              <w:right w:val="single" w:sz="12" w:space="0" w:color="auto"/>
            </w:tcBorders>
            <w:shd w:val="solid" w:color="CCFFCC"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83</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ředitel</w:t>
            </w:r>
          </w:p>
        </w:tc>
        <w:tc>
          <w:tcPr>
            <w:tcW w:w="1531"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c>
          <w:tcPr>
            <w:tcW w:w="1436" w:type="dxa"/>
            <w:tcBorders>
              <w:top w:val="nil"/>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operační a obvodová služba</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66</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64</w:t>
            </w:r>
          </w:p>
        </w:tc>
      </w:tr>
      <w:tr w:rsidR="001B6CC9" w:rsidRPr="004F06D2" w:rsidTr="001B6CC9">
        <w:trPr>
          <w:trHeight w:val="293"/>
        </w:trPr>
        <w:tc>
          <w:tcPr>
            <w:tcW w:w="6547" w:type="dxa"/>
            <w:tcBorders>
              <w:top w:val="nil"/>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úsek logistické služby, útulku, skupiny prevence kriminality</w:t>
            </w:r>
          </w:p>
        </w:tc>
        <w:tc>
          <w:tcPr>
            <w:tcW w:w="1531" w:type="dxa"/>
            <w:tcBorders>
              <w:top w:val="single" w:sz="6" w:space="0" w:color="auto"/>
              <w:left w:val="single" w:sz="12" w:space="0" w:color="auto"/>
              <w:bottom w:val="single" w:sz="6" w:space="0" w:color="auto"/>
              <w:right w:val="nil"/>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19</w:t>
            </w:r>
          </w:p>
        </w:tc>
        <w:tc>
          <w:tcPr>
            <w:tcW w:w="1436" w:type="dxa"/>
            <w:tcBorders>
              <w:top w:val="single" w:sz="6" w:space="0" w:color="auto"/>
              <w:left w:val="single" w:sz="12" w:space="0" w:color="auto"/>
              <w:bottom w:val="single" w:sz="6" w:space="0" w:color="auto"/>
              <w:right w:val="single" w:sz="12" w:space="0" w:color="auto"/>
            </w:tcBorders>
          </w:tcPr>
          <w:p w:rsidR="001B6CC9" w:rsidRPr="004F06D2" w:rsidRDefault="001B6CC9"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18</w:t>
            </w:r>
          </w:p>
        </w:tc>
      </w:tr>
      <w:tr w:rsidR="001B6CC9" w:rsidRPr="004F06D2" w:rsidTr="001B6CC9">
        <w:trPr>
          <w:trHeight w:val="293"/>
        </w:trPr>
        <w:tc>
          <w:tcPr>
            <w:tcW w:w="6547" w:type="dxa"/>
            <w:tcBorders>
              <w:top w:val="single" w:sz="12" w:space="0" w:color="auto"/>
              <w:left w:val="single" w:sz="12" w:space="0" w:color="auto"/>
              <w:bottom w:val="single" w:sz="12" w:space="0" w:color="auto"/>
              <w:right w:val="nil"/>
            </w:tcBorders>
            <w:shd w:val="solid" w:color="FFFF99" w:fill="auto"/>
          </w:tcPr>
          <w:p w:rsidR="001B6CC9" w:rsidRPr="004F06D2" w:rsidRDefault="001B6CC9" w:rsidP="00D234AA">
            <w:pPr>
              <w:autoSpaceDE w:val="0"/>
              <w:autoSpaceDN w:val="0"/>
              <w:adjustRightInd w:val="0"/>
              <w:spacing w:after="0" w:line="240" w:lineRule="auto"/>
              <w:rPr>
                <w:rFonts w:ascii="Arial" w:hAnsi="Arial" w:cs="Arial"/>
                <w:b/>
                <w:bCs/>
                <w:color w:val="000000"/>
                <w:sz w:val="24"/>
                <w:szCs w:val="24"/>
              </w:rPr>
            </w:pPr>
            <w:r w:rsidRPr="004F06D2">
              <w:rPr>
                <w:rFonts w:ascii="Arial" w:hAnsi="Arial" w:cs="Arial"/>
                <w:b/>
                <w:bCs/>
                <w:color w:val="000000"/>
                <w:sz w:val="24"/>
                <w:szCs w:val="24"/>
              </w:rPr>
              <w:t>Celkem</w:t>
            </w:r>
          </w:p>
        </w:tc>
        <w:tc>
          <w:tcPr>
            <w:tcW w:w="1531" w:type="dxa"/>
            <w:tcBorders>
              <w:top w:val="single" w:sz="12" w:space="0" w:color="auto"/>
              <w:left w:val="single" w:sz="12" w:space="0" w:color="auto"/>
              <w:bottom w:val="single" w:sz="12" w:space="0" w:color="auto"/>
              <w:right w:val="single" w:sz="12" w:space="0" w:color="auto"/>
            </w:tcBorders>
            <w:shd w:val="solid" w:color="FFFF99"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508</w:t>
            </w:r>
          </w:p>
        </w:tc>
        <w:tc>
          <w:tcPr>
            <w:tcW w:w="1436" w:type="dxa"/>
            <w:tcBorders>
              <w:top w:val="single" w:sz="12" w:space="0" w:color="auto"/>
              <w:left w:val="single" w:sz="12" w:space="0" w:color="auto"/>
              <w:bottom w:val="single" w:sz="12" w:space="0" w:color="auto"/>
              <w:right w:val="single" w:sz="12" w:space="0" w:color="auto"/>
            </w:tcBorders>
            <w:shd w:val="solid" w:color="FFFF99" w:fill="auto"/>
          </w:tcPr>
          <w:p w:rsidR="001B6CC9" w:rsidRPr="004F06D2" w:rsidRDefault="001B6CC9" w:rsidP="00D234AA">
            <w:pPr>
              <w:autoSpaceDE w:val="0"/>
              <w:autoSpaceDN w:val="0"/>
              <w:adjustRightInd w:val="0"/>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489</w:t>
            </w:r>
          </w:p>
        </w:tc>
      </w:tr>
      <w:tr w:rsidR="001B6CC9" w:rsidRPr="004F06D2" w:rsidTr="001B6CC9">
        <w:trPr>
          <w:trHeight w:val="293"/>
        </w:trPr>
        <w:tc>
          <w:tcPr>
            <w:tcW w:w="6547" w:type="dxa"/>
            <w:tcBorders>
              <w:top w:val="nil"/>
              <w:left w:val="nil"/>
              <w:bottom w:val="nil"/>
              <w:right w:val="nil"/>
            </w:tcBorders>
          </w:tcPr>
          <w:p w:rsidR="001B6CC9" w:rsidRPr="004F06D2" w:rsidRDefault="001B6CC9" w:rsidP="00D234AA">
            <w:pPr>
              <w:autoSpaceDE w:val="0"/>
              <w:autoSpaceDN w:val="0"/>
              <w:adjustRightInd w:val="0"/>
              <w:spacing w:after="0" w:line="240" w:lineRule="auto"/>
              <w:jc w:val="right"/>
              <w:rPr>
                <w:rFonts w:ascii="Arial" w:hAnsi="Arial" w:cs="Arial"/>
                <w:color w:val="000000"/>
                <w:sz w:val="24"/>
                <w:szCs w:val="24"/>
              </w:rPr>
            </w:pPr>
          </w:p>
        </w:tc>
        <w:tc>
          <w:tcPr>
            <w:tcW w:w="1531" w:type="dxa"/>
            <w:tcBorders>
              <w:top w:val="nil"/>
              <w:left w:val="nil"/>
              <w:bottom w:val="nil"/>
              <w:right w:val="nil"/>
            </w:tcBorders>
          </w:tcPr>
          <w:p w:rsidR="001B6CC9" w:rsidRPr="004F06D2" w:rsidRDefault="001B6CC9" w:rsidP="00D234AA">
            <w:pPr>
              <w:autoSpaceDE w:val="0"/>
              <w:autoSpaceDN w:val="0"/>
              <w:adjustRightInd w:val="0"/>
              <w:spacing w:after="0" w:line="240" w:lineRule="auto"/>
              <w:jc w:val="right"/>
              <w:rPr>
                <w:rFonts w:ascii="Arial" w:hAnsi="Arial" w:cs="Arial"/>
                <w:color w:val="000000"/>
                <w:sz w:val="24"/>
                <w:szCs w:val="24"/>
              </w:rPr>
            </w:pPr>
          </w:p>
        </w:tc>
        <w:tc>
          <w:tcPr>
            <w:tcW w:w="1436" w:type="dxa"/>
            <w:tcBorders>
              <w:top w:val="nil"/>
              <w:left w:val="nil"/>
              <w:bottom w:val="nil"/>
              <w:right w:val="nil"/>
            </w:tcBorders>
          </w:tcPr>
          <w:p w:rsidR="001B6CC9" w:rsidRPr="004F06D2" w:rsidRDefault="001B6CC9" w:rsidP="00D234AA">
            <w:pPr>
              <w:autoSpaceDE w:val="0"/>
              <w:autoSpaceDN w:val="0"/>
              <w:adjustRightInd w:val="0"/>
              <w:spacing w:after="0" w:line="240" w:lineRule="auto"/>
              <w:jc w:val="right"/>
              <w:rPr>
                <w:rFonts w:ascii="Arial" w:hAnsi="Arial" w:cs="Arial"/>
                <w:color w:val="000000"/>
                <w:sz w:val="24"/>
                <w:szCs w:val="24"/>
              </w:rPr>
            </w:pPr>
          </w:p>
        </w:tc>
      </w:tr>
      <w:tr w:rsidR="001B6CC9" w:rsidRPr="004F06D2" w:rsidTr="001B6CC9">
        <w:trPr>
          <w:trHeight w:val="293"/>
        </w:trPr>
        <w:tc>
          <w:tcPr>
            <w:tcW w:w="6547" w:type="dxa"/>
            <w:tcBorders>
              <w:top w:val="nil"/>
              <w:left w:val="nil"/>
              <w:bottom w:val="nil"/>
              <w:right w:val="nil"/>
            </w:tcBorders>
          </w:tcPr>
          <w:p w:rsidR="001B6CC9" w:rsidRPr="004F06D2" w:rsidRDefault="001B6CC9" w:rsidP="00D234AA">
            <w:pPr>
              <w:autoSpaceDE w:val="0"/>
              <w:autoSpaceDN w:val="0"/>
              <w:adjustRightInd w:val="0"/>
              <w:spacing w:after="0" w:line="240" w:lineRule="auto"/>
              <w:jc w:val="right"/>
              <w:rPr>
                <w:rFonts w:ascii="Arial" w:hAnsi="Arial" w:cs="Arial"/>
                <w:color w:val="000000"/>
                <w:sz w:val="24"/>
                <w:szCs w:val="24"/>
              </w:rPr>
            </w:pPr>
          </w:p>
        </w:tc>
        <w:tc>
          <w:tcPr>
            <w:tcW w:w="1531" w:type="dxa"/>
            <w:tcBorders>
              <w:top w:val="nil"/>
              <w:left w:val="nil"/>
              <w:bottom w:val="nil"/>
              <w:right w:val="nil"/>
            </w:tcBorders>
          </w:tcPr>
          <w:p w:rsidR="001B6CC9" w:rsidRPr="004F06D2" w:rsidRDefault="001B6CC9" w:rsidP="00D234AA">
            <w:pPr>
              <w:autoSpaceDE w:val="0"/>
              <w:autoSpaceDN w:val="0"/>
              <w:adjustRightInd w:val="0"/>
              <w:spacing w:after="0" w:line="240" w:lineRule="auto"/>
              <w:jc w:val="right"/>
              <w:rPr>
                <w:rFonts w:ascii="Arial" w:hAnsi="Arial" w:cs="Arial"/>
                <w:color w:val="000000"/>
                <w:sz w:val="24"/>
                <w:szCs w:val="24"/>
              </w:rPr>
            </w:pPr>
            <w:r w:rsidRPr="004F06D2">
              <w:rPr>
                <w:rFonts w:ascii="Arial" w:hAnsi="Arial" w:cs="Arial"/>
                <w:color w:val="000000"/>
                <w:sz w:val="24"/>
                <w:szCs w:val="24"/>
              </w:rPr>
              <w:t>422</w:t>
            </w:r>
          </w:p>
        </w:tc>
        <w:tc>
          <w:tcPr>
            <w:tcW w:w="1436" w:type="dxa"/>
            <w:tcBorders>
              <w:top w:val="nil"/>
              <w:left w:val="nil"/>
              <w:bottom w:val="nil"/>
              <w:right w:val="nil"/>
            </w:tcBorders>
          </w:tcPr>
          <w:p w:rsidR="001B6CC9" w:rsidRPr="004F06D2" w:rsidRDefault="001B6CC9" w:rsidP="00D234AA">
            <w:pPr>
              <w:autoSpaceDE w:val="0"/>
              <w:autoSpaceDN w:val="0"/>
              <w:adjustRightInd w:val="0"/>
              <w:spacing w:after="0" w:line="240" w:lineRule="auto"/>
              <w:jc w:val="right"/>
              <w:rPr>
                <w:rFonts w:ascii="Arial" w:hAnsi="Arial" w:cs="Arial"/>
                <w:color w:val="000000"/>
                <w:sz w:val="24"/>
                <w:szCs w:val="24"/>
              </w:rPr>
            </w:pPr>
            <w:r w:rsidRPr="004F06D2">
              <w:rPr>
                <w:rFonts w:ascii="Arial" w:hAnsi="Arial" w:cs="Arial"/>
                <w:color w:val="000000"/>
                <w:sz w:val="24"/>
                <w:szCs w:val="24"/>
              </w:rPr>
              <w:t>406</w:t>
            </w:r>
          </w:p>
        </w:tc>
      </w:tr>
      <w:tr w:rsidR="001B6CC9" w:rsidRPr="004F06D2" w:rsidTr="001B6CC9">
        <w:trPr>
          <w:trHeight w:val="293"/>
        </w:trPr>
        <w:tc>
          <w:tcPr>
            <w:tcW w:w="6547" w:type="dxa"/>
            <w:tcBorders>
              <w:top w:val="nil"/>
              <w:left w:val="nil"/>
              <w:bottom w:val="nil"/>
              <w:right w:val="nil"/>
            </w:tcBorders>
          </w:tcPr>
          <w:p w:rsidR="001B6CC9" w:rsidRPr="004F06D2" w:rsidRDefault="001B6CC9"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 xml:space="preserve">* funkční místa v přímé řídící působnosti VO </w:t>
            </w:r>
          </w:p>
        </w:tc>
        <w:tc>
          <w:tcPr>
            <w:tcW w:w="1531" w:type="dxa"/>
            <w:tcBorders>
              <w:top w:val="nil"/>
              <w:left w:val="nil"/>
              <w:bottom w:val="nil"/>
              <w:right w:val="nil"/>
            </w:tcBorders>
          </w:tcPr>
          <w:p w:rsidR="001B6CC9" w:rsidRPr="004F06D2" w:rsidRDefault="001B6CC9" w:rsidP="00D234AA">
            <w:pPr>
              <w:autoSpaceDE w:val="0"/>
              <w:autoSpaceDN w:val="0"/>
              <w:adjustRightInd w:val="0"/>
              <w:spacing w:after="0" w:line="240" w:lineRule="auto"/>
              <w:jc w:val="right"/>
              <w:rPr>
                <w:rFonts w:ascii="Arial" w:hAnsi="Arial" w:cs="Arial"/>
                <w:color w:val="000000"/>
                <w:sz w:val="24"/>
                <w:szCs w:val="24"/>
              </w:rPr>
            </w:pPr>
          </w:p>
        </w:tc>
        <w:tc>
          <w:tcPr>
            <w:tcW w:w="1436" w:type="dxa"/>
            <w:tcBorders>
              <w:top w:val="nil"/>
              <w:left w:val="nil"/>
              <w:bottom w:val="nil"/>
              <w:right w:val="nil"/>
            </w:tcBorders>
          </w:tcPr>
          <w:p w:rsidR="001B6CC9" w:rsidRPr="004F06D2" w:rsidRDefault="001B6CC9" w:rsidP="00D234AA">
            <w:pPr>
              <w:autoSpaceDE w:val="0"/>
              <w:autoSpaceDN w:val="0"/>
              <w:adjustRightInd w:val="0"/>
              <w:spacing w:after="0" w:line="240" w:lineRule="auto"/>
              <w:jc w:val="right"/>
              <w:rPr>
                <w:rFonts w:ascii="Arial" w:hAnsi="Arial" w:cs="Arial"/>
                <w:color w:val="000000"/>
                <w:sz w:val="24"/>
                <w:szCs w:val="24"/>
              </w:rPr>
            </w:pPr>
          </w:p>
        </w:tc>
      </w:tr>
    </w:tbl>
    <w:p w:rsidR="00BA4EBA" w:rsidRDefault="00BA4EBA"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Default="0022728E" w:rsidP="00D234AA">
      <w:pPr>
        <w:spacing w:after="0" w:line="240" w:lineRule="auto"/>
        <w:rPr>
          <w:rFonts w:ascii="Arial" w:hAnsi="Arial" w:cs="Arial"/>
          <w:sz w:val="24"/>
          <w:szCs w:val="24"/>
        </w:rPr>
      </w:pPr>
    </w:p>
    <w:p w:rsidR="0022728E" w:rsidRPr="004F06D2" w:rsidRDefault="0022728E" w:rsidP="00D234AA">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CD5783" w:rsidRPr="004F06D2" w:rsidTr="00035AFB">
        <w:trPr>
          <w:trHeight w:val="567"/>
        </w:trPr>
        <w:tc>
          <w:tcPr>
            <w:tcW w:w="9062" w:type="dxa"/>
            <w:gridSpan w:val="4"/>
            <w:vAlign w:val="center"/>
          </w:tcPr>
          <w:p w:rsidR="00CD5783" w:rsidRPr="004F06D2" w:rsidRDefault="00CD5783" w:rsidP="00D234AA">
            <w:pPr>
              <w:spacing w:after="0" w:line="240" w:lineRule="auto"/>
              <w:jc w:val="both"/>
              <w:rPr>
                <w:rFonts w:ascii="Arial" w:hAnsi="Arial" w:cs="Arial"/>
                <w:b/>
                <w:sz w:val="24"/>
                <w:szCs w:val="24"/>
              </w:rPr>
            </w:pPr>
            <w:r w:rsidRPr="004F06D2">
              <w:rPr>
                <w:rFonts w:ascii="Arial" w:hAnsi="Arial" w:cs="Arial"/>
                <w:b/>
                <w:noProof/>
                <w:sz w:val="24"/>
                <w:szCs w:val="24"/>
                <w:lang w:eastAsia="cs-CZ"/>
              </w:rPr>
              <w:drawing>
                <wp:anchor distT="0" distB="0" distL="114300" distR="114300" simplePos="0" relativeHeight="251664384" behindDoc="1" locked="0" layoutInCell="1" allowOverlap="1" wp14:anchorId="4A8B2ED4" wp14:editId="58904C9D">
                  <wp:simplePos x="0" y="0"/>
                  <wp:positionH relativeFrom="column">
                    <wp:posOffset>1295400</wp:posOffset>
                  </wp:positionH>
                  <wp:positionV relativeFrom="page">
                    <wp:posOffset>-6350</wp:posOffset>
                  </wp:positionV>
                  <wp:extent cx="2260600" cy="360045"/>
                  <wp:effectExtent l="0" t="0" r="6350" b="1905"/>
                  <wp:wrapNone/>
                  <wp:docPr id="4" name="Obrázek 4"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D5783" w:rsidRPr="004F06D2" w:rsidTr="00035AFB">
        <w:trPr>
          <w:trHeight w:val="567"/>
        </w:trPr>
        <w:tc>
          <w:tcPr>
            <w:tcW w:w="6548" w:type="dxa"/>
            <w:gridSpan w:val="3"/>
            <w:vAlign w:val="center"/>
          </w:tcPr>
          <w:p w:rsidR="00CD5783" w:rsidRPr="004F06D2" w:rsidRDefault="00CD5783" w:rsidP="00D234AA">
            <w:pPr>
              <w:spacing w:after="0" w:line="240" w:lineRule="auto"/>
              <w:jc w:val="both"/>
              <w:rPr>
                <w:rFonts w:ascii="Arial" w:hAnsi="Arial" w:cs="Arial"/>
                <w:sz w:val="24"/>
                <w:szCs w:val="24"/>
              </w:rPr>
            </w:pPr>
            <w:r w:rsidRPr="004F06D2">
              <w:rPr>
                <w:rFonts w:ascii="Arial" w:hAnsi="Arial" w:cs="Arial"/>
                <w:sz w:val="24"/>
                <w:szCs w:val="24"/>
              </w:rPr>
              <w:t>Zpráva o činnosti za období</w:t>
            </w:r>
          </w:p>
        </w:tc>
        <w:tc>
          <w:tcPr>
            <w:tcW w:w="2514" w:type="dxa"/>
            <w:vAlign w:val="center"/>
          </w:tcPr>
          <w:p w:rsidR="00CD5783" w:rsidRPr="004F06D2" w:rsidRDefault="00CD5783" w:rsidP="00D234AA">
            <w:pPr>
              <w:spacing w:after="0" w:line="240" w:lineRule="auto"/>
              <w:jc w:val="both"/>
              <w:rPr>
                <w:rFonts w:ascii="Arial" w:hAnsi="Arial" w:cs="Arial"/>
                <w:b/>
                <w:sz w:val="24"/>
                <w:szCs w:val="24"/>
              </w:rPr>
            </w:pPr>
            <w:r w:rsidRPr="004F06D2">
              <w:rPr>
                <w:rFonts w:ascii="Arial" w:hAnsi="Arial" w:cs="Arial"/>
                <w:b/>
                <w:sz w:val="24"/>
                <w:szCs w:val="24"/>
              </w:rPr>
              <w:t>I. Q. 2025</w:t>
            </w:r>
          </w:p>
        </w:tc>
      </w:tr>
      <w:tr w:rsidR="00CD5783" w:rsidRPr="004F06D2" w:rsidTr="00035AFB">
        <w:trPr>
          <w:trHeight w:val="567"/>
        </w:trPr>
        <w:tc>
          <w:tcPr>
            <w:tcW w:w="1412" w:type="dxa"/>
            <w:vAlign w:val="center"/>
          </w:tcPr>
          <w:p w:rsidR="00CD5783" w:rsidRPr="004F06D2" w:rsidRDefault="00CD5783" w:rsidP="00D234AA">
            <w:pPr>
              <w:spacing w:after="0" w:line="240" w:lineRule="auto"/>
              <w:jc w:val="both"/>
              <w:rPr>
                <w:rFonts w:ascii="Arial" w:hAnsi="Arial" w:cs="Arial"/>
                <w:sz w:val="24"/>
                <w:szCs w:val="24"/>
              </w:rPr>
            </w:pPr>
            <w:r w:rsidRPr="004F06D2">
              <w:rPr>
                <w:rFonts w:ascii="Arial" w:hAnsi="Arial" w:cs="Arial"/>
                <w:sz w:val="24"/>
                <w:szCs w:val="24"/>
              </w:rPr>
              <w:t>Předkládá</w:t>
            </w:r>
          </w:p>
        </w:tc>
        <w:tc>
          <w:tcPr>
            <w:tcW w:w="3452" w:type="dxa"/>
            <w:vAlign w:val="center"/>
          </w:tcPr>
          <w:p w:rsidR="00CD5783" w:rsidRPr="004F06D2" w:rsidRDefault="00CD5783" w:rsidP="00D234AA">
            <w:pPr>
              <w:spacing w:after="0" w:line="240" w:lineRule="auto"/>
              <w:jc w:val="both"/>
              <w:rPr>
                <w:rFonts w:ascii="Arial" w:hAnsi="Arial" w:cs="Arial"/>
                <w:b/>
                <w:sz w:val="24"/>
                <w:szCs w:val="24"/>
              </w:rPr>
            </w:pPr>
            <w:r w:rsidRPr="004F06D2">
              <w:rPr>
                <w:rFonts w:ascii="Arial" w:hAnsi="Arial" w:cs="Arial"/>
                <w:b/>
                <w:sz w:val="24"/>
                <w:szCs w:val="24"/>
              </w:rPr>
              <w:t>Bc. Vladislava Hudečková</w:t>
            </w:r>
          </w:p>
        </w:tc>
        <w:tc>
          <w:tcPr>
            <w:tcW w:w="1684" w:type="dxa"/>
            <w:vAlign w:val="center"/>
          </w:tcPr>
          <w:p w:rsidR="00CD5783" w:rsidRPr="004F06D2" w:rsidRDefault="00CD5783" w:rsidP="00D234AA">
            <w:pPr>
              <w:spacing w:after="0" w:line="240" w:lineRule="auto"/>
              <w:jc w:val="both"/>
              <w:rPr>
                <w:rFonts w:ascii="Arial" w:hAnsi="Arial" w:cs="Arial"/>
                <w:sz w:val="24"/>
                <w:szCs w:val="24"/>
              </w:rPr>
            </w:pPr>
            <w:r w:rsidRPr="004F06D2">
              <w:rPr>
                <w:rFonts w:ascii="Arial" w:hAnsi="Arial" w:cs="Arial"/>
                <w:sz w:val="24"/>
                <w:szCs w:val="24"/>
              </w:rPr>
              <w:t>Odbor</w:t>
            </w:r>
          </w:p>
        </w:tc>
        <w:tc>
          <w:tcPr>
            <w:tcW w:w="2514" w:type="dxa"/>
            <w:vAlign w:val="center"/>
          </w:tcPr>
          <w:p w:rsidR="00CD5783" w:rsidRPr="004F06D2" w:rsidRDefault="00CD5783" w:rsidP="00D234AA">
            <w:pPr>
              <w:spacing w:after="0" w:line="240" w:lineRule="auto"/>
              <w:jc w:val="both"/>
              <w:rPr>
                <w:rFonts w:ascii="Arial" w:hAnsi="Arial" w:cs="Arial"/>
                <w:b/>
                <w:sz w:val="24"/>
                <w:szCs w:val="24"/>
              </w:rPr>
            </w:pPr>
            <w:bookmarkStart w:id="2" w:name="OLE_LINK1"/>
            <w:bookmarkStart w:id="3" w:name="KT"/>
            <w:r w:rsidRPr="004F06D2">
              <w:rPr>
                <w:rFonts w:ascii="Arial" w:hAnsi="Arial" w:cs="Arial"/>
                <w:b/>
                <w:sz w:val="24"/>
                <w:szCs w:val="24"/>
              </w:rPr>
              <w:t>KT</w:t>
            </w:r>
            <w:bookmarkEnd w:id="2"/>
            <w:bookmarkEnd w:id="3"/>
          </w:p>
        </w:tc>
      </w:tr>
    </w:tbl>
    <w:p w:rsidR="00CD5783" w:rsidRPr="004F06D2" w:rsidRDefault="00CD5783" w:rsidP="00D234AA">
      <w:pPr>
        <w:spacing w:after="0" w:line="240" w:lineRule="auto"/>
        <w:rPr>
          <w:rFonts w:ascii="Arial" w:hAnsi="Arial" w:cs="Arial"/>
          <w:sz w:val="24"/>
          <w:szCs w:val="24"/>
        </w:rPr>
      </w:pPr>
    </w:p>
    <w:p w:rsidR="00AA228F" w:rsidRPr="004F06D2" w:rsidRDefault="00AA228F" w:rsidP="00D234AA">
      <w:pPr>
        <w:spacing w:after="0" w:line="240" w:lineRule="auto"/>
        <w:rPr>
          <w:rFonts w:ascii="Arial" w:hAnsi="Arial" w:cs="Arial"/>
          <w:b/>
          <w:color w:val="FF0000"/>
          <w:sz w:val="24"/>
          <w:szCs w:val="24"/>
          <w:u w:val="single"/>
        </w:rPr>
      </w:pPr>
      <w:r w:rsidRPr="004F06D2">
        <w:rPr>
          <w:rFonts w:ascii="Arial" w:hAnsi="Arial" w:cs="Arial"/>
          <w:b/>
          <w:color w:val="FF0000"/>
          <w:sz w:val="24"/>
          <w:szCs w:val="24"/>
          <w:u w:val="single"/>
        </w:rPr>
        <w:t>Organizační oddělení</w:t>
      </w:r>
    </w:p>
    <w:p w:rsidR="00AA228F" w:rsidRPr="004F06D2" w:rsidRDefault="00AA228F" w:rsidP="00D234AA">
      <w:pPr>
        <w:pStyle w:val="Zkladntext2"/>
        <w:rPr>
          <w:rFonts w:ascii="Arial" w:hAnsi="Arial" w:cs="Arial"/>
          <w:szCs w:val="24"/>
        </w:rPr>
      </w:pPr>
    </w:p>
    <w:p w:rsidR="00AA228F" w:rsidRPr="004F06D2" w:rsidRDefault="00AA228F" w:rsidP="00356236">
      <w:pPr>
        <w:pStyle w:val="Odstavecseseznamem"/>
        <w:ind w:left="0"/>
        <w:jc w:val="both"/>
        <w:rPr>
          <w:rFonts w:ascii="Arial" w:hAnsi="Arial" w:cs="Arial"/>
          <w:b/>
          <w:sz w:val="24"/>
          <w:szCs w:val="24"/>
        </w:rPr>
      </w:pPr>
      <w:r w:rsidRPr="004F06D2">
        <w:rPr>
          <w:rFonts w:ascii="Arial" w:hAnsi="Arial" w:cs="Arial"/>
          <w:b/>
          <w:sz w:val="24"/>
          <w:szCs w:val="24"/>
        </w:rPr>
        <w:t xml:space="preserve">MIC </w:t>
      </w:r>
    </w:p>
    <w:p w:rsidR="00AA228F" w:rsidRPr="004F06D2" w:rsidRDefault="00AA228F" w:rsidP="00356236">
      <w:pPr>
        <w:pStyle w:val="Odstavecseseznamem"/>
        <w:numPr>
          <w:ilvl w:val="0"/>
          <w:numId w:val="20"/>
        </w:numPr>
        <w:ind w:left="0"/>
        <w:jc w:val="both"/>
        <w:rPr>
          <w:rFonts w:ascii="Arial" w:hAnsi="Arial" w:cs="Arial"/>
          <w:sz w:val="24"/>
          <w:szCs w:val="24"/>
        </w:rPr>
      </w:pPr>
      <w:r w:rsidRPr="004F06D2">
        <w:rPr>
          <w:rFonts w:ascii="Arial" w:hAnsi="Arial" w:cs="Arial"/>
          <w:sz w:val="24"/>
          <w:szCs w:val="24"/>
        </w:rPr>
        <w:t>Koordinace 57 akcí v prostorách historické radnice (včetně jednoho veřejného ZM a jednoho pracovního semináře pro zastupitele).</w:t>
      </w:r>
    </w:p>
    <w:p w:rsidR="00AA228F" w:rsidRPr="004F06D2" w:rsidRDefault="00AA228F" w:rsidP="00356236">
      <w:pPr>
        <w:pStyle w:val="Odstavecseseznamem"/>
        <w:numPr>
          <w:ilvl w:val="0"/>
          <w:numId w:val="20"/>
        </w:numPr>
        <w:ind w:left="0"/>
        <w:jc w:val="both"/>
        <w:rPr>
          <w:rFonts w:ascii="Arial" w:hAnsi="Arial" w:cs="Arial"/>
          <w:sz w:val="24"/>
          <w:szCs w:val="24"/>
        </w:rPr>
      </w:pPr>
      <w:r w:rsidRPr="004F06D2">
        <w:rPr>
          <w:rFonts w:ascii="Arial" w:hAnsi="Arial" w:cs="Arial"/>
          <w:sz w:val="24"/>
          <w:szCs w:val="24"/>
        </w:rPr>
        <w:t>Zapracování podkladových dat pro aplikaci Jihlava v mobilu</w:t>
      </w:r>
    </w:p>
    <w:p w:rsidR="00AA228F" w:rsidRPr="004F06D2" w:rsidRDefault="00AA228F" w:rsidP="00356236">
      <w:pPr>
        <w:pStyle w:val="Odstavecseseznamem"/>
        <w:ind w:left="0"/>
        <w:jc w:val="both"/>
        <w:rPr>
          <w:rFonts w:ascii="Arial" w:hAnsi="Arial" w:cs="Arial"/>
          <w:b/>
          <w:sz w:val="24"/>
          <w:szCs w:val="24"/>
        </w:rPr>
      </w:pPr>
    </w:p>
    <w:p w:rsidR="00AA228F" w:rsidRPr="004F06D2" w:rsidRDefault="00AA228F" w:rsidP="00356236">
      <w:pPr>
        <w:pStyle w:val="Odstavecseseznamem"/>
        <w:ind w:left="0"/>
        <w:jc w:val="both"/>
        <w:rPr>
          <w:rFonts w:ascii="Arial" w:hAnsi="Arial" w:cs="Arial"/>
          <w:b/>
          <w:sz w:val="24"/>
          <w:szCs w:val="24"/>
        </w:rPr>
      </w:pPr>
      <w:r w:rsidRPr="004F06D2">
        <w:rPr>
          <w:rFonts w:ascii="Arial" w:hAnsi="Arial" w:cs="Arial"/>
          <w:b/>
          <w:sz w:val="24"/>
          <w:szCs w:val="24"/>
        </w:rPr>
        <w:t>Centrální evidence smluv</w:t>
      </w:r>
    </w:p>
    <w:p w:rsidR="00AA228F" w:rsidRPr="004F06D2" w:rsidRDefault="00AA228F" w:rsidP="00356236">
      <w:pPr>
        <w:pStyle w:val="Odstavecseseznamem"/>
        <w:numPr>
          <w:ilvl w:val="0"/>
          <w:numId w:val="20"/>
        </w:numPr>
        <w:ind w:left="0"/>
        <w:jc w:val="both"/>
        <w:rPr>
          <w:rFonts w:ascii="Arial" w:hAnsi="Arial" w:cs="Arial"/>
          <w:sz w:val="24"/>
          <w:szCs w:val="24"/>
        </w:rPr>
      </w:pPr>
      <w:r w:rsidRPr="004F06D2">
        <w:rPr>
          <w:rFonts w:ascii="Arial" w:hAnsi="Arial" w:cs="Arial"/>
          <w:sz w:val="24"/>
          <w:szCs w:val="24"/>
        </w:rPr>
        <w:t xml:space="preserve">Bylo zaevidováno 435 smluv a 78 dodatků smluv. </w:t>
      </w:r>
    </w:p>
    <w:p w:rsidR="00AA228F" w:rsidRPr="004F06D2" w:rsidRDefault="00AA228F" w:rsidP="00356236">
      <w:pPr>
        <w:pStyle w:val="Odstavecseseznamem"/>
        <w:ind w:left="0"/>
        <w:jc w:val="both"/>
        <w:rPr>
          <w:rFonts w:ascii="Arial" w:hAnsi="Arial" w:cs="Arial"/>
          <w:sz w:val="24"/>
          <w:szCs w:val="24"/>
        </w:rPr>
      </w:pPr>
      <w:r w:rsidRPr="004F06D2">
        <w:rPr>
          <w:rFonts w:ascii="Arial" w:hAnsi="Arial" w:cs="Arial"/>
          <w:noProof/>
          <w:sz w:val="24"/>
          <w:szCs w:val="24"/>
          <w:lang w:eastAsia="cs-CZ"/>
        </w:rPr>
        <w:drawing>
          <wp:inline distT="0" distB="0" distL="0" distR="0">
            <wp:extent cx="5133975" cy="2266950"/>
            <wp:effectExtent l="0" t="0" r="952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3975" cy="2266950"/>
                    </a:xfrm>
                    <a:prstGeom prst="rect">
                      <a:avLst/>
                    </a:prstGeom>
                    <a:noFill/>
                    <a:ln>
                      <a:noFill/>
                    </a:ln>
                  </pic:spPr>
                </pic:pic>
              </a:graphicData>
            </a:graphic>
          </wp:inline>
        </w:drawing>
      </w:r>
    </w:p>
    <w:p w:rsidR="00AA228F" w:rsidRPr="004F06D2" w:rsidRDefault="00AA228F" w:rsidP="00356236">
      <w:pPr>
        <w:pStyle w:val="Odstavecseseznamem"/>
        <w:ind w:left="0"/>
        <w:jc w:val="both"/>
        <w:rPr>
          <w:rFonts w:ascii="Arial" w:hAnsi="Arial" w:cs="Arial"/>
          <w:sz w:val="24"/>
          <w:szCs w:val="24"/>
        </w:rPr>
      </w:pPr>
    </w:p>
    <w:p w:rsidR="00AA228F" w:rsidRPr="004F06D2" w:rsidRDefault="00AA228F" w:rsidP="00356236">
      <w:pPr>
        <w:pStyle w:val="Odstavecseseznamem"/>
        <w:ind w:left="0"/>
        <w:jc w:val="both"/>
        <w:rPr>
          <w:rFonts w:ascii="Arial" w:hAnsi="Arial" w:cs="Arial"/>
          <w:b/>
          <w:sz w:val="24"/>
          <w:szCs w:val="24"/>
        </w:rPr>
      </w:pPr>
      <w:r w:rsidRPr="004F06D2">
        <w:rPr>
          <w:rFonts w:ascii="Arial" w:hAnsi="Arial" w:cs="Arial"/>
          <w:b/>
          <w:sz w:val="24"/>
          <w:szCs w:val="24"/>
        </w:rPr>
        <w:t>Podatelna</w:t>
      </w:r>
    </w:p>
    <w:p w:rsidR="00AA228F" w:rsidRPr="004F06D2" w:rsidRDefault="00AA228F" w:rsidP="00356236">
      <w:pPr>
        <w:pStyle w:val="Odstavecseseznamem"/>
        <w:numPr>
          <w:ilvl w:val="0"/>
          <w:numId w:val="21"/>
        </w:numPr>
        <w:ind w:left="0"/>
        <w:jc w:val="both"/>
        <w:rPr>
          <w:rFonts w:ascii="Arial" w:hAnsi="Arial" w:cs="Arial"/>
          <w:sz w:val="24"/>
          <w:szCs w:val="24"/>
        </w:rPr>
      </w:pPr>
      <w:r w:rsidRPr="004F06D2">
        <w:rPr>
          <w:rFonts w:ascii="Arial" w:hAnsi="Arial" w:cs="Arial"/>
          <w:sz w:val="24"/>
          <w:szCs w:val="24"/>
        </w:rPr>
        <w:t>Doručená doporučená pošta - bylo přijato 14.446 ks doporučené pošty, z toho 4.548 ks bylo doručeno prostřednictvím České pošty, osobně nebo na elektronickou adresu úřadu a 9.888 ks bylo doručeno do datové schránky města (tj. do datové schránky bylo doručeno více jak 68,5% objemu doručené pošty).</w:t>
      </w:r>
    </w:p>
    <w:p w:rsidR="00AA228F" w:rsidRPr="004F06D2" w:rsidRDefault="00AA228F" w:rsidP="00356236">
      <w:pPr>
        <w:pStyle w:val="Odstavecseseznamem"/>
        <w:ind w:left="0"/>
        <w:jc w:val="both"/>
        <w:rPr>
          <w:rFonts w:ascii="Arial" w:hAnsi="Arial" w:cs="Arial"/>
          <w:sz w:val="24"/>
          <w:szCs w:val="24"/>
        </w:rPr>
      </w:pPr>
      <w:r w:rsidRPr="004F06D2">
        <w:rPr>
          <w:rFonts w:ascii="Arial" w:hAnsi="Arial" w:cs="Arial"/>
          <w:noProof/>
          <w:sz w:val="24"/>
          <w:szCs w:val="24"/>
          <w:lang w:eastAsia="cs-CZ"/>
        </w:rPr>
        <w:drawing>
          <wp:inline distT="0" distB="0" distL="0" distR="0">
            <wp:extent cx="4829175" cy="2476500"/>
            <wp:effectExtent l="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9175" cy="2476500"/>
                    </a:xfrm>
                    <a:prstGeom prst="rect">
                      <a:avLst/>
                    </a:prstGeom>
                    <a:noFill/>
                    <a:ln>
                      <a:noFill/>
                    </a:ln>
                  </pic:spPr>
                </pic:pic>
              </a:graphicData>
            </a:graphic>
          </wp:inline>
        </w:drawing>
      </w:r>
    </w:p>
    <w:p w:rsidR="00AA228F" w:rsidRPr="004F06D2" w:rsidRDefault="00AA228F" w:rsidP="00356236">
      <w:pPr>
        <w:pStyle w:val="Odstavecseseznamem"/>
        <w:numPr>
          <w:ilvl w:val="0"/>
          <w:numId w:val="21"/>
        </w:numPr>
        <w:ind w:left="0"/>
        <w:jc w:val="both"/>
        <w:rPr>
          <w:rFonts w:ascii="Arial" w:hAnsi="Arial" w:cs="Arial"/>
          <w:sz w:val="24"/>
          <w:szCs w:val="24"/>
        </w:rPr>
      </w:pPr>
      <w:r w:rsidRPr="004F06D2">
        <w:rPr>
          <w:rFonts w:ascii="Arial" w:hAnsi="Arial" w:cs="Arial"/>
          <w:sz w:val="24"/>
          <w:szCs w:val="24"/>
        </w:rPr>
        <w:t xml:space="preserve">Odesílaná doporučená pošta – bylo odesláno 25.383 ks doporučených zásilek, z toho v listinné formě prostřednictvím České pošty 4.871 ks, elektronicky 16.502 ks (prostřednictvím </w:t>
      </w:r>
      <w:r w:rsidRPr="004F06D2">
        <w:rPr>
          <w:rFonts w:ascii="Arial" w:hAnsi="Arial" w:cs="Arial"/>
          <w:sz w:val="24"/>
          <w:szCs w:val="24"/>
        </w:rPr>
        <w:lastRenderedPageBreak/>
        <w:t>datové schránky a e-podatelny) a službou dopis on-line 4011 ks. Elektronicky tedy bylo odesláno téměř 81% objemu odesílané pošty.</w:t>
      </w:r>
    </w:p>
    <w:p w:rsidR="00AA228F" w:rsidRPr="004F06D2" w:rsidRDefault="00AA228F" w:rsidP="00356236">
      <w:pPr>
        <w:pStyle w:val="Odstavecseseznamem"/>
        <w:ind w:left="0"/>
        <w:jc w:val="both"/>
        <w:rPr>
          <w:rFonts w:ascii="Arial" w:hAnsi="Arial" w:cs="Arial"/>
          <w:sz w:val="24"/>
          <w:szCs w:val="24"/>
        </w:rPr>
      </w:pPr>
      <w:r w:rsidRPr="004F06D2">
        <w:rPr>
          <w:rFonts w:ascii="Arial" w:hAnsi="Arial" w:cs="Arial"/>
          <w:noProof/>
          <w:sz w:val="24"/>
          <w:szCs w:val="24"/>
          <w:lang w:eastAsia="cs-CZ"/>
        </w:rPr>
        <w:drawing>
          <wp:inline distT="0" distB="0" distL="0" distR="0">
            <wp:extent cx="5095875" cy="2571750"/>
            <wp:effectExtent l="0" t="0" r="952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5875" cy="2571750"/>
                    </a:xfrm>
                    <a:prstGeom prst="rect">
                      <a:avLst/>
                    </a:prstGeom>
                    <a:noFill/>
                    <a:ln>
                      <a:noFill/>
                    </a:ln>
                  </pic:spPr>
                </pic:pic>
              </a:graphicData>
            </a:graphic>
          </wp:inline>
        </w:drawing>
      </w:r>
    </w:p>
    <w:p w:rsidR="00AA228F" w:rsidRPr="004F06D2" w:rsidRDefault="00AA228F" w:rsidP="00356236">
      <w:pPr>
        <w:pStyle w:val="Odstavecseseznamem"/>
        <w:numPr>
          <w:ilvl w:val="0"/>
          <w:numId w:val="21"/>
        </w:numPr>
        <w:ind w:left="0"/>
        <w:jc w:val="both"/>
        <w:rPr>
          <w:rFonts w:ascii="Arial" w:hAnsi="Arial" w:cs="Arial"/>
          <w:sz w:val="24"/>
          <w:szCs w:val="24"/>
        </w:rPr>
      </w:pPr>
      <w:r w:rsidRPr="004F06D2">
        <w:rPr>
          <w:rFonts w:ascii="Arial" w:hAnsi="Arial" w:cs="Arial"/>
          <w:sz w:val="24"/>
          <w:szCs w:val="24"/>
        </w:rPr>
        <w:t>Bylo odesláno 1.416 ks obyčejných zásilek.</w:t>
      </w:r>
    </w:p>
    <w:p w:rsidR="00AA228F" w:rsidRPr="004F06D2" w:rsidRDefault="00AA228F" w:rsidP="00356236">
      <w:pPr>
        <w:pStyle w:val="Odstavecseseznamem"/>
        <w:numPr>
          <w:ilvl w:val="0"/>
          <w:numId w:val="22"/>
        </w:numPr>
        <w:ind w:left="0"/>
        <w:jc w:val="both"/>
        <w:rPr>
          <w:rFonts w:ascii="Arial" w:hAnsi="Arial" w:cs="Arial"/>
          <w:sz w:val="24"/>
          <w:szCs w:val="24"/>
        </w:rPr>
      </w:pPr>
      <w:r w:rsidRPr="004F06D2">
        <w:rPr>
          <w:rFonts w:ascii="Arial" w:hAnsi="Arial" w:cs="Arial"/>
          <w:sz w:val="24"/>
          <w:szCs w:val="24"/>
        </w:rPr>
        <w:t xml:space="preserve">Náklady na poštovné za toto období činí za doporučené a obyčejné zásilky (vyjma zásilek doručovaných ISDS) činí Kč 623813,70. Za zásilky doručované službou dopis on-line je to 543.022,56 Kč. Celkové náklady na poštovné za 1. čtvrtletí roku 2025 činí 1 166 836,26 Kč. </w:t>
      </w:r>
    </w:p>
    <w:p w:rsidR="00AA228F" w:rsidRPr="004F06D2" w:rsidRDefault="00AA228F" w:rsidP="00356236">
      <w:pPr>
        <w:pStyle w:val="Odstavecseseznamem"/>
        <w:ind w:left="0"/>
        <w:jc w:val="both"/>
        <w:rPr>
          <w:rFonts w:ascii="Arial" w:hAnsi="Arial" w:cs="Arial"/>
          <w:sz w:val="24"/>
          <w:szCs w:val="24"/>
        </w:rPr>
      </w:pPr>
      <w:r w:rsidRPr="004F06D2">
        <w:rPr>
          <w:rFonts w:ascii="Arial" w:hAnsi="Arial" w:cs="Arial"/>
          <w:noProof/>
          <w:sz w:val="24"/>
          <w:szCs w:val="24"/>
          <w:lang w:eastAsia="cs-CZ"/>
        </w:rPr>
        <w:drawing>
          <wp:inline distT="0" distB="0" distL="0" distR="0">
            <wp:extent cx="4648200" cy="228600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8200" cy="2286000"/>
                    </a:xfrm>
                    <a:prstGeom prst="rect">
                      <a:avLst/>
                    </a:prstGeom>
                    <a:noFill/>
                    <a:ln>
                      <a:noFill/>
                    </a:ln>
                  </pic:spPr>
                </pic:pic>
              </a:graphicData>
            </a:graphic>
          </wp:inline>
        </w:drawing>
      </w:r>
    </w:p>
    <w:p w:rsidR="00AA228F" w:rsidRPr="004F06D2" w:rsidRDefault="00AA228F" w:rsidP="00356236">
      <w:pPr>
        <w:pStyle w:val="Odstavecseseznamem"/>
        <w:numPr>
          <w:ilvl w:val="0"/>
          <w:numId w:val="22"/>
        </w:numPr>
        <w:ind w:left="0"/>
        <w:jc w:val="both"/>
        <w:rPr>
          <w:rFonts w:ascii="Arial" w:hAnsi="Arial" w:cs="Arial"/>
          <w:sz w:val="24"/>
          <w:szCs w:val="24"/>
        </w:rPr>
      </w:pPr>
      <w:r w:rsidRPr="004F06D2">
        <w:rPr>
          <w:rFonts w:ascii="Arial" w:hAnsi="Arial" w:cs="Arial"/>
          <w:sz w:val="24"/>
          <w:szCs w:val="24"/>
        </w:rPr>
        <w:t>Bylo zpracováno 2330 faktur doručených elektronicky a 162 faktur doručených v analogové formě.</w:t>
      </w:r>
    </w:p>
    <w:p w:rsidR="00AA228F" w:rsidRPr="004F06D2" w:rsidRDefault="00AA228F" w:rsidP="00356236">
      <w:pPr>
        <w:pStyle w:val="Odstavecseseznamem"/>
        <w:numPr>
          <w:ilvl w:val="0"/>
          <w:numId w:val="22"/>
        </w:numPr>
        <w:ind w:left="0"/>
        <w:jc w:val="both"/>
        <w:rPr>
          <w:rFonts w:ascii="Arial" w:hAnsi="Arial" w:cs="Arial"/>
          <w:sz w:val="24"/>
          <w:szCs w:val="24"/>
        </w:rPr>
      </w:pPr>
      <w:r w:rsidRPr="004F06D2">
        <w:rPr>
          <w:rFonts w:ascii="Arial" w:hAnsi="Arial" w:cs="Arial"/>
          <w:sz w:val="24"/>
          <w:szCs w:val="24"/>
        </w:rPr>
        <w:t>Podatelna provedla 506 úkonů autorizované konverze z moci úřední.</w:t>
      </w:r>
    </w:p>
    <w:p w:rsidR="00AA228F" w:rsidRPr="004F06D2" w:rsidRDefault="00AA228F" w:rsidP="00356236">
      <w:pPr>
        <w:pStyle w:val="Odstavecseseznamem"/>
        <w:ind w:left="0"/>
        <w:jc w:val="both"/>
        <w:rPr>
          <w:rFonts w:ascii="Arial" w:hAnsi="Arial" w:cs="Arial"/>
          <w:b/>
          <w:sz w:val="24"/>
          <w:szCs w:val="24"/>
        </w:rPr>
      </w:pPr>
    </w:p>
    <w:p w:rsidR="00AA228F" w:rsidRPr="004F06D2" w:rsidRDefault="00AA228F" w:rsidP="00356236">
      <w:pPr>
        <w:pStyle w:val="Odstavecseseznamem"/>
        <w:ind w:left="0"/>
        <w:jc w:val="both"/>
        <w:rPr>
          <w:rFonts w:ascii="Arial" w:hAnsi="Arial" w:cs="Arial"/>
          <w:b/>
          <w:sz w:val="24"/>
          <w:szCs w:val="24"/>
        </w:rPr>
      </w:pPr>
      <w:r w:rsidRPr="004F06D2">
        <w:rPr>
          <w:rFonts w:ascii="Arial" w:hAnsi="Arial" w:cs="Arial"/>
          <w:b/>
          <w:sz w:val="24"/>
          <w:szCs w:val="24"/>
        </w:rPr>
        <w:t xml:space="preserve">Spisovna </w:t>
      </w:r>
    </w:p>
    <w:p w:rsidR="00AA228F" w:rsidRPr="004F06D2" w:rsidRDefault="00AA228F" w:rsidP="00356236">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Spisovna převzala, utřídila a uložila nový spisový materiál v objemu 484 kartonů spisů tj. cca 58 bm předaných spisů – především z odborů OI, OŽP, SPO, EO, P, T, KT a OD. A dále pak 599 spisů stavebního úřadu. </w:t>
      </w:r>
    </w:p>
    <w:p w:rsidR="00AA228F" w:rsidRPr="004F06D2" w:rsidRDefault="00AA228F" w:rsidP="00356236">
      <w:pPr>
        <w:pStyle w:val="Odstavecseseznamem"/>
        <w:ind w:left="0"/>
        <w:jc w:val="both"/>
        <w:rPr>
          <w:rFonts w:ascii="Arial" w:hAnsi="Arial" w:cs="Arial"/>
          <w:sz w:val="24"/>
          <w:szCs w:val="24"/>
        </w:rPr>
      </w:pPr>
      <w:r w:rsidRPr="004F06D2">
        <w:rPr>
          <w:rFonts w:ascii="Arial" w:hAnsi="Arial" w:cs="Arial"/>
          <w:noProof/>
          <w:sz w:val="24"/>
          <w:szCs w:val="24"/>
          <w:lang w:eastAsia="cs-CZ"/>
        </w:rPr>
        <w:lastRenderedPageBreak/>
        <w:drawing>
          <wp:inline distT="0" distB="0" distL="0" distR="0">
            <wp:extent cx="4648200" cy="203835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8200" cy="2038350"/>
                    </a:xfrm>
                    <a:prstGeom prst="rect">
                      <a:avLst/>
                    </a:prstGeom>
                    <a:noFill/>
                    <a:ln>
                      <a:noFill/>
                    </a:ln>
                  </pic:spPr>
                </pic:pic>
              </a:graphicData>
            </a:graphic>
          </wp:inline>
        </w:drawing>
      </w:r>
    </w:p>
    <w:p w:rsidR="00AA228F" w:rsidRPr="004F06D2" w:rsidRDefault="00AA228F" w:rsidP="00D234AA">
      <w:pPr>
        <w:pStyle w:val="Odstavecseseznamem"/>
        <w:numPr>
          <w:ilvl w:val="0"/>
          <w:numId w:val="23"/>
        </w:numPr>
        <w:ind w:left="0" w:hanging="283"/>
        <w:jc w:val="both"/>
        <w:rPr>
          <w:rFonts w:ascii="Arial" w:hAnsi="Arial" w:cs="Arial"/>
          <w:sz w:val="24"/>
          <w:szCs w:val="24"/>
        </w:rPr>
      </w:pPr>
      <w:r w:rsidRPr="004F06D2">
        <w:rPr>
          <w:rFonts w:ascii="Arial" w:hAnsi="Arial" w:cs="Arial"/>
          <w:sz w:val="24"/>
          <w:szCs w:val="24"/>
        </w:rPr>
        <w:t xml:space="preserve">Výpůjční služby spisovny – 309 absenčních a 3198 prezenčních výpůjček spisových materiálů. </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Odborná knihovna pro zaměstnance - 67 absenčních výpůjček knih a periodik. </w:t>
      </w:r>
    </w:p>
    <w:p w:rsidR="00AA228F" w:rsidRPr="004F06D2" w:rsidRDefault="00AA228F" w:rsidP="00D234AA">
      <w:pPr>
        <w:pStyle w:val="Odstavecseseznamem"/>
        <w:ind w:left="0"/>
        <w:jc w:val="both"/>
        <w:rPr>
          <w:rFonts w:ascii="Arial" w:hAnsi="Arial" w:cs="Arial"/>
          <w:b/>
          <w:sz w:val="24"/>
          <w:szCs w:val="24"/>
        </w:rPr>
      </w:pPr>
    </w:p>
    <w:p w:rsidR="00AA228F" w:rsidRPr="004F06D2" w:rsidRDefault="00AA228F" w:rsidP="00D234AA">
      <w:pPr>
        <w:pStyle w:val="Odstavecseseznamem"/>
        <w:ind w:left="0"/>
        <w:rPr>
          <w:rFonts w:ascii="Arial" w:hAnsi="Arial" w:cs="Arial"/>
          <w:b/>
          <w:sz w:val="24"/>
          <w:szCs w:val="24"/>
        </w:rPr>
      </w:pPr>
      <w:r w:rsidRPr="004F06D2">
        <w:rPr>
          <w:rFonts w:ascii="Arial" w:hAnsi="Arial" w:cs="Arial"/>
          <w:b/>
          <w:sz w:val="24"/>
          <w:szCs w:val="24"/>
        </w:rPr>
        <w:t>Ostatní činnosti</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Příprava a realizace školení spisové služby a souvisejících agend pro školy a příspěvkové organizace (ve spolupráci s MZA SOkA Jihlava).</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Úspěšná realizace předání archiválií do péče MZA SOkA Jihlava a NDA v rámci elektronických skartačních řízení (v rozsahu 1039 datasetů). </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Aktualizace směrnice o evidenci a uveřejňování smluv (ve spolupráci s EO).</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Příprava výstavy a programu k 80. výročí konce druhé světové války (ve spolupráci s OŠKT a MZA SOkA Jihlava).</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Součinnost s MZA SOkA Jihlava a Muzeem Vysočiny Jihlava při přípravě podkladů pro SHP historických památek v MPR Jihlava.</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Účast v pracovní skupině eGOV v praxi úřadu </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Účast v pracovní skupině k AI v praxi úřadu.</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Účast v pracovní skupině k problematice změny legislativy ve vztahu k hranicím volebních okrsků.</w:t>
      </w:r>
    </w:p>
    <w:p w:rsidR="00AA228F" w:rsidRPr="004F06D2" w:rsidRDefault="00AA228F" w:rsidP="00D234AA">
      <w:pPr>
        <w:spacing w:after="0" w:line="240" w:lineRule="auto"/>
        <w:jc w:val="both"/>
        <w:rPr>
          <w:rFonts w:ascii="Arial" w:hAnsi="Arial" w:cs="Arial"/>
          <w:sz w:val="24"/>
          <w:szCs w:val="24"/>
        </w:rPr>
      </w:pPr>
    </w:p>
    <w:p w:rsidR="00AA228F" w:rsidRPr="004F06D2" w:rsidRDefault="00AA228F" w:rsidP="00D234AA">
      <w:pPr>
        <w:spacing w:after="0" w:line="240" w:lineRule="auto"/>
        <w:jc w:val="both"/>
        <w:rPr>
          <w:rFonts w:ascii="Arial" w:hAnsi="Arial" w:cs="Arial"/>
          <w:sz w:val="24"/>
          <w:szCs w:val="24"/>
        </w:rPr>
      </w:pPr>
    </w:p>
    <w:p w:rsidR="00AA228F" w:rsidRPr="004F06D2" w:rsidRDefault="00AA228F" w:rsidP="00D234AA">
      <w:pPr>
        <w:spacing w:after="0" w:line="240" w:lineRule="auto"/>
        <w:jc w:val="both"/>
        <w:rPr>
          <w:rFonts w:ascii="Arial" w:hAnsi="Arial" w:cs="Arial"/>
          <w:b/>
          <w:color w:val="FF0000"/>
          <w:sz w:val="24"/>
          <w:szCs w:val="24"/>
        </w:rPr>
      </w:pPr>
      <w:r w:rsidRPr="004F06D2">
        <w:rPr>
          <w:rFonts w:ascii="Arial" w:hAnsi="Arial" w:cs="Arial"/>
          <w:b/>
          <w:color w:val="FF0000"/>
          <w:sz w:val="24"/>
          <w:szCs w:val="24"/>
          <w:u w:val="single"/>
        </w:rPr>
        <w:t>Právní oddělení</w:t>
      </w:r>
      <w:r w:rsidRPr="004F06D2">
        <w:rPr>
          <w:rFonts w:ascii="Arial" w:hAnsi="Arial" w:cs="Arial"/>
          <w:b/>
          <w:color w:val="FF0000"/>
          <w:sz w:val="24"/>
          <w:szCs w:val="24"/>
        </w:rPr>
        <w:t xml:space="preserve"> </w:t>
      </w:r>
    </w:p>
    <w:p w:rsidR="00AA228F" w:rsidRPr="004F06D2" w:rsidRDefault="00AA228F" w:rsidP="00D234AA">
      <w:pPr>
        <w:spacing w:after="0" w:line="240" w:lineRule="auto"/>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zpracování, kontrola, připomínkování a úprava smluvních dokumentů v působnosti kanceláře tajemníka a smluvních dokumentů dle požadavků jednotlivých odborů a útvarů magistrátu:</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smlouvy o dílo včetně dodatků – řešení smluvních záležitostí v součinnosti s věcně příslušnými odbory a útvary </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smlouvy o výkonu technického dozoru investora, bezpečnosti a ochrany zdraví při práci a autorského dozoru – řešení smluvních záležitostí v součinnosti s věcně příslušnými odbory a útvary</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smlouvy o poskytnutí dotací včetně dodatků k těmto smlouvám v součinnosti s věcně příslušnými odbory </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nájemní smlouvy a směnné smlouvy v součinnosti s majetkovým odborem (nebytové prostory, garáže a byty) v součinnosti s majetkovým odborem</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aktualizace vzorové smlouvy o nájmu bytu v součinnosti s majetkovým odborem</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dodatky nájemních smluv s příspěvkovými organizacemi města v součinnosti s odborem školství, kultury a tělovýchovy</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pachtovní smlouvy a jejich dodatky</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dodatky ke smlouvám o výkonu funkce členů orgánů obchodních společností města</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smlouvy o výpůjčce</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návrh smlouvy o provozování systému sdílených jízdních kol</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lastRenderedPageBreak/>
        <w:t>smlouva o centralizovaném zadávání na služby mobilní komunikace v součinnosti s odborem informatiky</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dohoda o provedení rekonstrukce přípojky vodohospodářské infrastruktury v součinnosti s odborem rozvoje města</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smlouva o partnerství na realizaci projektu Centrum humanitární pomoci v Jihlavě s Oblastním spolkem Českého červeného kříže Havlíčkův Brod</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smlouva o poskytování služeb týkající se umístění a provozu časosběrných kamer při realizaci stavby Centrální dopravní terminál Jihlava, I. etapa</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konzultace a kontroly dalších smluv a jejich dodatků dle požadavků a potřeb odborů a útvarů magistrátu</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záležitosti soudních žalob a zastupování města při soudních jednáních:</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součinnost s pověřeným advokátem včetně přípravy spisu a podkladů ve věci žaloby o určení vlastnictví nemovitosti Masarykovo náměstí čp. 100 a podání odvolání v této věci (spor na základě Benešových dekretů a restitučních zákonů </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součinnost s pověřeným advokátem včetně shromažďování podkladů ve věci žaloby na zaplacení náhrady za používání veřejného prostranství v okolí Vodního ráje </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podání odporu proti platebnímu rozkazu o zaplacení náhrady za užívání veřejného osvětlení v části Popice </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příprava na nařízené ústní jednání ve sporném řízení správním o vyplacení sporné dotace na obnovu nemovité kulturní památky (Husova ulice) </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vypracování a poskytování stanovisek, vyjádření, právních rozborů a konzultací dle požadavků jednotlivých odborů a útvarů magistrátu, samosprávy a městské policie:</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aktualizace stanov společnosti TENISCENTRUM JIHLAVA a.s.</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stanovisko k možnosti poskytnutí podpory de minimis společnosti HC DUKLA Jihlava, s.r.o.</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aktualizace Zásad pro převod nemovitých věcí ve vlastnictví města v součinnosti s majetkovým odborem</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aktualizace Řádu pro konání výběrových řízení formou dražby v součinnosti s majetkovým odborem</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aktualizace objednávek v souvislosti s věrohodností původu daňového dokladu v elektronické podobě</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zpracování připomínek k návrhům zákonů, prováděcích vyhlášek a nařízení:</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návrh zákona o sociálních pracovnících a o změně zákona o sociálních službách </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vyhláška o stanovení bližších podmínek pro podávání žádosti o zápis údajů o oprávnění k zastupování prostřednictvím kontaktního místa veřejné správy a o dalších podmínkách výkonu této agendy (REZA)</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nařízení vlády o povinnostech zaměstnavatele při pracovních úrazech</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legislativní příprava obecně závazných vyhlášek a nařízení města:</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nařízení o placeném stání vozidel</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obecně závazná vyhláška o stanovení výjimek z doby nočního klidu</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obecně závazná vyhláška, kterou se mění obecně závazná vyhláška o zákazu konzumace alkoholických nápojů na vymezených veřejných prostranstvích </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zpracování, konzultace a připomínkování vydávaných vnitřních předpisů magistrátu a dalších aktů vnitřní povahy magistrátu a města a jejich změn: </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aktualizace směrnice o evidenci smluv a uveřejňování podle zákona o registru smluv </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zpracování, konzultace a kontrola návrhů pro jednání Zastupitelstva města Jihlavy a Rady města Jihlavy dle aktuální potřeby a požadavků jednotlivých odborů a útvarů magistrátu</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vypracovávání právních posouzení návrhů předkládaných Zastupitelstvu města Jihlavy a Radě města Jihlavy </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vedení evidence obecně závazných vyhlášek a nařízení města a evidence vnitřních předpisů magistrátu</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přijímání a vyřizování oznámení o konání shromáždění dle zákona o právu shromažďovacím:</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přijata a vyřízena 3 oznámení o konání shromáždění </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poskytování ústních konzultací ve věcech shromažďovacího práva</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vedení ústřední evidence přijatých petic, stížností a podnětů, žádostí o informace dle zákona o svobodném přístupu k informacím a žádostí členů zastupitelstva města o informace dle zákona o obcích a zabezpečování jejich vyřizování: </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přijata a vyřízena 1 petice (činnost města týkající se provozu společnosti KRONOSPAN)</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přijato 14 stížností – 7 stížností zůstává v řešení, ostatní vyřízeny    </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přijato 17 podnětů občanů – 2 podněty zůstávají v řešení, ostatní vyřízeny </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přijato 31 žádostí o informace dle zákona o svobodném přístupu k informacím – 10 žádostí zůstává v řešení (plynou lhůty pro stanovenou úhradu, pro doplnění žádosti na základě výzvy a lhůta pro vyřízení v odvolacím řízení), ostatní vyřízeny</w:t>
      </w:r>
    </w:p>
    <w:p w:rsidR="00AA228F" w:rsidRPr="004F06D2" w:rsidRDefault="00AA228F" w:rsidP="00D234AA">
      <w:pPr>
        <w:pStyle w:val="Odstavecseseznamem"/>
        <w:ind w:left="0"/>
        <w:jc w:val="both"/>
        <w:rPr>
          <w:rFonts w:ascii="Arial" w:hAnsi="Arial" w:cs="Arial"/>
          <w:sz w:val="24"/>
          <w:szCs w:val="24"/>
        </w:rPr>
      </w:pPr>
      <w:r w:rsidRPr="004F06D2">
        <w:rPr>
          <w:rFonts w:ascii="Arial" w:hAnsi="Arial" w:cs="Arial"/>
          <w:noProof/>
          <w:sz w:val="24"/>
          <w:szCs w:val="24"/>
          <w:lang w:eastAsia="cs-CZ"/>
        </w:rPr>
        <w:drawing>
          <wp:inline distT="0" distB="0" distL="0" distR="0">
            <wp:extent cx="5686425" cy="244792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6425" cy="2447925"/>
                    </a:xfrm>
                    <a:prstGeom prst="rect">
                      <a:avLst/>
                    </a:prstGeom>
                    <a:noFill/>
                    <a:ln>
                      <a:noFill/>
                    </a:ln>
                  </pic:spPr>
                </pic:pic>
              </a:graphicData>
            </a:graphic>
          </wp:inline>
        </w:drawing>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spacing w:after="0" w:line="240" w:lineRule="auto"/>
        <w:jc w:val="both"/>
        <w:rPr>
          <w:rFonts w:ascii="Arial" w:hAnsi="Arial" w:cs="Arial"/>
          <w:sz w:val="24"/>
          <w:szCs w:val="24"/>
        </w:rPr>
      </w:pPr>
      <w:r w:rsidRPr="004F06D2">
        <w:rPr>
          <w:rFonts w:ascii="Arial" w:hAnsi="Arial" w:cs="Arial"/>
          <w:b/>
          <w:sz w:val="24"/>
          <w:szCs w:val="24"/>
        </w:rPr>
        <w:t>Agenda GDPR</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stanoviska ohledně zpracování osobních údajů, příprava dokumentů, souhlasů a další informace v souvislosti se zpracováním osobních údajů pro: </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personální oddělení – anonymizace osobních údajů v souvislosti s novými objednávkami na Edenred karty </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krizové oddělení – souhlas se zpracováním osobních údajů pro hasiče </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ekonomický odbor – vyjádření k návrhu pachtovní smlouvy v části týkající se GDPR</w:t>
      </w: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lastRenderedPageBreak/>
        <w:t xml:space="preserve">kancelář primátora, tiskové oddělení – možnost a způsob předání osobních čísel zaměstnanců organizátorům VysočinaFestu v souvislosti s možností nákupu vstupenek za zvýhodněnou cenu </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 xml:space="preserve">vstupní školení zaměstnanců v oblasti ochrany osobních údajů v souladu s nařízením Evropského parlamentu a Rady (EU) 2016/679 – proškoleno 29 osob </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spacing w:after="0" w:line="240" w:lineRule="auto"/>
        <w:jc w:val="both"/>
        <w:rPr>
          <w:rFonts w:ascii="Arial" w:hAnsi="Arial" w:cs="Arial"/>
          <w:b/>
          <w:sz w:val="24"/>
          <w:szCs w:val="24"/>
        </w:rPr>
      </w:pPr>
      <w:r w:rsidRPr="004F06D2">
        <w:rPr>
          <w:rFonts w:ascii="Arial" w:hAnsi="Arial" w:cs="Arial"/>
          <w:b/>
          <w:sz w:val="24"/>
          <w:szCs w:val="24"/>
        </w:rPr>
        <w:t>Vodohospodářská problematika (SVAK)</w:t>
      </w:r>
    </w:p>
    <w:p w:rsidR="00AA228F" w:rsidRPr="004F06D2" w:rsidRDefault="00AA228F" w:rsidP="00D234AA">
      <w:pPr>
        <w:pStyle w:val="Odstavecseseznamem"/>
        <w:numPr>
          <w:ilvl w:val="0"/>
          <w:numId w:val="23"/>
        </w:numPr>
        <w:ind w:left="0"/>
        <w:jc w:val="both"/>
        <w:rPr>
          <w:rFonts w:ascii="Arial" w:hAnsi="Arial" w:cs="Arial"/>
          <w:sz w:val="24"/>
          <w:szCs w:val="24"/>
        </w:rPr>
      </w:pPr>
    </w:p>
    <w:p w:rsidR="00AA228F" w:rsidRPr="004F06D2" w:rsidRDefault="00AA228F" w:rsidP="00D234AA">
      <w:pPr>
        <w:pStyle w:val="Odstavecseseznamem"/>
        <w:numPr>
          <w:ilvl w:val="0"/>
          <w:numId w:val="23"/>
        </w:numPr>
        <w:ind w:left="0"/>
        <w:jc w:val="both"/>
        <w:rPr>
          <w:rFonts w:ascii="Arial" w:hAnsi="Arial" w:cs="Arial"/>
          <w:sz w:val="24"/>
          <w:szCs w:val="24"/>
        </w:rPr>
      </w:pPr>
      <w:r w:rsidRPr="004F06D2">
        <w:rPr>
          <w:rFonts w:ascii="Arial" w:hAnsi="Arial" w:cs="Arial"/>
          <w:sz w:val="24"/>
          <w:szCs w:val="24"/>
        </w:rPr>
        <w:t>pokračující průběžné zajišťování administrace v součinnosti s příslušnou advokátní kanceláří v souvislosti s řízením ve věci správní žaloby proti Krajskému úřadu Kraje Vysočina o určení vlastnictví úpravny vody Hosov, vyklizení věci a předání vodohospodářského majetku úpravny vody Hosov (pokračování soudního sporu u Krajského soudu v Brně).</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pStyle w:val="Nadpis3"/>
        <w:jc w:val="left"/>
        <w:rPr>
          <w:rFonts w:ascii="Arial" w:hAnsi="Arial" w:cs="Arial"/>
          <w:color w:val="FF0000"/>
          <w:szCs w:val="24"/>
        </w:rPr>
      </w:pPr>
      <w:r w:rsidRPr="004F06D2">
        <w:rPr>
          <w:rFonts w:ascii="Arial" w:hAnsi="Arial" w:cs="Arial"/>
          <w:color w:val="FF0000"/>
          <w:szCs w:val="24"/>
        </w:rPr>
        <w:t>Oddělení veřejných zakázek</w:t>
      </w: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spacing w:after="0" w:line="240" w:lineRule="auto"/>
        <w:rPr>
          <w:rFonts w:ascii="Arial" w:hAnsi="Arial" w:cs="Arial"/>
          <w:b/>
          <w:sz w:val="24"/>
          <w:szCs w:val="24"/>
        </w:rPr>
      </w:pPr>
      <w:r w:rsidRPr="004F06D2">
        <w:rPr>
          <w:rFonts w:ascii="Arial" w:hAnsi="Arial" w:cs="Arial"/>
          <w:b/>
          <w:sz w:val="24"/>
          <w:szCs w:val="24"/>
        </w:rPr>
        <w:t>Veřejné zakázky dokončené v 1Q2025:</w:t>
      </w:r>
    </w:p>
    <w:p w:rsidR="00AA228F" w:rsidRPr="004F06D2" w:rsidRDefault="00AA228F" w:rsidP="00D234AA">
      <w:pPr>
        <w:spacing w:after="0" w:line="240" w:lineRule="auto"/>
        <w:rPr>
          <w:rFonts w:ascii="Arial" w:hAnsi="Arial" w:cs="Arial"/>
          <w:b/>
          <w:sz w:val="24"/>
          <w:szCs w:val="24"/>
        </w:rPr>
      </w:pP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ZPŘ – KT – Rekonstrukce rozvodů elektro, vody a topení, Masarykovo nám. 100/66 a 99/67</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ZPŘ – OD - Rekonstrukce, úpravy a rozšiřování stávajících zpevněných i nezpevněných ploch sloužících k parkování – část sídliště U Hřbitova - ZRUŠENO</w:t>
      </w:r>
    </w:p>
    <w:p w:rsidR="00AA228F" w:rsidRPr="004F06D2" w:rsidRDefault="00AA228F" w:rsidP="00D234AA">
      <w:pPr>
        <w:spacing w:after="0" w:line="240" w:lineRule="auto"/>
        <w:rPr>
          <w:rFonts w:ascii="Arial" w:hAnsi="Arial" w:cs="Arial"/>
          <w:b/>
          <w:sz w:val="24"/>
          <w:szCs w:val="24"/>
        </w:rPr>
      </w:pPr>
    </w:p>
    <w:p w:rsidR="00AA228F" w:rsidRPr="004F06D2" w:rsidRDefault="00AA228F" w:rsidP="00D234AA">
      <w:pPr>
        <w:pStyle w:val="Odstavecseseznamem"/>
        <w:ind w:left="0"/>
        <w:jc w:val="both"/>
        <w:rPr>
          <w:rFonts w:ascii="Arial" w:hAnsi="Arial" w:cs="Arial"/>
          <w:sz w:val="24"/>
          <w:szCs w:val="24"/>
        </w:rPr>
      </w:pPr>
    </w:p>
    <w:p w:rsidR="00AA228F" w:rsidRPr="004F06D2" w:rsidRDefault="00AA228F" w:rsidP="00D234AA">
      <w:pPr>
        <w:spacing w:after="0" w:line="240" w:lineRule="auto"/>
        <w:jc w:val="both"/>
        <w:rPr>
          <w:rFonts w:ascii="Arial" w:hAnsi="Arial" w:cs="Arial"/>
          <w:b/>
          <w:sz w:val="24"/>
          <w:szCs w:val="24"/>
        </w:rPr>
      </w:pPr>
      <w:r w:rsidRPr="004F06D2">
        <w:rPr>
          <w:rFonts w:ascii="Arial" w:hAnsi="Arial" w:cs="Arial"/>
          <w:b/>
          <w:sz w:val="24"/>
          <w:szCs w:val="24"/>
        </w:rPr>
        <w:t>Aktuálně probíhající veřejné zakázky:</w:t>
      </w:r>
    </w:p>
    <w:p w:rsidR="00AA228F" w:rsidRPr="004F06D2" w:rsidRDefault="00AA228F" w:rsidP="00D234AA">
      <w:pPr>
        <w:spacing w:after="0" w:line="240" w:lineRule="auto"/>
        <w:jc w:val="both"/>
        <w:rPr>
          <w:rFonts w:ascii="Arial" w:hAnsi="Arial" w:cs="Arial"/>
          <w:b/>
          <w:sz w:val="24"/>
          <w:szCs w:val="24"/>
        </w:rPr>
      </w:pP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OŘ podlim. – ORM  - Rozvoj odborných výukových prostor včetně vybavení na základních školách v Jihlavě – II. etapa – ZŠ Havlíčkova</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OŘ – ORM - Dostupné nájemní bydlení – městské domy – projektová a inženýrská činnost – I. část – Karoliny Světlé č.p. 13 a 15 a Boženy Němcové č.p. 4</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OŘ - OI - Informační systém pro práci s elektronickými dokumenty – II. část – reportní rozhraní</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OŘ - OI - Informační systém pro práci s elektronickými dokumenty – III. část – systém pro správu elektronických dokumentů</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OŘ - OI - Informační systém pro práci s elektronickými dokumenty – IV. část</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ZPŘ – ORM - Vodovod ul. Evžena Rošického</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OŘ – OD – Provozování systému sdílených jízdních kol</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ZPŘ – OD - Rekonstrukce, úpravy a rozšiřování stávajících zpevněných i nezpevněných ploch sloužících k parkování – část sídliště U Hřbitova – OPAKOVANÉ ZADÁVÁNÍ</w:t>
      </w:r>
    </w:p>
    <w:p w:rsidR="00AA228F" w:rsidRPr="004F06D2" w:rsidRDefault="00AA228F" w:rsidP="00D234AA">
      <w:pPr>
        <w:spacing w:after="0" w:line="240" w:lineRule="auto"/>
        <w:jc w:val="both"/>
        <w:rPr>
          <w:rFonts w:ascii="Arial" w:hAnsi="Arial" w:cs="Arial"/>
          <w:b/>
          <w:sz w:val="24"/>
          <w:szCs w:val="24"/>
        </w:rPr>
      </w:pPr>
    </w:p>
    <w:p w:rsidR="00AA228F" w:rsidRPr="004F06D2" w:rsidRDefault="00AA228F" w:rsidP="00D234AA">
      <w:pPr>
        <w:spacing w:after="0" w:line="240" w:lineRule="auto"/>
        <w:jc w:val="both"/>
        <w:rPr>
          <w:rFonts w:ascii="Arial" w:hAnsi="Arial" w:cs="Arial"/>
          <w:sz w:val="24"/>
          <w:szCs w:val="24"/>
        </w:rPr>
      </w:pPr>
    </w:p>
    <w:p w:rsidR="00AA228F" w:rsidRPr="004F06D2" w:rsidRDefault="00AA228F" w:rsidP="00D234AA">
      <w:pPr>
        <w:spacing w:after="0" w:line="240" w:lineRule="auto"/>
        <w:rPr>
          <w:rFonts w:ascii="Arial" w:hAnsi="Arial" w:cs="Arial"/>
          <w:b/>
          <w:sz w:val="24"/>
          <w:szCs w:val="24"/>
        </w:rPr>
      </w:pPr>
      <w:r w:rsidRPr="004F06D2">
        <w:rPr>
          <w:rFonts w:ascii="Arial" w:hAnsi="Arial" w:cs="Arial"/>
          <w:b/>
          <w:sz w:val="24"/>
          <w:szCs w:val="24"/>
        </w:rPr>
        <w:t>Připravované veřejné zakázky (podlimitní, nadlimitní):</w:t>
      </w:r>
    </w:p>
    <w:p w:rsidR="00AA228F" w:rsidRPr="004F06D2" w:rsidRDefault="00AA228F" w:rsidP="00D234AA">
      <w:pPr>
        <w:spacing w:after="0" w:line="240" w:lineRule="auto"/>
        <w:jc w:val="both"/>
        <w:rPr>
          <w:rFonts w:ascii="Arial" w:hAnsi="Arial" w:cs="Arial"/>
          <w:sz w:val="24"/>
          <w:szCs w:val="24"/>
        </w:rPr>
      </w:pP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ZPŘ – OD – Jihozápadní trolejbusová tangenta, Jihlava – část veřejné osvětlení v ul. Žižkova, Hradební</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ZPŘ – MO - Pod Rozhlednou 10, Jihlava - Oprava plochých střech nad ubytovacími pavilony Domova pro seniory Jihlava (pavilon A)</w:t>
      </w:r>
    </w:p>
    <w:p w:rsidR="00AA228F" w:rsidRPr="004F06D2" w:rsidRDefault="00AA228F" w:rsidP="00D234AA">
      <w:pPr>
        <w:spacing w:after="0" w:line="240" w:lineRule="auto"/>
        <w:jc w:val="both"/>
        <w:rPr>
          <w:rFonts w:ascii="Arial" w:hAnsi="Arial" w:cs="Arial"/>
          <w:sz w:val="24"/>
          <w:szCs w:val="24"/>
        </w:rPr>
      </w:pPr>
    </w:p>
    <w:p w:rsidR="00AA228F" w:rsidRPr="004F06D2" w:rsidRDefault="00AA228F" w:rsidP="00D234AA">
      <w:pPr>
        <w:spacing w:after="0" w:line="240" w:lineRule="auto"/>
        <w:jc w:val="both"/>
        <w:rPr>
          <w:rFonts w:ascii="Arial" w:hAnsi="Arial" w:cs="Arial"/>
          <w:sz w:val="24"/>
          <w:szCs w:val="24"/>
        </w:rPr>
      </w:pPr>
      <w:r w:rsidRPr="004F06D2">
        <w:rPr>
          <w:rFonts w:ascii="Arial" w:hAnsi="Arial" w:cs="Arial"/>
          <w:b/>
          <w:bCs/>
          <w:sz w:val="24"/>
          <w:szCs w:val="24"/>
        </w:rPr>
        <w:t>Ostatní činnosti při zajišťování veřejných zakázek</w:t>
      </w:r>
      <w:r w:rsidRPr="004F06D2">
        <w:rPr>
          <w:rFonts w:ascii="Arial" w:hAnsi="Arial" w:cs="Arial"/>
          <w:sz w:val="24"/>
          <w:szCs w:val="24"/>
        </w:rPr>
        <w:t>:</w:t>
      </w:r>
    </w:p>
    <w:p w:rsidR="00AA228F" w:rsidRPr="004F06D2" w:rsidRDefault="00AA228F" w:rsidP="00D234AA">
      <w:pPr>
        <w:spacing w:after="0" w:line="240" w:lineRule="auto"/>
        <w:jc w:val="both"/>
        <w:rPr>
          <w:rFonts w:ascii="Arial" w:hAnsi="Arial" w:cs="Arial"/>
          <w:sz w:val="24"/>
          <w:szCs w:val="24"/>
        </w:rPr>
      </w:pP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Dodatek č. 2 – Cyklostezka R08 Jihlava, Pávov- Střítež</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lastRenderedPageBreak/>
        <w:t>Dodatek č. 2 - Rekonstrukce ulice Seifertova, Bří Čapků, Ke Skalce - II. Etapa</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Dodatek č. 6 – PD k HMA</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VARIACE HMA</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Dodatek č. 4 - Rekonstrukce ul. Hybrálecká a Červené Domky - I. Etapa</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Dodatek č. 1 – Centrum neformálního vzdělávání Hájenka černé lesy</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CDT VARIACE 1 – VSS1</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CDT VARIACE 1 – VZZ1</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Dodatek č. 1 - Párová zastávka k zastávce MHD “Kosovská“ (ZOO)</w:t>
      </w:r>
      <w:r w:rsidRPr="004F06D2">
        <w:rPr>
          <w:rFonts w:ascii="Arial" w:hAnsi="Arial" w:cs="Arial"/>
          <w:color w:val="35425F"/>
          <w:sz w:val="24"/>
          <w:szCs w:val="24"/>
        </w:rPr>
        <w:t xml:space="preserve"> </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Dodatek č. 4 – Vodovod a kanalizace, ul. Kapitána Jaroše, Jihlava</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 xml:space="preserve">Dodatek č. 2 – </w:t>
      </w:r>
      <w:r w:rsidRPr="004F06D2">
        <w:rPr>
          <w:rFonts w:ascii="Arial" w:hAnsi="Arial" w:cs="Arial"/>
          <w:bCs/>
          <w:sz w:val="24"/>
          <w:szCs w:val="24"/>
        </w:rPr>
        <w:t>Revitalizace Masarykova náměstí v Jihlavě</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bCs/>
          <w:sz w:val="24"/>
          <w:szCs w:val="24"/>
        </w:rPr>
        <w:t xml:space="preserve">Dodatek </w:t>
      </w:r>
      <w:r w:rsidRPr="004F06D2">
        <w:rPr>
          <w:rFonts w:ascii="Arial" w:hAnsi="Arial" w:cs="Arial"/>
          <w:sz w:val="24"/>
          <w:szCs w:val="24"/>
        </w:rPr>
        <w:t>č. 3 - Horácká multifunkční aréna v Jihlavě - stavební práce - dodatek č. 3</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Zajištění podkladů pro externí ekonomický audit</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Zajištění skutečně uhrazených cen pro zákonné zakázky a ukončení VZ</w:t>
      </w:r>
    </w:p>
    <w:p w:rsidR="00AA228F" w:rsidRPr="004F06D2" w:rsidRDefault="00AA228F" w:rsidP="00D234AA">
      <w:pPr>
        <w:numPr>
          <w:ilvl w:val="0"/>
          <w:numId w:val="24"/>
        </w:numPr>
        <w:spacing w:after="0" w:line="240" w:lineRule="auto"/>
        <w:ind w:left="0"/>
        <w:rPr>
          <w:rFonts w:ascii="Arial" w:hAnsi="Arial" w:cs="Arial"/>
          <w:sz w:val="24"/>
          <w:szCs w:val="24"/>
        </w:rPr>
      </w:pPr>
      <w:r w:rsidRPr="004F06D2">
        <w:rPr>
          <w:rFonts w:ascii="Arial" w:hAnsi="Arial" w:cs="Arial"/>
          <w:sz w:val="24"/>
          <w:szCs w:val="24"/>
        </w:rPr>
        <w:t>Vytvoření konverzí a předání spisu externí VZ – Automatizovaná kontrola</w:t>
      </w:r>
    </w:p>
    <w:p w:rsidR="00AA228F" w:rsidRPr="004F06D2" w:rsidRDefault="00AA228F" w:rsidP="00D234AA">
      <w:pPr>
        <w:spacing w:after="0" w:line="240" w:lineRule="auto"/>
        <w:jc w:val="both"/>
        <w:rPr>
          <w:rFonts w:ascii="Arial" w:hAnsi="Arial" w:cs="Arial"/>
          <w:sz w:val="24"/>
          <w:szCs w:val="24"/>
        </w:rPr>
      </w:pPr>
    </w:p>
    <w:p w:rsidR="00AA228F" w:rsidRPr="004F06D2" w:rsidRDefault="00AA228F" w:rsidP="00D234AA">
      <w:pPr>
        <w:spacing w:after="0" w:line="240" w:lineRule="auto"/>
        <w:jc w:val="both"/>
        <w:rPr>
          <w:rFonts w:ascii="Arial" w:hAnsi="Arial" w:cs="Arial"/>
          <w:sz w:val="24"/>
          <w:szCs w:val="24"/>
        </w:rPr>
      </w:pPr>
    </w:p>
    <w:p w:rsidR="00AA228F" w:rsidRPr="004F06D2" w:rsidRDefault="00AA228F" w:rsidP="00D234AA">
      <w:pPr>
        <w:keepNext/>
        <w:spacing w:after="0" w:line="240" w:lineRule="auto"/>
        <w:outlineLvl w:val="2"/>
        <w:rPr>
          <w:rFonts w:ascii="Arial" w:hAnsi="Arial" w:cs="Arial"/>
          <w:b/>
          <w:color w:val="FF0000"/>
          <w:sz w:val="24"/>
          <w:szCs w:val="24"/>
          <w:u w:val="single"/>
        </w:rPr>
      </w:pPr>
      <w:r w:rsidRPr="004F06D2">
        <w:rPr>
          <w:rFonts w:ascii="Arial" w:hAnsi="Arial" w:cs="Arial"/>
          <w:b/>
          <w:color w:val="FF0000"/>
          <w:sz w:val="24"/>
          <w:szCs w:val="24"/>
          <w:u w:val="single"/>
        </w:rPr>
        <w:t>Hospodářské oddělení</w:t>
      </w:r>
    </w:p>
    <w:p w:rsidR="00AA228F" w:rsidRPr="004F06D2" w:rsidRDefault="00AA228F" w:rsidP="00D234AA">
      <w:pPr>
        <w:keepNext/>
        <w:spacing w:after="0" w:line="240" w:lineRule="auto"/>
        <w:outlineLvl w:val="2"/>
        <w:rPr>
          <w:rFonts w:ascii="Arial" w:hAnsi="Arial" w:cs="Arial"/>
          <w:b/>
          <w:color w:val="FF0000"/>
          <w:sz w:val="24"/>
          <w:szCs w:val="24"/>
          <w:u w:val="single"/>
        </w:rPr>
      </w:pPr>
    </w:p>
    <w:p w:rsidR="00AA228F" w:rsidRPr="004F06D2" w:rsidRDefault="00AA228F" w:rsidP="00D234AA">
      <w:pPr>
        <w:pStyle w:val="Odstavecseseznamem"/>
        <w:numPr>
          <w:ilvl w:val="0"/>
          <w:numId w:val="26"/>
        </w:numPr>
        <w:ind w:left="0"/>
        <w:rPr>
          <w:rFonts w:ascii="Arial" w:hAnsi="Arial" w:cs="Arial"/>
          <w:sz w:val="24"/>
          <w:szCs w:val="24"/>
        </w:rPr>
      </w:pPr>
      <w:r w:rsidRPr="004F06D2">
        <w:rPr>
          <w:rFonts w:ascii="Arial" w:hAnsi="Arial" w:cs="Arial"/>
          <w:sz w:val="24"/>
          <w:szCs w:val="24"/>
        </w:rPr>
        <w:t>počátkem roku byly vypracovány objednávky na rok 2025 (výdaje z provozního rozpočtu odboru na dodávky prací a služeb, zálohy na energie, stravné, materiál, limitované přísliby pro úhrady v hotovosti , vytvoření poukazů na rok 2025 za hospodářské odd. a  také za odd. správy budov . Ekonomickému odboru byl předložen komentář k rozpočtu na rok 2025 a závěrečný účet města za rok 2024.  Za toto období bylo provedeno 76 objednávek, 329 poukazů a 142 faktur. Kontrola realizace objednávek vystavených na nákup služeb a zboží v roce 2025, dodržení splatnosti faktur, dokladů ve výdajové a příjmové pokladně, využívání služebních vozidel, docházky zaměstnanců, čerpání provozního rozpočtu a plnění plánu vzdělávání. Probíhalo také zaškolení nového vedoucího odd. správy budov.</w:t>
      </w:r>
    </w:p>
    <w:p w:rsidR="00AA228F" w:rsidRPr="004F06D2" w:rsidRDefault="00AA228F" w:rsidP="00D234AA">
      <w:pPr>
        <w:pStyle w:val="Odstavecseseznamem"/>
        <w:ind w:left="0"/>
        <w:rPr>
          <w:rFonts w:ascii="Arial" w:hAnsi="Arial" w:cs="Arial"/>
          <w:sz w:val="24"/>
          <w:szCs w:val="24"/>
        </w:rPr>
      </w:pPr>
    </w:p>
    <w:p w:rsidR="00AA228F" w:rsidRPr="004F06D2" w:rsidRDefault="00AA228F" w:rsidP="00D234AA">
      <w:pPr>
        <w:pStyle w:val="Odstavecseseznamem"/>
        <w:numPr>
          <w:ilvl w:val="0"/>
          <w:numId w:val="26"/>
        </w:numPr>
        <w:ind w:left="0" w:hanging="283"/>
        <w:rPr>
          <w:rFonts w:ascii="Arial" w:hAnsi="Arial" w:cs="Arial"/>
          <w:sz w:val="24"/>
          <w:szCs w:val="24"/>
        </w:rPr>
      </w:pPr>
      <w:r w:rsidRPr="004F06D2">
        <w:rPr>
          <w:rFonts w:ascii="Arial" w:hAnsi="Arial" w:cs="Arial"/>
          <w:sz w:val="24"/>
          <w:szCs w:val="24"/>
        </w:rPr>
        <w:t>dále proběhlo zpracování „ Výkazu spotřeby paliv a energií za rok 2024“. Vytvoření formuláře Nařízení práce přesčas pro řidiče a byla uzavřena dohoda na rok 2025 o provedení práce k řízení motorového vozidla pro případ zvýšeného počtu služebních jízd se zaměstnanci a samosprávou.</w:t>
      </w:r>
    </w:p>
    <w:p w:rsidR="00AA228F" w:rsidRPr="004F06D2" w:rsidRDefault="00AA228F" w:rsidP="00D234AA">
      <w:pPr>
        <w:pStyle w:val="Odstavecseseznamem"/>
        <w:ind w:left="0"/>
        <w:rPr>
          <w:rFonts w:ascii="Arial" w:hAnsi="Arial" w:cs="Arial"/>
          <w:sz w:val="24"/>
          <w:szCs w:val="24"/>
        </w:rPr>
      </w:pPr>
    </w:p>
    <w:p w:rsidR="00AA228F" w:rsidRPr="004F06D2" w:rsidRDefault="00AA228F" w:rsidP="00D234AA">
      <w:pPr>
        <w:pStyle w:val="Odstavecseseznamem"/>
        <w:numPr>
          <w:ilvl w:val="0"/>
          <w:numId w:val="26"/>
        </w:numPr>
        <w:ind w:left="0" w:hanging="283"/>
        <w:rPr>
          <w:rFonts w:ascii="Arial" w:hAnsi="Arial" w:cs="Arial"/>
          <w:sz w:val="24"/>
          <w:szCs w:val="24"/>
        </w:rPr>
      </w:pPr>
      <w:r w:rsidRPr="004F06D2">
        <w:rPr>
          <w:rFonts w:ascii="Arial" w:hAnsi="Arial" w:cs="Arial"/>
          <w:sz w:val="24"/>
          <w:szCs w:val="24"/>
        </w:rPr>
        <w:t>proběl sběr dat benchmarkingové iniciativy za rok 2024, aktualizace přehledu vozidel MMJ dle typu vozidla, spotřeby PHM, nákladů na provoz vozidla a počtu ujetých kilometrů. Dále proběhly přepočty smluv na pojištění služebních vozidel a jejich následné změny.</w:t>
      </w:r>
    </w:p>
    <w:p w:rsidR="00AA228F" w:rsidRPr="004F06D2" w:rsidRDefault="00AA228F" w:rsidP="00D234AA">
      <w:pPr>
        <w:pStyle w:val="Odstavecseseznamem"/>
        <w:ind w:left="0"/>
        <w:rPr>
          <w:rFonts w:ascii="Arial" w:hAnsi="Arial" w:cs="Arial"/>
          <w:sz w:val="24"/>
          <w:szCs w:val="24"/>
        </w:rPr>
      </w:pPr>
    </w:p>
    <w:p w:rsidR="00AA228F" w:rsidRPr="004F06D2" w:rsidRDefault="00AA228F" w:rsidP="00D234AA">
      <w:pPr>
        <w:pStyle w:val="Odstavecseseznamem"/>
        <w:numPr>
          <w:ilvl w:val="0"/>
          <w:numId w:val="26"/>
        </w:numPr>
        <w:ind w:left="0" w:hanging="283"/>
        <w:rPr>
          <w:rFonts w:ascii="Arial" w:hAnsi="Arial" w:cs="Arial"/>
          <w:sz w:val="24"/>
          <w:szCs w:val="24"/>
        </w:rPr>
      </w:pPr>
      <w:r w:rsidRPr="004F06D2">
        <w:rPr>
          <w:rFonts w:ascii="Arial" w:hAnsi="Arial" w:cs="Arial"/>
          <w:sz w:val="24"/>
          <w:szCs w:val="24"/>
        </w:rPr>
        <w:t>plánování služebních jízd a jejich koordinace dle požadavků samosprávy a pracovníků MMJ. Řidiči zajišťovali nákupy, služby pro jednotlivé odbory a připravovali služební vozidla na STK, servisní prohlídky, provoz a údržbu referentských vozidel, přípravu na plánové přezouvání pneu u služebních vozidel. Proběhl elektronický nákup dálničních známek u služebních vozidel na rok 2025. Celkové množství ujetých kilometrů za čtvrtletí u služebních řidičů bylo 13 676 km, u řidiče na dohodu bylo 1994 km, u  referentských vozidel 31 132 km a samosprávy 10 586 km.</w:t>
      </w:r>
    </w:p>
    <w:p w:rsidR="00AA228F" w:rsidRPr="004F06D2" w:rsidRDefault="00AA228F" w:rsidP="00D234AA">
      <w:pPr>
        <w:pStyle w:val="Odstavecseseznamem"/>
        <w:ind w:left="0"/>
        <w:rPr>
          <w:rFonts w:ascii="Arial" w:hAnsi="Arial" w:cs="Arial"/>
          <w:sz w:val="24"/>
          <w:szCs w:val="24"/>
        </w:rPr>
      </w:pPr>
    </w:p>
    <w:p w:rsidR="00AA228F" w:rsidRPr="004F06D2" w:rsidRDefault="00AA228F" w:rsidP="00D234AA">
      <w:pPr>
        <w:pStyle w:val="Odstavecseseznamem"/>
        <w:ind w:left="0"/>
        <w:rPr>
          <w:rFonts w:ascii="Arial" w:hAnsi="Arial" w:cs="Arial"/>
          <w:sz w:val="24"/>
          <w:szCs w:val="24"/>
        </w:rPr>
      </w:pPr>
      <w:r w:rsidRPr="004F06D2">
        <w:rPr>
          <w:rFonts w:ascii="Arial" w:hAnsi="Arial" w:cs="Arial"/>
          <w:noProof/>
          <w:sz w:val="24"/>
          <w:szCs w:val="24"/>
          <w:lang w:eastAsia="cs-CZ"/>
        </w:rPr>
        <w:lastRenderedPageBreak/>
        <w:drawing>
          <wp:inline distT="0" distB="0" distL="0" distR="0">
            <wp:extent cx="6134100" cy="186690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4100" cy="1866900"/>
                    </a:xfrm>
                    <a:prstGeom prst="rect">
                      <a:avLst/>
                    </a:prstGeom>
                    <a:noFill/>
                    <a:ln>
                      <a:noFill/>
                    </a:ln>
                  </pic:spPr>
                </pic:pic>
              </a:graphicData>
            </a:graphic>
          </wp:inline>
        </w:drawing>
      </w:r>
    </w:p>
    <w:p w:rsidR="00AA228F" w:rsidRPr="004F06D2" w:rsidRDefault="00AA228F" w:rsidP="00D234AA">
      <w:pPr>
        <w:pStyle w:val="Odstavecseseznamem"/>
        <w:ind w:left="0"/>
        <w:rPr>
          <w:rFonts w:ascii="Arial" w:hAnsi="Arial" w:cs="Arial"/>
          <w:color w:val="FF0000"/>
          <w:sz w:val="24"/>
          <w:szCs w:val="24"/>
        </w:rPr>
      </w:pPr>
    </w:p>
    <w:p w:rsidR="00AA228F" w:rsidRPr="004F06D2" w:rsidRDefault="00AA228F" w:rsidP="00D234AA">
      <w:pPr>
        <w:pStyle w:val="Odstavecseseznamem"/>
        <w:numPr>
          <w:ilvl w:val="0"/>
          <w:numId w:val="26"/>
        </w:numPr>
        <w:ind w:left="0" w:hanging="283"/>
        <w:rPr>
          <w:rFonts w:ascii="Arial" w:hAnsi="Arial" w:cs="Arial"/>
          <w:sz w:val="24"/>
          <w:szCs w:val="24"/>
        </w:rPr>
      </w:pPr>
      <w:r w:rsidRPr="004F06D2">
        <w:rPr>
          <w:rFonts w:ascii="Arial" w:hAnsi="Arial" w:cs="Arial"/>
          <w:sz w:val="24"/>
          <w:szCs w:val="24"/>
        </w:rPr>
        <w:t xml:space="preserve">na pokladnách probíhaly platby poplatků za pronájmy pozemků, ze psů a komunálního odpadu na rok 2025, kde došlo k vytvoření variabilních symbolů zvlášť pro každého obyvatele a celkem za čtvrtletí bylo provedeno 5 015 pokladních operací. Zároveň bylo potřeba zjišťovat od obyvatel jejich mailovou adresu a  doplňovat údaje do systému pro zasílání informací ohledně správních poplatků, protože již EO nezasílá složenky na správní poplatky. V měsíci březnu byla činnost pokladny zajištěna z důvodu neschopnosti pokladní pouze jednou pracovnicí. </w:t>
      </w:r>
    </w:p>
    <w:p w:rsidR="00AA228F" w:rsidRPr="004F06D2" w:rsidRDefault="00AA228F" w:rsidP="00D234AA">
      <w:pPr>
        <w:pStyle w:val="Odstavecseseznamem"/>
        <w:ind w:left="0"/>
        <w:rPr>
          <w:rFonts w:ascii="Arial" w:hAnsi="Arial" w:cs="Arial"/>
          <w:sz w:val="24"/>
          <w:szCs w:val="24"/>
        </w:rPr>
      </w:pPr>
    </w:p>
    <w:p w:rsidR="00AA228F" w:rsidRPr="004F06D2" w:rsidRDefault="00AA228F" w:rsidP="00D234AA">
      <w:pPr>
        <w:pStyle w:val="Odstavecseseznamem"/>
        <w:ind w:left="0"/>
        <w:rPr>
          <w:rFonts w:ascii="Arial" w:hAnsi="Arial" w:cs="Arial"/>
          <w:sz w:val="24"/>
          <w:szCs w:val="24"/>
        </w:rPr>
      </w:pPr>
      <w:r w:rsidRPr="004F06D2">
        <w:rPr>
          <w:rFonts w:ascii="Arial" w:hAnsi="Arial" w:cs="Arial"/>
          <w:noProof/>
          <w:sz w:val="24"/>
          <w:szCs w:val="24"/>
          <w:lang w:eastAsia="cs-CZ"/>
        </w:rPr>
        <w:drawing>
          <wp:inline distT="0" distB="0" distL="0" distR="0">
            <wp:extent cx="4657725" cy="238125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57725" cy="2381250"/>
                    </a:xfrm>
                    <a:prstGeom prst="rect">
                      <a:avLst/>
                    </a:prstGeom>
                    <a:noFill/>
                    <a:ln>
                      <a:noFill/>
                    </a:ln>
                  </pic:spPr>
                </pic:pic>
              </a:graphicData>
            </a:graphic>
          </wp:inline>
        </w:drawing>
      </w:r>
    </w:p>
    <w:p w:rsidR="00AA228F" w:rsidRPr="004F06D2" w:rsidRDefault="00AA228F" w:rsidP="00D234AA">
      <w:pPr>
        <w:pStyle w:val="Odstavecseseznamem"/>
        <w:ind w:left="0"/>
        <w:rPr>
          <w:rFonts w:ascii="Arial" w:hAnsi="Arial" w:cs="Arial"/>
          <w:sz w:val="24"/>
          <w:szCs w:val="24"/>
        </w:rPr>
      </w:pPr>
    </w:p>
    <w:p w:rsidR="00AA228F" w:rsidRPr="004F06D2" w:rsidRDefault="00AA228F" w:rsidP="00D234AA">
      <w:pPr>
        <w:pStyle w:val="Odstavecseseznamem"/>
        <w:numPr>
          <w:ilvl w:val="0"/>
          <w:numId w:val="25"/>
        </w:numPr>
        <w:ind w:left="0" w:hanging="283"/>
        <w:rPr>
          <w:rFonts w:ascii="Arial" w:hAnsi="Arial" w:cs="Arial"/>
          <w:sz w:val="24"/>
          <w:szCs w:val="24"/>
        </w:rPr>
      </w:pPr>
      <w:r w:rsidRPr="004F06D2">
        <w:rPr>
          <w:rFonts w:ascii="Arial" w:hAnsi="Arial" w:cs="Arial"/>
          <w:sz w:val="24"/>
          <w:szCs w:val="24"/>
        </w:rPr>
        <w:t xml:space="preserve">na provozovně pošta Partner+ byl za toto období prodej cenin, kolků, losů, dálničních kuponů a dobití SIM karet v celkové hodnotě za 59 958,-   Kč. Počet finančních transakcí a transakcí ČP byl </w:t>
      </w:r>
    </w:p>
    <w:p w:rsidR="00AA228F" w:rsidRPr="004F06D2" w:rsidRDefault="00AA228F" w:rsidP="00D234AA">
      <w:pPr>
        <w:pStyle w:val="Odstavecseseznamem"/>
        <w:numPr>
          <w:ilvl w:val="0"/>
          <w:numId w:val="25"/>
        </w:numPr>
        <w:ind w:left="0" w:hanging="283"/>
        <w:rPr>
          <w:rFonts w:ascii="Arial" w:hAnsi="Arial" w:cs="Arial"/>
          <w:sz w:val="24"/>
          <w:szCs w:val="24"/>
        </w:rPr>
      </w:pPr>
      <w:r w:rsidRPr="004F06D2">
        <w:rPr>
          <w:rFonts w:ascii="Arial" w:hAnsi="Arial" w:cs="Arial"/>
          <w:sz w:val="24"/>
          <w:szCs w:val="24"/>
        </w:rPr>
        <w:t>3 366 ks a 1 868 ks podaných balíků. Celková provize pro MMJ činila za I. Q 2025 včetně DPH 41 200,70 Kč. Na základě uzavřené smlouvy se Sazkou a.s. od 23. 10. 23 byla na provozovně  za</w:t>
      </w:r>
    </w:p>
    <w:p w:rsidR="00AA228F" w:rsidRPr="004F06D2" w:rsidRDefault="00AA228F" w:rsidP="00D234AA">
      <w:pPr>
        <w:pStyle w:val="Odstavecseseznamem"/>
        <w:ind w:left="0"/>
        <w:rPr>
          <w:rFonts w:ascii="Arial" w:hAnsi="Arial" w:cs="Arial"/>
          <w:sz w:val="24"/>
          <w:szCs w:val="24"/>
        </w:rPr>
      </w:pPr>
      <w:r w:rsidRPr="004F06D2">
        <w:rPr>
          <w:rFonts w:ascii="Arial" w:hAnsi="Arial" w:cs="Arial"/>
          <w:sz w:val="24"/>
          <w:szCs w:val="24"/>
        </w:rPr>
        <w:t xml:space="preserve">I. Q  2025  odměna za činnost obstaravatele v celkové hodnotě  15 438,40 Kč. </w:t>
      </w:r>
    </w:p>
    <w:p w:rsidR="00AA228F" w:rsidRPr="004F06D2" w:rsidRDefault="00AA228F" w:rsidP="00D234AA">
      <w:pPr>
        <w:pStyle w:val="Odstavecseseznamem"/>
        <w:ind w:left="0"/>
        <w:rPr>
          <w:rFonts w:ascii="Arial" w:hAnsi="Arial" w:cs="Arial"/>
          <w:sz w:val="24"/>
          <w:szCs w:val="24"/>
        </w:rPr>
      </w:pPr>
    </w:p>
    <w:p w:rsidR="00AA228F" w:rsidRPr="004F06D2" w:rsidRDefault="00AA228F" w:rsidP="00D234AA">
      <w:pPr>
        <w:pStyle w:val="Odstavecseseznamem"/>
        <w:numPr>
          <w:ilvl w:val="0"/>
          <w:numId w:val="25"/>
        </w:numPr>
        <w:ind w:left="0" w:hanging="283"/>
        <w:rPr>
          <w:rFonts w:ascii="Arial" w:hAnsi="Arial" w:cs="Arial"/>
          <w:sz w:val="24"/>
          <w:szCs w:val="24"/>
        </w:rPr>
      </w:pPr>
      <w:r w:rsidRPr="004F06D2">
        <w:rPr>
          <w:rFonts w:ascii="Arial" w:hAnsi="Arial" w:cs="Arial"/>
          <w:sz w:val="24"/>
          <w:szCs w:val="24"/>
        </w:rPr>
        <w:t>u majitele objektu pošty byla zajištěna roční revize kotle.</w:t>
      </w:r>
    </w:p>
    <w:p w:rsidR="00AA228F" w:rsidRPr="004F06D2" w:rsidRDefault="00AA228F" w:rsidP="00D234AA">
      <w:pPr>
        <w:pStyle w:val="Odstavecseseznamem"/>
        <w:ind w:left="0"/>
        <w:rPr>
          <w:rFonts w:ascii="Arial" w:hAnsi="Arial" w:cs="Arial"/>
          <w:sz w:val="24"/>
          <w:szCs w:val="24"/>
        </w:rPr>
      </w:pPr>
      <w:r w:rsidRPr="004F06D2">
        <w:rPr>
          <w:rFonts w:ascii="Arial" w:hAnsi="Arial" w:cs="Arial"/>
          <w:sz w:val="24"/>
          <w:szCs w:val="24"/>
        </w:rPr>
        <w:t xml:space="preserve">  </w:t>
      </w:r>
    </w:p>
    <w:p w:rsidR="00AA228F" w:rsidRPr="004F06D2" w:rsidRDefault="00AA228F" w:rsidP="00D234AA">
      <w:pPr>
        <w:pStyle w:val="Odstavecseseznamem"/>
        <w:numPr>
          <w:ilvl w:val="0"/>
          <w:numId w:val="25"/>
        </w:numPr>
        <w:ind w:left="0" w:hanging="283"/>
        <w:rPr>
          <w:rFonts w:ascii="Arial" w:hAnsi="Arial" w:cs="Arial"/>
          <w:sz w:val="24"/>
          <w:szCs w:val="24"/>
        </w:rPr>
      </w:pPr>
      <w:r w:rsidRPr="004F06D2">
        <w:rPr>
          <w:rFonts w:ascii="Arial" w:hAnsi="Arial" w:cs="Arial"/>
          <w:sz w:val="24"/>
          <w:szCs w:val="24"/>
        </w:rPr>
        <w:t>Na konci čtvrtletí byla provedena fyzická a účetní kontrola všech pokladen hospodářského oddělení KT, kontrola dodržování rozsahu práce u zaměstnanců na dohodu, používání OOPP a proveden zápis o kontrole oddělení.</w:t>
      </w:r>
    </w:p>
    <w:p w:rsidR="00AA228F" w:rsidRPr="004F06D2" w:rsidRDefault="00AA228F" w:rsidP="00D234AA">
      <w:pPr>
        <w:keepNext/>
        <w:spacing w:after="0" w:line="240" w:lineRule="auto"/>
        <w:outlineLvl w:val="2"/>
        <w:rPr>
          <w:rFonts w:ascii="Arial" w:hAnsi="Arial" w:cs="Arial"/>
          <w:b/>
          <w:color w:val="FF0000"/>
          <w:sz w:val="24"/>
          <w:szCs w:val="24"/>
          <w:u w:val="single"/>
        </w:rPr>
      </w:pPr>
    </w:p>
    <w:p w:rsidR="00AA228F" w:rsidRPr="004F06D2" w:rsidRDefault="00AA228F" w:rsidP="00D234AA">
      <w:pPr>
        <w:spacing w:after="0" w:line="240" w:lineRule="auto"/>
        <w:jc w:val="both"/>
        <w:rPr>
          <w:rFonts w:ascii="Arial" w:hAnsi="Arial" w:cs="Arial"/>
          <w:sz w:val="24"/>
          <w:szCs w:val="24"/>
        </w:rPr>
      </w:pPr>
    </w:p>
    <w:p w:rsidR="00AA228F" w:rsidRPr="004F06D2" w:rsidRDefault="00AA228F" w:rsidP="00D234AA">
      <w:pPr>
        <w:spacing w:after="0" w:line="240" w:lineRule="auto"/>
        <w:jc w:val="both"/>
        <w:rPr>
          <w:rFonts w:ascii="Arial" w:hAnsi="Arial" w:cs="Arial"/>
          <w:sz w:val="24"/>
          <w:szCs w:val="24"/>
        </w:rPr>
      </w:pPr>
    </w:p>
    <w:p w:rsidR="00AA228F" w:rsidRPr="004F06D2" w:rsidRDefault="00AA228F" w:rsidP="00D234AA">
      <w:pPr>
        <w:spacing w:after="0" w:line="240" w:lineRule="auto"/>
        <w:rPr>
          <w:rFonts w:ascii="Arial" w:hAnsi="Arial" w:cs="Arial"/>
          <w:b/>
          <w:color w:val="FF0000"/>
          <w:sz w:val="24"/>
          <w:szCs w:val="24"/>
          <w:u w:val="single"/>
        </w:rPr>
      </w:pPr>
      <w:r w:rsidRPr="004F06D2">
        <w:rPr>
          <w:rFonts w:ascii="Arial" w:hAnsi="Arial" w:cs="Arial"/>
          <w:b/>
          <w:color w:val="FF0000"/>
          <w:sz w:val="24"/>
          <w:szCs w:val="24"/>
          <w:u w:val="single"/>
        </w:rPr>
        <w:t>Oddělení správy budov</w:t>
      </w:r>
    </w:p>
    <w:p w:rsidR="00AA228F" w:rsidRPr="004F06D2" w:rsidRDefault="00AA228F" w:rsidP="00D234AA">
      <w:pPr>
        <w:spacing w:after="0" w:line="240" w:lineRule="auto"/>
        <w:jc w:val="both"/>
        <w:rPr>
          <w:rFonts w:ascii="Arial" w:hAnsi="Arial" w:cs="Arial"/>
          <w:sz w:val="24"/>
          <w:szCs w:val="24"/>
        </w:rPr>
      </w:pPr>
    </w:p>
    <w:p w:rsidR="00AA228F" w:rsidRPr="004F06D2" w:rsidRDefault="00AA228F" w:rsidP="00D234AA">
      <w:pPr>
        <w:spacing w:after="0" w:line="240" w:lineRule="auto"/>
        <w:jc w:val="both"/>
        <w:rPr>
          <w:rFonts w:ascii="Arial" w:hAnsi="Arial" w:cs="Arial"/>
          <w:sz w:val="24"/>
          <w:szCs w:val="24"/>
        </w:rPr>
      </w:pPr>
    </w:p>
    <w:p w:rsidR="00AA228F" w:rsidRPr="004F06D2" w:rsidRDefault="00AA228F" w:rsidP="00D234AA">
      <w:pPr>
        <w:spacing w:after="0" w:line="240" w:lineRule="auto"/>
        <w:jc w:val="both"/>
        <w:rPr>
          <w:rFonts w:ascii="Arial" w:hAnsi="Arial" w:cs="Arial"/>
          <w:b/>
          <w:sz w:val="24"/>
          <w:szCs w:val="24"/>
        </w:rPr>
      </w:pPr>
      <w:r w:rsidRPr="004F06D2">
        <w:rPr>
          <w:rFonts w:ascii="Arial" w:hAnsi="Arial" w:cs="Arial"/>
          <w:b/>
          <w:sz w:val="24"/>
          <w:szCs w:val="24"/>
        </w:rPr>
        <w:t>Opravy a údržba:</w:t>
      </w:r>
    </w:p>
    <w:p w:rsidR="00AA228F" w:rsidRPr="004F06D2" w:rsidRDefault="00AA228F" w:rsidP="00D234AA">
      <w:pPr>
        <w:spacing w:after="0" w:line="240" w:lineRule="auto"/>
        <w:jc w:val="both"/>
        <w:rPr>
          <w:rFonts w:ascii="Arial" w:hAnsi="Arial" w:cs="Arial"/>
          <w:b/>
          <w:sz w:val="24"/>
          <w:szCs w:val="24"/>
        </w:rPr>
      </w:pPr>
    </w:p>
    <w:p w:rsidR="00AA228F" w:rsidRPr="004F06D2" w:rsidRDefault="00AA228F" w:rsidP="00D234AA">
      <w:pPr>
        <w:pStyle w:val="TEXTDOPISU"/>
        <w:rPr>
          <w:rFonts w:cs="Arial"/>
          <w:sz w:val="24"/>
          <w:szCs w:val="24"/>
        </w:rPr>
      </w:pPr>
      <w:r w:rsidRPr="004F06D2">
        <w:rPr>
          <w:rFonts w:cs="Arial"/>
          <w:sz w:val="24"/>
          <w:szCs w:val="24"/>
        </w:rPr>
        <w:t xml:space="preserve">Úsek údržby denně zajišťuje celou řadu činností, která jsou spojeny se správou a údržbou budov, jež má správa budov na starosti. Požadavky se snažíme řešit, dle možností, co nejdříve a tak, aby docházelo k realizaci požadavků, bez nadbytečného plýtvání fin. prostředků. Ovšem část nahlášených závad není možné běžnými činnostmi adekvátně vyřešit, v rámci údržby, ale jedná se o činnosti kvalifikované, které lze provádět pouze speciálními společnostmi. U některých hlášených závad není, ze strany údržby, ani možnost takové závady řešit, přičemž mají třeba výrazný vliv na energetickou náročnost budovy (např. okna staré radnice např. odbor ORM, kdy se jedná o již rozpadlá okna, reálně neopravitelná). </w:t>
      </w:r>
    </w:p>
    <w:p w:rsidR="00AA228F" w:rsidRPr="004F06D2" w:rsidRDefault="00AA228F" w:rsidP="00D234AA">
      <w:pPr>
        <w:pStyle w:val="TEXTDOPISU"/>
        <w:rPr>
          <w:rFonts w:cs="Arial"/>
          <w:sz w:val="24"/>
          <w:szCs w:val="24"/>
        </w:rPr>
      </w:pPr>
    </w:p>
    <w:p w:rsidR="00AA228F" w:rsidRPr="004F06D2" w:rsidRDefault="00AA228F" w:rsidP="00D234AA">
      <w:pPr>
        <w:pStyle w:val="TEXTDOPISU"/>
        <w:rPr>
          <w:rFonts w:cs="Arial"/>
          <w:sz w:val="24"/>
          <w:szCs w:val="24"/>
        </w:rPr>
      </w:pPr>
      <w:r w:rsidRPr="004F06D2">
        <w:rPr>
          <w:rFonts w:cs="Arial"/>
          <w:sz w:val="24"/>
          <w:szCs w:val="24"/>
        </w:rPr>
        <w:t>Nad rámec běžné činnosti úsek údržby zajišťoval tyto akce:</w:t>
      </w:r>
    </w:p>
    <w:p w:rsidR="00AA228F" w:rsidRPr="004F06D2" w:rsidRDefault="00AA228F" w:rsidP="00D234AA">
      <w:pPr>
        <w:pStyle w:val="TEXTDOPISU"/>
        <w:numPr>
          <w:ilvl w:val="0"/>
          <w:numId w:val="28"/>
        </w:numPr>
        <w:ind w:left="0"/>
        <w:rPr>
          <w:rFonts w:cs="Arial"/>
          <w:sz w:val="24"/>
          <w:szCs w:val="24"/>
        </w:rPr>
      </w:pPr>
      <w:r w:rsidRPr="004F06D2">
        <w:rPr>
          <w:rFonts w:cs="Arial"/>
          <w:sz w:val="24"/>
          <w:szCs w:val="24"/>
        </w:rPr>
        <w:t>nasvícení Mariánského sloupu, v rámci akcí schválených radou města</w:t>
      </w:r>
    </w:p>
    <w:p w:rsidR="00AA228F" w:rsidRPr="004F06D2" w:rsidRDefault="00AA228F" w:rsidP="00D234AA">
      <w:pPr>
        <w:pStyle w:val="TEXTDOPISU"/>
        <w:numPr>
          <w:ilvl w:val="0"/>
          <w:numId w:val="28"/>
        </w:numPr>
        <w:ind w:left="0"/>
        <w:rPr>
          <w:rFonts w:cs="Arial"/>
          <w:sz w:val="24"/>
          <w:szCs w:val="24"/>
        </w:rPr>
      </w:pPr>
      <w:r w:rsidRPr="004F06D2">
        <w:rPr>
          <w:rFonts w:cs="Arial"/>
          <w:sz w:val="24"/>
          <w:szCs w:val="24"/>
        </w:rPr>
        <w:t>přesun vybavení pro besedy s občany zaměřené na parkovací systém (větší množství židlí, lavic, stolů a dalšího vybavení)</w:t>
      </w:r>
    </w:p>
    <w:p w:rsidR="00AA228F" w:rsidRPr="004F06D2" w:rsidRDefault="00AA228F" w:rsidP="00D234AA">
      <w:pPr>
        <w:pStyle w:val="TEXTDOPISU"/>
        <w:numPr>
          <w:ilvl w:val="0"/>
          <w:numId w:val="28"/>
        </w:numPr>
        <w:ind w:left="0"/>
        <w:rPr>
          <w:rFonts w:cs="Arial"/>
          <w:sz w:val="24"/>
          <w:szCs w:val="24"/>
        </w:rPr>
      </w:pPr>
      <w:r w:rsidRPr="004F06D2">
        <w:rPr>
          <w:rFonts w:cs="Arial"/>
          <w:sz w:val="24"/>
          <w:szCs w:val="24"/>
        </w:rPr>
        <w:t>stěhování nábytku před výmalbou po výmalbě personální oddělení</w:t>
      </w:r>
    </w:p>
    <w:p w:rsidR="00AA228F" w:rsidRPr="004F06D2" w:rsidRDefault="00AA228F" w:rsidP="00D234AA">
      <w:pPr>
        <w:pStyle w:val="TEXTDOPISU"/>
        <w:numPr>
          <w:ilvl w:val="0"/>
          <w:numId w:val="28"/>
        </w:numPr>
        <w:ind w:left="0"/>
        <w:rPr>
          <w:rFonts w:cs="Arial"/>
          <w:sz w:val="24"/>
          <w:szCs w:val="24"/>
        </w:rPr>
      </w:pPr>
      <w:r w:rsidRPr="004F06D2">
        <w:rPr>
          <w:rFonts w:cs="Arial"/>
          <w:sz w:val="24"/>
          <w:szCs w:val="24"/>
        </w:rPr>
        <w:t>montáž kuchyňských linek v 2 a 4. patře budovy Hluboká 8</w:t>
      </w:r>
    </w:p>
    <w:p w:rsidR="00AA228F" w:rsidRPr="004F06D2" w:rsidRDefault="00AA228F" w:rsidP="00D234AA">
      <w:pPr>
        <w:pStyle w:val="TEXTDOPISU"/>
        <w:numPr>
          <w:ilvl w:val="0"/>
          <w:numId w:val="28"/>
        </w:numPr>
        <w:ind w:left="0"/>
        <w:rPr>
          <w:rFonts w:cs="Arial"/>
          <w:sz w:val="24"/>
          <w:szCs w:val="24"/>
        </w:rPr>
      </w:pPr>
      <w:r w:rsidRPr="004F06D2">
        <w:rPr>
          <w:rFonts w:cs="Arial"/>
          <w:sz w:val="24"/>
          <w:szCs w:val="24"/>
        </w:rPr>
        <w:t>stěhování pracovníků ekonomického oddělení do části nových kanceláří, bývalé majetkové oddělení</w:t>
      </w:r>
    </w:p>
    <w:p w:rsidR="00AA228F" w:rsidRPr="004F06D2" w:rsidRDefault="00AA228F" w:rsidP="00D234AA">
      <w:pPr>
        <w:pStyle w:val="TEXTDOPISU"/>
        <w:numPr>
          <w:ilvl w:val="0"/>
          <w:numId w:val="28"/>
        </w:numPr>
        <w:ind w:left="0"/>
        <w:rPr>
          <w:rFonts w:cs="Arial"/>
          <w:sz w:val="24"/>
          <w:szCs w:val="24"/>
        </w:rPr>
      </w:pPr>
      <w:r w:rsidRPr="004F06D2">
        <w:rPr>
          <w:rFonts w:cs="Arial"/>
          <w:sz w:val="24"/>
          <w:szCs w:val="24"/>
        </w:rPr>
        <w:t xml:space="preserve">stěhování nábytku z evidence obyvatel před rekonstrukcí kanceláře a po její rekonstrukci (přemisťování těžkých kovových pořadačů, v rámci této akce z občanských průkazů na evidenci obyvatel a odvoz starých pořadačů k likvidaci) </w:t>
      </w:r>
    </w:p>
    <w:p w:rsidR="00AA228F" w:rsidRPr="004F06D2" w:rsidRDefault="00AA228F" w:rsidP="00D234AA">
      <w:pPr>
        <w:pStyle w:val="TEXTDOPISU"/>
        <w:numPr>
          <w:ilvl w:val="0"/>
          <w:numId w:val="28"/>
        </w:numPr>
        <w:ind w:left="0"/>
        <w:rPr>
          <w:rFonts w:cs="Arial"/>
          <w:sz w:val="24"/>
          <w:szCs w:val="24"/>
        </w:rPr>
      </w:pPr>
      <w:r w:rsidRPr="004F06D2">
        <w:rPr>
          <w:rFonts w:cs="Arial"/>
          <w:sz w:val="24"/>
          <w:szCs w:val="24"/>
        </w:rPr>
        <w:t>odstranění starých fólií z výloh v bývalé radniční restauraci</w:t>
      </w:r>
    </w:p>
    <w:p w:rsidR="00AA228F" w:rsidRPr="004F06D2" w:rsidRDefault="00AA228F" w:rsidP="00D234AA">
      <w:pPr>
        <w:pStyle w:val="TEXTDOPISU"/>
        <w:numPr>
          <w:ilvl w:val="0"/>
          <w:numId w:val="28"/>
        </w:numPr>
        <w:ind w:left="0"/>
        <w:rPr>
          <w:rFonts w:cs="Arial"/>
          <w:sz w:val="24"/>
          <w:szCs w:val="24"/>
        </w:rPr>
      </w:pPr>
      <w:r w:rsidRPr="004F06D2">
        <w:rPr>
          <w:rFonts w:cs="Arial"/>
          <w:sz w:val="24"/>
          <w:szCs w:val="24"/>
        </w:rPr>
        <w:t>úprava prostor na živnostenském úřadu, Třebízského 16</w:t>
      </w:r>
    </w:p>
    <w:p w:rsidR="00AA228F" w:rsidRPr="004F06D2" w:rsidRDefault="00AA228F" w:rsidP="00D234AA">
      <w:pPr>
        <w:pStyle w:val="TEXTDOPISU"/>
        <w:numPr>
          <w:ilvl w:val="0"/>
          <w:numId w:val="28"/>
        </w:numPr>
        <w:ind w:left="0"/>
        <w:rPr>
          <w:rFonts w:cs="Arial"/>
          <w:sz w:val="24"/>
          <w:szCs w:val="24"/>
        </w:rPr>
      </w:pPr>
      <w:r w:rsidRPr="004F06D2">
        <w:rPr>
          <w:rFonts w:cs="Arial"/>
          <w:sz w:val="24"/>
          <w:szCs w:val="24"/>
        </w:rPr>
        <w:t>čištění vnějšího opláštění od exkrementů od holubů, Vrchlického 16</w:t>
      </w:r>
    </w:p>
    <w:p w:rsidR="00AA228F" w:rsidRPr="004F06D2" w:rsidRDefault="00AA228F" w:rsidP="00D234AA">
      <w:pPr>
        <w:pStyle w:val="TEXTDOPISU"/>
        <w:numPr>
          <w:ilvl w:val="0"/>
          <w:numId w:val="28"/>
        </w:numPr>
        <w:ind w:left="0"/>
        <w:rPr>
          <w:rFonts w:cs="Arial"/>
          <w:sz w:val="24"/>
          <w:szCs w:val="24"/>
        </w:rPr>
      </w:pPr>
      <w:r w:rsidRPr="004F06D2">
        <w:rPr>
          <w:rFonts w:cs="Arial"/>
          <w:sz w:val="24"/>
          <w:szCs w:val="24"/>
        </w:rPr>
        <w:t>stěhování nábytku v rámci výmalby prostor denní místnost MIC</w:t>
      </w:r>
    </w:p>
    <w:p w:rsidR="00AA228F" w:rsidRPr="004F06D2" w:rsidRDefault="00AA228F" w:rsidP="00D234AA">
      <w:pPr>
        <w:spacing w:after="0" w:line="240" w:lineRule="auto"/>
        <w:jc w:val="both"/>
        <w:rPr>
          <w:rFonts w:ascii="Arial" w:hAnsi="Arial" w:cs="Arial"/>
          <w:b/>
          <w:sz w:val="24"/>
          <w:szCs w:val="24"/>
        </w:rPr>
      </w:pPr>
    </w:p>
    <w:p w:rsidR="00AA228F" w:rsidRPr="004F06D2" w:rsidRDefault="00AA228F" w:rsidP="00D234AA">
      <w:pPr>
        <w:spacing w:after="0" w:line="240" w:lineRule="auto"/>
        <w:jc w:val="both"/>
        <w:rPr>
          <w:rFonts w:ascii="Arial" w:hAnsi="Arial" w:cs="Arial"/>
          <w:b/>
          <w:sz w:val="24"/>
          <w:szCs w:val="24"/>
        </w:rPr>
      </w:pPr>
    </w:p>
    <w:p w:rsidR="00AA228F" w:rsidRPr="004F06D2" w:rsidRDefault="00AA228F" w:rsidP="00D234AA">
      <w:pPr>
        <w:spacing w:after="0" w:line="240" w:lineRule="auto"/>
        <w:jc w:val="both"/>
        <w:rPr>
          <w:rFonts w:ascii="Arial" w:hAnsi="Arial" w:cs="Arial"/>
          <w:b/>
          <w:sz w:val="24"/>
          <w:szCs w:val="24"/>
        </w:rPr>
      </w:pPr>
      <w:r w:rsidRPr="004F06D2">
        <w:rPr>
          <w:rFonts w:ascii="Arial" w:hAnsi="Arial" w:cs="Arial"/>
          <w:b/>
          <w:sz w:val="24"/>
          <w:szCs w:val="24"/>
        </w:rPr>
        <w:t>Další akce, na kterých se podílelo odd. správy budov:</w:t>
      </w:r>
    </w:p>
    <w:p w:rsidR="00AA228F" w:rsidRPr="004F06D2" w:rsidRDefault="00AA228F" w:rsidP="00D234AA">
      <w:pPr>
        <w:spacing w:after="0" w:line="240" w:lineRule="auto"/>
        <w:jc w:val="both"/>
        <w:rPr>
          <w:rFonts w:ascii="Arial" w:hAnsi="Arial" w:cs="Arial"/>
          <w:b/>
          <w:sz w:val="24"/>
          <w:szCs w:val="24"/>
        </w:rPr>
      </w:pPr>
    </w:p>
    <w:p w:rsidR="00AA228F" w:rsidRPr="004F06D2" w:rsidRDefault="00AA228F" w:rsidP="00D234AA">
      <w:pPr>
        <w:numPr>
          <w:ilvl w:val="0"/>
          <w:numId w:val="29"/>
        </w:numPr>
        <w:spacing w:after="0" w:line="240" w:lineRule="auto"/>
        <w:ind w:left="0"/>
        <w:jc w:val="both"/>
        <w:rPr>
          <w:rFonts w:ascii="Arial" w:hAnsi="Arial" w:cs="Arial"/>
          <w:sz w:val="24"/>
          <w:szCs w:val="24"/>
        </w:rPr>
      </w:pPr>
      <w:r w:rsidRPr="004F06D2">
        <w:rPr>
          <w:rFonts w:ascii="Arial" w:hAnsi="Arial" w:cs="Arial"/>
          <w:sz w:val="24"/>
          <w:szCs w:val="24"/>
        </w:rPr>
        <w:t>příprava na realizaci investiční akce Výměna oken na budově Třebízského 16 – výběrové řízení na zhotovitele, TDI a koordinátora BOZP</w:t>
      </w:r>
    </w:p>
    <w:p w:rsidR="00AA228F" w:rsidRPr="004F06D2" w:rsidRDefault="00AA228F" w:rsidP="00D234AA">
      <w:pPr>
        <w:numPr>
          <w:ilvl w:val="0"/>
          <w:numId w:val="29"/>
        </w:numPr>
        <w:spacing w:after="0" w:line="240" w:lineRule="auto"/>
        <w:ind w:left="0"/>
        <w:jc w:val="both"/>
        <w:rPr>
          <w:rFonts w:ascii="Arial" w:hAnsi="Arial" w:cs="Arial"/>
          <w:sz w:val="24"/>
          <w:szCs w:val="24"/>
        </w:rPr>
      </w:pPr>
      <w:r w:rsidRPr="004F06D2">
        <w:rPr>
          <w:rFonts w:ascii="Arial" w:hAnsi="Arial" w:cs="Arial"/>
          <w:sz w:val="24"/>
          <w:szCs w:val="24"/>
        </w:rPr>
        <w:t>realizace investiční akce Rekonstrukce rozvodů elektro, vody a topení, Masarykovo nám. 100/66 a 99/67 – účast na kontrolních dnech, průběžná komunikace se zhotovitelem, autorským dozorem a poradcem ve věcech technických</w:t>
      </w:r>
    </w:p>
    <w:p w:rsidR="00AA228F" w:rsidRPr="004F06D2" w:rsidRDefault="00AA228F" w:rsidP="00D234AA">
      <w:pPr>
        <w:spacing w:after="0" w:line="240" w:lineRule="auto"/>
        <w:jc w:val="both"/>
        <w:rPr>
          <w:rFonts w:ascii="Arial" w:hAnsi="Arial" w:cs="Arial"/>
          <w:b/>
          <w:sz w:val="24"/>
          <w:szCs w:val="24"/>
        </w:rPr>
      </w:pPr>
    </w:p>
    <w:p w:rsidR="00AA228F" w:rsidRPr="004F06D2" w:rsidRDefault="00AA228F" w:rsidP="00D234AA">
      <w:pPr>
        <w:spacing w:after="0" w:line="240" w:lineRule="auto"/>
        <w:jc w:val="both"/>
        <w:rPr>
          <w:rFonts w:ascii="Arial" w:hAnsi="Arial" w:cs="Arial"/>
          <w:b/>
          <w:sz w:val="24"/>
          <w:szCs w:val="24"/>
        </w:rPr>
      </w:pPr>
    </w:p>
    <w:p w:rsidR="00AA228F" w:rsidRPr="004F06D2" w:rsidRDefault="00AA228F" w:rsidP="00D234AA">
      <w:pPr>
        <w:spacing w:after="0" w:line="240" w:lineRule="auto"/>
        <w:jc w:val="both"/>
        <w:rPr>
          <w:rFonts w:ascii="Arial" w:hAnsi="Arial" w:cs="Arial"/>
          <w:b/>
          <w:sz w:val="24"/>
          <w:szCs w:val="24"/>
        </w:rPr>
      </w:pPr>
      <w:r w:rsidRPr="004F06D2">
        <w:rPr>
          <w:rFonts w:ascii="Arial" w:hAnsi="Arial" w:cs="Arial"/>
          <w:b/>
          <w:sz w:val="24"/>
          <w:szCs w:val="24"/>
        </w:rPr>
        <w:t>Úsek úklidu</w:t>
      </w:r>
    </w:p>
    <w:p w:rsidR="00AA228F" w:rsidRPr="004F06D2" w:rsidRDefault="00AA228F" w:rsidP="00D234AA">
      <w:pPr>
        <w:pStyle w:val="TEXTDOPISU"/>
        <w:rPr>
          <w:rFonts w:cs="Arial"/>
          <w:sz w:val="24"/>
          <w:szCs w:val="24"/>
        </w:rPr>
      </w:pPr>
      <w:r w:rsidRPr="004F06D2">
        <w:rPr>
          <w:rFonts w:cs="Arial"/>
          <w:sz w:val="24"/>
          <w:szCs w:val="24"/>
        </w:rPr>
        <w:t>Úsek úklidu se nad rámec své běžné činnosti podílel v 1Q2025 na úklidu spojeným s investičními akcemi:</w:t>
      </w:r>
    </w:p>
    <w:p w:rsidR="00AA228F" w:rsidRPr="004F06D2" w:rsidRDefault="00AA228F" w:rsidP="00D234AA">
      <w:pPr>
        <w:pStyle w:val="TEXTDOPISU"/>
        <w:rPr>
          <w:rFonts w:cs="Arial"/>
          <w:sz w:val="24"/>
          <w:szCs w:val="24"/>
        </w:rPr>
      </w:pPr>
      <w:r w:rsidRPr="004F06D2">
        <w:rPr>
          <w:rFonts w:cs="Arial"/>
          <w:sz w:val="24"/>
          <w:szCs w:val="24"/>
        </w:rPr>
        <w:t>-úklid po malování kanceláře personálního oddělení</w:t>
      </w:r>
    </w:p>
    <w:p w:rsidR="00AA228F" w:rsidRPr="004F06D2" w:rsidRDefault="00AA228F" w:rsidP="00D234AA">
      <w:pPr>
        <w:pStyle w:val="TEXTDOPISU"/>
        <w:rPr>
          <w:rFonts w:cs="Arial"/>
          <w:sz w:val="24"/>
          <w:szCs w:val="24"/>
        </w:rPr>
      </w:pPr>
      <w:r w:rsidRPr="004F06D2">
        <w:rPr>
          <w:rFonts w:cs="Arial"/>
          <w:sz w:val="24"/>
          <w:szCs w:val="24"/>
        </w:rPr>
        <w:t>-úklid nových kuchyněk v 2 a 4. patře budovy Hluboká 8</w:t>
      </w:r>
    </w:p>
    <w:p w:rsidR="00AA228F" w:rsidRPr="004F06D2" w:rsidRDefault="00AA228F" w:rsidP="00D234AA">
      <w:pPr>
        <w:pStyle w:val="TEXTDOPISU"/>
        <w:rPr>
          <w:rFonts w:cs="Arial"/>
          <w:sz w:val="24"/>
          <w:szCs w:val="24"/>
        </w:rPr>
      </w:pPr>
      <w:r w:rsidRPr="004F06D2">
        <w:rPr>
          <w:rFonts w:cs="Arial"/>
          <w:sz w:val="24"/>
          <w:szCs w:val="24"/>
        </w:rPr>
        <w:t>-úklid soc. zařízení v 2. a 4. patře po napojování odpadu a vody do kuchyněk v budově Hluboká 8</w:t>
      </w:r>
    </w:p>
    <w:p w:rsidR="00AA228F" w:rsidRPr="004F06D2" w:rsidRDefault="00AA228F" w:rsidP="00D234AA">
      <w:pPr>
        <w:pStyle w:val="TEXTDOPISU"/>
        <w:rPr>
          <w:rFonts w:cs="Arial"/>
          <w:sz w:val="24"/>
          <w:szCs w:val="24"/>
        </w:rPr>
      </w:pPr>
      <w:r w:rsidRPr="004F06D2">
        <w:rPr>
          <w:rFonts w:cs="Arial"/>
          <w:sz w:val="24"/>
          <w:szCs w:val="24"/>
        </w:rPr>
        <w:t>-úklid chodby a evidence obyvatel po rekonstrukci, budova Masarykovo nám. 66, 67</w:t>
      </w:r>
    </w:p>
    <w:p w:rsidR="00AA228F" w:rsidRPr="004F06D2" w:rsidRDefault="00AA228F" w:rsidP="00D234AA">
      <w:pPr>
        <w:pStyle w:val="TEXTDOPISU"/>
        <w:rPr>
          <w:rFonts w:cs="Arial"/>
          <w:sz w:val="24"/>
          <w:szCs w:val="24"/>
        </w:rPr>
      </w:pPr>
      <w:r w:rsidRPr="004F06D2">
        <w:rPr>
          <w:rFonts w:cs="Arial"/>
          <w:sz w:val="24"/>
          <w:szCs w:val="24"/>
        </w:rPr>
        <w:t>-úklidy spojené s přestěhováním zaměstnanců do kanceláří bývalého majetkového odboru, budova Hluboká 8</w:t>
      </w:r>
    </w:p>
    <w:p w:rsidR="00AA228F" w:rsidRPr="004F06D2" w:rsidRDefault="00AA228F" w:rsidP="00D234AA">
      <w:pPr>
        <w:pStyle w:val="TEXTDOPISU"/>
        <w:rPr>
          <w:rFonts w:cs="Arial"/>
          <w:sz w:val="24"/>
          <w:szCs w:val="24"/>
        </w:rPr>
      </w:pPr>
      <w:r w:rsidRPr="004F06D2">
        <w:rPr>
          <w:rFonts w:cs="Arial"/>
          <w:sz w:val="24"/>
          <w:szCs w:val="24"/>
        </w:rPr>
        <w:t>-úklid nečistot na chodbách, spojených s bouracími pracemi bývalé Radniční restaurace</w:t>
      </w:r>
    </w:p>
    <w:p w:rsidR="00AA228F" w:rsidRPr="004F06D2" w:rsidRDefault="00AA228F" w:rsidP="00D234AA">
      <w:pPr>
        <w:spacing w:after="0" w:line="240" w:lineRule="auto"/>
        <w:jc w:val="both"/>
        <w:rPr>
          <w:rFonts w:ascii="Arial" w:hAnsi="Arial" w:cs="Arial"/>
          <w:b/>
          <w:sz w:val="24"/>
          <w:szCs w:val="24"/>
        </w:rPr>
      </w:pPr>
    </w:p>
    <w:p w:rsidR="00AA228F" w:rsidRPr="004F06D2" w:rsidRDefault="00AA228F" w:rsidP="00D234AA">
      <w:pPr>
        <w:spacing w:after="0" w:line="240" w:lineRule="auto"/>
        <w:jc w:val="both"/>
        <w:rPr>
          <w:rFonts w:ascii="Arial" w:hAnsi="Arial" w:cs="Arial"/>
          <w:sz w:val="24"/>
          <w:szCs w:val="24"/>
        </w:rPr>
      </w:pPr>
    </w:p>
    <w:p w:rsidR="00AA228F" w:rsidRPr="004F06D2" w:rsidRDefault="00AA228F" w:rsidP="00D234AA">
      <w:pPr>
        <w:spacing w:after="0" w:line="240" w:lineRule="auto"/>
        <w:jc w:val="both"/>
        <w:rPr>
          <w:rFonts w:ascii="Arial" w:hAnsi="Arial" w:cs="Arial"/>
          <w:b/>
          <w:color w:val="FF0000"/>
          <w:sz w:val="24"/>
          <w:szCs w:val="24"/>
          <w:u w:val="single"/>
        </w:rPr>
      </w:pPr>
    </w:p>
    <w:p w:rsidR="00AA228F" w:rsidRPr="004F06D2" w:rsidRDefault="00AA228F" w:rsidP="00D234AA">
      <w:pPr>
        <w:spacing w:after="0" w:line="240" w:lineRule="auto"/>
        <w:jc w:val="both"/>
        <w:rPr>
          <w:rFonts w:ascii="Arial" w:hAnsi="Arial" w:cs="Arial"/>
          <w:b/>
          <w:color w:val="FF0000"/>
          <w:sz w:val="24"/>
          <w:szCs w:val="24"/>
          <w:u w:val="single"/>
        </w:rPr>
      </w:pPr>
      <w:r w:rsidRPr="004F06D2">
        <w:rPr>
          <w:rFonts w:ascii="Arial" w:hAnsi="Arial" w:cs="Arial"/>
          <w:b/>
          <w:color w:val="FF0000"/>
          <w:sz w:val="24"/>
          <w:szCs w:val="24"/>
          <w:u w:val="single"/>
        </w:rPr>
        <w:lastRenderedPageBreak/>
        <w:t>Energetika</w:t>
      </w:r>
    </w:p>
    <w:p w:rsidR="00AA228F" w:rsidRPr="004F06D2" w:rsidRDefault="00AA228F" w:rsidP="00D234AA">
      <w:pPr>
        <w:spacing w:after="0" w:line="240" w:lineRule="auto"/>
        <w:jc w:val="both"/>
        <w:rPr>
          <w:rFonts w:ascii="Arial" w:hAnsi="Arial" w:cs="Arial"/>
          <w:b/>
          <w:color w:val="FF0000"/>
          <w:sz w:val="24"/>
          <w:szCs w:val="24"/>
          <w:u w:val="single"/>
        </w:rPr>
      </w:pPr>
    </w:p>
    <w:p w:rsidR="00AA228F" w:rsidRPr="004F06D2" w:rsidRDefault="00AA228F" w:rsidP="00D234AA">
      <w:pPr>
        <w:pStyle w:val="Odstavecseseznamem"/>
        <w:numPr>
          <w:ilvl w:val="0"/>
          <w:numId w:val="27"/>
        </w:numPr>
        <w:ind w:left="0"/>
        <w:rPr>
          <w:rFonts w:ascii="Arial" w:hAnsi="Arial" w:cs="Arial"/>
          <w:sz w:val="24"/>
          <w:szCs w:val="24"/>
        </w:rPr>
      </w:pPr>
      <w:r w:rsidRPr="004F06D2">
        <w:rPr>
          <w:rFonts w:ascii="Arial" w:hAnsi="Arial" w:cs="Arial"/>
          <w:sz w:val="24"/>
          <w:szCs w:val="24"/>
        </w:rPr>
        <w:t>Zadávání dat do aplikace Energy Broker, vytváření skupin a odběrných míst</w:t>
      </w:r>
    </w:p>
    <w:p w:rsidR="00AA228F" w:rsidRPr="004F06D2" w:rsidRDefault="00AA228F" w:rsidP="00D234AA">
      <w:pPr>
        <w:pStyle w:val="Odstavecseseznamem"/>
        <w:numPr>
          <w:ilvl w:val="0"/>
          <w:numId w:val="27"/>
        </w:numPr>
        <w:ind w:left="0"/>
        <w:rPr>
          <w:rFonts w:ascii="Arial" w:hAnsi="Arial" w:cs="Arial"/>
          <w:sz w:val="24"/>
          <w:szCs w:val="24"/>
        </w:rPr>
      </w:pPr>
      <w:r w:rsidRPr="004F06D2">
        <w:rPr>
          <w:rFonts w:ascii="Arial" w:hAnsi="Arial" w:cs="Arial"/>
          <w:sz w:val="24"/>
          <w:szCs w:val="24"/>
        </w:rPr>
        <w:t>01/2024 – místní šetření MŠ Bystrouška, Na Dolech – technologie a dodavatel samoodečtů a odesílání dat do EB, spolupráce s EAV</w:t>
      </w:r>
    </w:p>
    <w:p w:rsidR="00AA228F" w:rsidRPr="004F06D2" w:rsidRDefault="00AA228F" w:rsidP="00D234AA">
      <w:pPr>
        <w:pStyle w:val="Odstavecseseznamem"/>
        <w:numPr>
          <w:ilvl w:val="0"/>
          <w:numId w:val="27"/>
        </w:numPr>
        <w:ind w:left="0"/>
        <w:rPr>
          <w:rFonts w:ascii="Arial" w:hAnsi="Arial" w:cs="Arial"/>
          <w:sz w:val="24"/>
          <w:szCs w:val="24"/>
        </w:rPr>
      </w:pPr>
      <w:r w:rsidRPr="004F06D2">
        <w:rPr>
          <w:rFonts w:ascii="Arial" w:hAnsi="Arial" w:cs="Arial"/>
          <w:sz w:val="24"/>
          <w:szCs w:val="24"/>
        </w:rPr>
        <w:t>Zadávání PENB průkazů do aplikace Energy Broker</w:t>
      </w:r>
    </w:p>
    <w:p w:rsidR="00AA228F" w:rsidRPr="004F06D2" w:rsidRDefault="00AA228F" w:rsidP="00D234AA">
      <w:pPr>
        <w:pStyle w:val="Odstavecseseznamem"/>
        <w:numPr>
          <w:ilvl w:val="0"/>
          <w:numId w:val="27"/>
        </w:numPr>
        <w:ind w:left="0"/>
        <w:rPr>
          <w:rFonts w:ascii="Arial" w:hAnsi="Arial" w:cs="Arial"/>
          <w:sz w:val="24"/>
          <w:szCs w:val="24"/>
        </w:rPr>
      </w:pPr>
      <w:r w:rsidRPr="004F06D2">
        <w:rPr>
          <w:rFonts w:ascii="Arial" w:hAnsi="Arial" w:cs="Arial"/>
          <w:sz w:val="24"/>
          <w:szCs w:val="24"/>
        </w:rPr>
        <w:t>Konec I. etapy vypracování PENB průkazů od VŠB</w:t>
      </w:r>
    </w:p>
    <w:p w:rsidR="00AA228F" w:rsidRPr="004F06D2" w:rsidRDefault="00AA228F" w:rsidP="00D234AA">
      <w:pPr>
        <w:pStyle w:val="Odstavecseseznamem"/>
        <w:numPr>
          <w:ilvl w:val="0"/>
          <w:numId w:val="27"/>
        </w:numPr>
        <w:ind w:left="0"/>
        <w:rPr>
          <w:rFonts w:ascii="Arial" w:hAnsi="Arial" w:cs="Arial"/>
          <w:sz w:val="24"/>
          <w:szCs w:val="24"/>
        </w:rPr>
      </w:pPr>
      <w:r w:rsidRPr="004F06D2">
        <w:rPr>
          <w:rFonts w:ascii="Arial" w:hAnsi="Arial" w:cs="Arial"/>
          <w:sz w:val="24"/>
          <w:szCs w:val="24"/>
        </w:rPr>
        <w:t>Zahájení II. etapy vypracování PENB průkazů od VŠB, příprava podkladů</w:t>
      </w:r>
    </w:p>
    <w:p w:rsidR="00AA228F" w:rsidRPr="004F06D2" w:rsidRDefault="00AA228F" w:rsidP="00D234AA">
      <w:pPr>
        <w:pStyle w:val="Odstavecseseznamem"/>
        <w:numPr>
          <w:ilvl w:val="0"/>
          <w:numId w:val="27"/>
        </w:numPr>
        <w:ind w:left="0"/>
        <w:rPr>
          <w:rFonts w:ascii="Arial" w:hAnsi="Arial" w:cs="Arial"/>
          <w:sz w:val="24"/>
          <w:szCs w:val="24"/>
        </w:rPr>
      </w:pPr>
      <w:r w:rsidRPr="004F06D2">
        <w:rPr>
          <w:rFonts w:ascii="Arial" w:hAnsi="Arial" w:cs="Arial"/>
          <w:sz w:val="24"/>
          <w:szCs w:val="24"/>
        </w:rPr>
        <w:t>Připrava podkladů pro nákup energií pro rok 2026 (revize smluv o centralizovaném zadávání, příprava podkladů o spotřebách a odběrných místech)</w:t>
      </w:r>
    </w:p>
    <w:p w:rsidR="00AA228F" w:rsidRPr="004F06D2" w:rsidRDefault="00AA228F" w:rsidP="00D234AA">
      <w:pPr>
        <w:pStyle w:val="Odstavecseseznamem"/>
        <w:numPr>
          <w:ilvl w:val="0"/>
          <w:numId w:val="27"/>
        </w:numPr>
        <w:ind w:left="0"/>
        <w:rPr>
          <w:rFonts w:ascii="Arial" w:hAnsi="Arial" w:cs="Arial"/>
          <w:sz w:val="24"/>
          <w:szCs w:val="24"/>
        </w:rPr>
      </w:pPr>
      <w:r w:rsidRPr="004F06D2">
        <w:rPr>
          <w:rFonts w:ascii="Arial" w:hAnsi="Arial" w:cs="Arial"/>
          <w:sz w:val="24"/>
          <w:szCs w:val="24"/>
        </w:rPr>
        <w:t>Přenos dat od SMJ a JK přes importační šablony do Energy Brokeru</w:t>
      </w:r>
    </w:p>
    <w:p w:rsidR="00AA228F" w:rsidRPr="004F06D2" w:rsidRDefault="00AA228F" w:rsidP="00D234AA">
      <w:pPr>
        <w:pStyle w:val="Odstavecseseznamem"/>
        <w:numPr>
          <w:ilvl w:val="0"/>
          <w:numId w:val="27"/>
        </w:numPr>
        <w:ind w:left="0"/>
        <w:rPr>
          <w:rFonts w:ascii="Arial" w:hAnsi="Arial" w:cs="Arial"/>
          <w:sz w:val="24"/>
          <w:szCs w:val="24"/>
        </w:rPr>
      </w:pPr>
      <w:r w:rsidRPr="004F06D2">
        <w:rPr>
          <w:rFonts w:ascii="Arial" w:hAnsi="Arial" w:cs="Arial"/>
          <w:sz w:val="24"/>
          <w:szCs w:val="24"/>
        </w:rPr>
        <w:t>Příprava a odeslání výkazu EP 5-01 Roční výkaz o spotřebě paliv a energie a zásobách paliv pro Český statistický úřad – hlášení za Statutární město Jihlava.</w:t>
      </w:r>
    </w:p>
    <w:p w:rsidR="00CD5783" w:rsidRPr="004F06D2" w:rsidRDefault="00CD5783" w:rsidP="00D234AA">
      <w:pPr>
        <w:spacing w:after="0" w:line="240" w:lineRule="auto"/>
        <w:rPr>
          <w:rFonts w:ascii="Arial" w:hAnsi="Arial" w:cs="Arial"/>
          <w:sz w:val="24"/>
          <w:szCs w:val="24"/>
        </w:rPr>
      </w:pPr>
    </w:p>
    <w:p w:rsidR="00BA4EBA" w:rsidRPr="004F06D2" w:rsidRDefault="00BA4EBA" w:rsidP="00D234AA">
      <w:pPr>
        <w:spacing w:after="0" w:line="240" w:lineRule="auto"/>
        <w:rPr>
          <w:rFonts w:ascii="Arial" w:hAnsi="Arial" w:cs="Arial"/>
          <w:sz w:val="24"/>
          <w:szCs w:val="24"/>
        </w:rPr>
      </w:pPr>
    </w:p>
    <w:p w:rsidR="00BA4EBA" w:rsidRPr="004F06D2" w:rsidRDefault="00BA4EBA" w:rsidP="00D234AA">
      <w:pPr>
        <w:spacing w:after="0" w:line="240" w:lineRule="auto"/>
        <w:rPr>
          <w:rFonts w:ascii="Arial" w:hAnsi="Arial" w:cs="Arial"/>
          <w:sz w:val="24"/>
          <w:szCs w:val="24"/>
        </w:rPr>
      </w:pPr>
    </w:p>
    <w:p w:rsidR="00BA4EBA" w:rsidRPr="004F06D2" w:rsidRDefault="00BA4EBA" w:rsidP="00D234AA">
      <w:pPr>
        <w:spacing w:after="0" w:line="240" w:lineRule="auto"/>
        <w:rPr>
          <w:rFonts w:ascii="Arial" w:hAnsi="Arial" w:cs="Arial"/>
          <w:sz w:val="24"/>
          <w:szCs w:val="24"/>
        </w:rPr>
      </w:pPr>
    </w:p>
    <w:p w:rsidR="00BA4EBA" w:rsidRPr="004F06D2" w:rsidRDefault="00BA4EBA" w:rsidP="00D234AA">
      <w:pPr>
        <w:spacing w:after="0" w:line="240" w:lineRule="auto"/>
        <w:rPr>
          <w:rFonts w:ascii="Arial" w:hAnsi="Arial" w:cs="Arial"/>
          <w:sz w:val="24"/>
          <w:szCs w:val="24"/>
        </w:rPr>
      </w:pPr>
    </w:p>
    <w:p w:rsidR="00BA4EBA" w:rsidRPr="004F06D2" w:rsidRDefault="00BA4EBA" w:rsidP="00D234AA">
      <w:pPr>
        <w:spacing w:after="0" w:line="240" w:lineRule="auto"/>
        <w:rPr>
          <w:rFonts w:ascii="Arial" w:hAnsi="Arial" w:cs="Arial"/>
          <w:sz w:val="24"/>
          <w:szCs w:val="24"/>
        </w:rPr>
      </w:pPr>
    </w:p>
    <w:p w:rsidR="00BA4EBA" w:rsidRPr="004F06D2" w:rsidRDefault="00BA4EBA" w:rsidP="00D234AA">
      <w:pPr>
        <w:spacing w:after="0" w:line="240" w:lineRule="auto"/>
        <w:rPr>
          <w:rFonts w:ascii="Arial" w:hAnsi="Arial" w:cs="Arial"/>
          <w:sz w:val="24"/>
          <w:szCs w:val="24"/>
        </w:rPr>
      </w:pPr>
    </w:p>
    <w:p w:rsidR="00BA4EBA" w:rsidRPr="004F06D2" w:rsidRDefault="00BA4EBA" w:rsidP="00D234AA">
      <w:pPr>
        <w:spacing w:after="0" w:line="240" w:lineRule="auto"/>
        <w:rPr>
          <w:rFonts w:ascii="Arial" w:hAnsi="Arial" w:cs="Arial"/>
          <w:sz w:val="24"/>
          <w:szCs w:val="24"/>
        </w:rPr>
      </w:pPr>
    </w:p>
    <w:p w:rsidR="00A650DB" w:rsidRPr="004F06D2" w:rsidRDefault="00A650DB" w:rsidP="00D234AA">
      <w:pPr>
        <w:spacing w:after="0" w:line="240" w:lineRule="auto"/>
        <w:rPr>
          <w:rFonts w:ascii="Arial" w:hAnsi="Arial" w:cs="Arial"/>
          <w:sz w:val="24"/>
          <w:szCs w:val="24"/>
        </w:rPr>
      </w:pPr>
    </w:p>
    <w:p w:rsidR="00A650DB" w:rsidRPr="004F06D2" w:rsidRDefault="00A650DB" w:rsidP="00D234AA">
      <w:pPr>
        <w:spacing w:after="0" w:line="240" w:lineRule="auto"/>
        <w:rPr>
          <w:rFonts w:ascii="Arial" w:hAnsi="Arial" w:cs="Arial"/>
          <w:sz w:val="24"/>
          <w:szCs w:val="24"/>
        </w:rPr>
      </w:pPr>
    </w:p>
    <w:p w:rsidR="00A650DB" w:rsidRPr="004F06D2" w:rsidRDefault="00A650DB" w:rsidP="00D234AA">
      <w:pPr>
        <w:spacing w:after="0" w:line="240" w:lineRule="auto"/>
        <w:rPr>
          <w:rFonts w:ascii="Arial" w:hAnsi="Arial" w:cs="Arial"/>
          <w:sz w:val="24"/>
          <w:szCs w:val="24"/>
        </w:rPr>
      </w:pPr>
    </w:p>
    <w:p w:rsidR="00A650DB" w:rsidRPr="004F06D2" w:rsidRDefault="00A650DB" w:rsidP="00D234AA">
      <w:pPr>
        <w:spacing w:after="0" w:line="240" w:lineRule="auto"/>
        <w:rPr>
          <w:rFonts w:ascii="Arial" w:hAnsi="Arial" w:cs="Arial"/>
          <w:sz w:val="24"/>
          <w:szCs w:val="24"/>
        </w:rPr>
      </w:pPr>
    </w:p>
    <w:p w:rsidR="00A650DB" w:rsidRPr="004F06D2" w:rsidRDefault="00A650DB" w:rsidP="00D234AA">
      <w:pPr>
        <w:spacing w:after="0" w:line="240" w:lineRule="auto"/>
        <w:rPr>
          <w:rFonts w:ascii="Arial" w:hAnsi="Arial" w:cs="Arial"/>
          <w:sz w:val="24"/>
          <w:szCs w:val="24"/>
        </w:rPr>
      </w:pPr>
    </w:p>
    <w:p w:rsidR="00A650DB" w:rsidRPr="004F06D2" w:rsidRDefault="00A650DB" w:rsidP="00D234AA">
      <w:pPr>
        <w:spacing w:after="0" w:line="240" w:lineRule="auto"/>
        <w:rPr>
          <w:rFonts w:ascii="Arial" w:hAnsi="Arial" w:cs="Arial"/>
          <w:sz w:val="24"/>
          <w:szCs w:val="24"/>
        </w:rPr>
      </w:pPr>
    </w:p>
    <w:p w:rsidR="00A650DB" w:rsidRPr="004F06D2" w:rsidRDefault="00A650DB" w:rsidP="00D234AA">
      <w:pPr>
        <w:spacing w:after="0" w:line="240" w:lineRule="auto"/>
        <w:rPr>
          <w:rFonts w:ascii="Arial" w:hAnsi="Arial" w:cs="Arial"/>
          <w:sz w:val="24"/>
          <w:szCs w:val="24"/>
        </w:rPr>
      </w:pPr>
    </w:p>
    <w:p w:rsidR="00A650DB" w:rsidRDefault="00A650DB" w:rsidP="00D234AA">
      <w:pPr>
        <w:spacing w:after="0" w:line="240" w:lineRule="auto"/>
        <w:rPr>
          <w:rFonts w:ascii="Arial" w:hAnsi="Arial" w:cs="Arial"/>
          <w:sz w:val="24"/>
          <w:szCs w:val="24"/>
        </w:rPr>
      </w:pPr>
    </w:p>
    <w:p w:rsidR="003C142B" w:rsidRDefault="003C142B" w:rsidP="00D234AA">
      <w:pPr>
        <w:spacing w:after="0" w:line="240" w:lineRule="auto"/>
        <w:rPr>
          <w:rFonts w:ascii="Arial" w:hAnsi="Arial" w:cs="Arial"/>
          <w:sz w:val="24"/>
          <w:szCs w:val="24"/>
        </w:rPr>
      </w:pPr>
    </w:p>
    <w:p w:rsidR="003C142B" w:rsidRDefault="003C142B" w:rsidP="00D234AA">
      <w:pPr>
        <w:spacing w:after="0" w:line="240" w:lineRule="auto"/>
        <w:rPr>
          <w:rFonts w:ascii="Arial" w:hAnsi="Arial" w:cs="Arial"/>
          <w:sz w:val="24"/>
          <w:szCs w:val="24"/>
        </w:rPr>
      </w:pPr>
    </w:p>
    <w:p w:rsidR="003C142B" w:rsidRDefault="003C142B" w:rsidP="00D234AA">
      <w:pPr>
        <w:spacing w:after="0" w:line="240" w:lineRule="auto"/>
        <w:rPr>
          <w:rFonts w:ascii="Arial" w:hAnsi="Arial" w:cs="Arial"/>
          <w:sz w:val="24"/>
          <w:szCs w:val="24"/>
        </w:rPr>
      </w:pPr>
    </w:p>
    <w:p w:rsidR="003C142B" w:rsidRDefault="003C142B" w:rsidP="00D234AA">
      <w:pPr>
        <w:spacing w:after="0" w:line="240" w:lineRule="auto"/>
        <w:rPr>
          <w:rFonts w:ascii="Arial" w:hAnsi="Arial" w:cs="Arial"/>
          <w:sz w:val="24"/>
          <w:szCs w:val="24"/>
        </w:rPr>
      </w:pPr>
    </w:p>
    <w:p w:rsidR="003C142B" w:rsidRDefault="003C142B" w:rsidP="00D234AA">
      <w:pPr>
        <w:spacing w:after="0" w:line="240" w:lineRule="auto"/>
        <w:rPr>
          <w:rFonts w:ascii="Arial" w:hAnsi="Arial" w:cs="Arial"/>
          <w:sz w:val="24"/>
          <w:szCs w:val="24"/>
        </w:rPr>
      </w:pPr>
    </w:p>
    <w:p w:rsidR="003C142B" w:rsidRDefault="003C142B" w:rsidP="00D234AA">
      <w:pPr>
        <w:spacing w:after="0" w:line="240" w:lineRule="auto"/>
        <w:rPr>
          <w:rFonts w:ascii="Arial" w:hAnsi="Arial" w:cs="Arial"/>
          <w:sz w:val="24"/>
          <w:szCs w:val="24"/>
        </w:rPr>
      </w:pPr>
    </w:p>
    <w:p w:rsidR="003C142B" w:rsidRDefault="003C142B" w:rsidP="00D234AA">
      <w:pPr>
        <w:spacing w:after="0" w:line="240" w:lineRule="auto"/>
        <w:rPr>
          <w:rFonts w:ascii="Arial" w:hAnsi="Arial" w:cs="Arial"/>
          <w:sz w:val="24"/>
          <w:szCs w:val="24"/>
        </w:rPr>
      </w:pPr>
    </w:p>
    <w:p w:rsidR="003C142B" w:rsidRDefault="003C142B" w:rsidP="00D234AA">
      <w:pPr>
        <w:spacing w:after="0" w:line="240" w:lineRule="auto"/>
        <w:rPr>
          <w:rFonts w:ascii="Arial" w:hAnsi="Arial" w:cs="Arial"/>
          <w:sz w:val="24"/>
          <w:szCs w:val="24"/>
        </w:rPr>
      </w:pPr>
    </w:p>
    <w:p w:rsidR="003C142B" w:rsidRDefault="003C142B" w:rsidP="00D234AA">
      <w:pPr>
        <w:spacing w:after="0" w:line="240" w:lineRule="auto"/>
        <w:rPr>
          <w:rFonts w:ascii="Arial" w:hAnsi="Arial" w:cs="Arial"/>
          <w:sz w:val="24"/>
          <w:szCs w:val="24"/>
        </w:rPr>
      </w:pPr>
    </w:p>
    <w:p w:rsidR="003C142B" w:rsidRDefault="003C142B" w:rsidP="00D234AA">
      <w:pPr>
        <w:spacing w:after="0" w:line="240" w:lineRule="auto"/>
        <w:rPr>
          <w:rFonts w:ascii="Arial" w:hAnsi="Arial" w:cs="Arial"/>
          <w:sz w:val="24"/>
          <w:szCs w:val="24"/>
        </w:rPr>
      </w:pPr>
    </w:p>
    <w:p w:rsidR="003C142B" w:rsidRDefault="003C142B" w:rsidP="00D234AA">
      <w:pPr>
        <w:spacing w:after="0" w:line="240" w:lineRule="auto"/>
        <w:rPr>
          <w:rFonts w:ascii="Arial" w:hAnsi="Arial" w:cs="Arial"/>
          <w:sz w:val="24"/>
          <w:szCs w:val="24"/>
        </w:rPr>
      </w:pPr>
    </w:p>
    <w:p w:rsidR="003C142B" w:rsidRDefault="003C142B" w:rsidP="00D234AA">
      <w:pPr>
        <w:spacing w:after="0" w:line="240" w:lineRule="auto"/>
        <w:rPr>
          <w:rFonts w:ascii="Arial" w:hAnsi="Arial" w:cs="Arial"/>
          <w:sz w:val="24"/>
          <w:szCs w:val="24"/>
        </w:rPr>
      </w:pPr>
    </w:p>
    <w:p w:rsidR="003C142B" w:rsidRDefault="003C142B" w:rsidP="00D234AA">
      <w:pPr>
        <w:spacing w:after="0" w:line="240" w:lineRule="auto"/>
        <w:rPr>
          <w:rFonts w:ascii="Arial" w:hAnsi="Arial" w:cs="Arial"/>
          <w:sz w:val="24"/>
          <w:szCs w:val="24"/>
        </w:rPr>
      </w:pPr>
    </w:p>
    <w:p w:rsidR="003C142B" w:rsidRPr="004F06D2" w:rsidRDefault="003C142B" w:rsidP="00D234AA">
      <w:pPr>
        <w:spacing w:after="0" w:line="240" w:lineRule="auto"/>
        <w:rPr>
          <w:rFonts w:ascii="Arial" w:hAnsi="Arial" w:cs="Arial"/>
          <w:sz w:val="24"/>
          <w:szCs w:val="24"/>
        </w:rPr>
      </w:pPr>
    </w:p>
    <w:p w:rsidR="00A650DB" w:rsidRPr="004F06D2" w:rsidRDefault="00A650DB" w:rsidP="00D234AA">
      <w:pPr>
        <w:spacing w:after="0" w:line="240" w:lineRule="auto"/>
        <w:rPr>
          <w:rFonts w:ascii="Arial" w:hAnsi="Arial" w:cs="Arial"/>
          <w:sz w:val="24"/>
          <w:szCs w:val="24"/>
        </w:rPr>
      </w:pPr>
    </w:p>
    <w:p w:rsidR="00A650DB" w:rsidRPr="004F06D2" w:rsidRDefault="00A650DB" w:rsidP="00D234AA">
      <w:pPr>
        <w:spacing w:after="0" w:line="240" w:lineRule="auto"/>
        <w:rPr>
          <w:rFonts w:ascii="Arial" w:hAnsi="Arial" w:cs="Arial"/>
          <w:sz w:val="24"/>
          <w:szCs w:val="24"/>
        </w:rPr>
      </w:pPr>
    </w:p>
    <w:p w:rsidR="00A650DB" w:rsidRPr="004F06D2" w:rsidRDefault="00A650DB" w:rsidP="00D234AA">
      <w:pPr>
        <w:spacing w:after="0" w:line="240" w:lineRule="auto"/>
        <w:rPr>
          <w:rFonts w:ascii="Arial" w:hAnsi="Arial" w:cs="Arial"/>
          <w:sz w:val="24"/>
          <w:szCs w:val="24"/>
        </w:rPr>
      </w:pPr>
    </w:p>
    <w:p w:rsidR="00A650DB" w:rsidRPr="004F06D2" w:rsidRDefault="00A650DB" w:rsidP="00D234AA">
      <w:pPr>
        <w:spacing w:after="0" w:line="240" w:lineRule="auto"/>
        <w:rPr>
          <w:rFonts w:ascii="Arial" w:hAnsi="Arial" w:cs="Arial"/>
          <w:sz w:val="24"/>
          <w:szCs w:val="24"/>
        </w:rPr>
      </w:pPr>
    </w:p>
    <w:p w:rsidR="00A650DB" w:rsidRPr="004F06D2" w:rsidRDefault="00A650DB" w:rsidP="00D234AA">
      <w:pPr>
        <w:spacing w:after="0" w:line="240" w:lineRule="auto"/>
        <w:rPr>
          <w:rFonts w:ascii="Arial" w:hAnsi="Arial" w:cs="Arial"/>
          <w:sz w:val="24"/>
          <w:szCs w:val="24"/>
        </w:rPr>
      </w:pPr>
    </w:p>
    <w:p w:rsidR="00A650DB" w:rsidRPr="004F06D2" w:rsidRDefault="00A650DB" w:rsidP="00D234AA">
      <w:pPr>
        <w:spacing w:after="0" w:line="240" w:lineRule="auto"/>
        <w:rPr>
          <w:rFonts w:ascii="Arial" w:hAnsi="Arial" w:cs="Arial"/>
          <w:sz w:val="24"/>
          <w:szCs w:val="24"/>
        </w:rPr>
      </w:pPr>
    </w:p>
    <w:p w:rsidR="00A650DB" w:rsidRPr="004F06D2" w:rsidRDefault="00A650DB" w:rsidP="00D234AA">
      <w:pPr>
        <w:spacing w:after="0" w:line="240" w:lineRule="auto"/>
        <w:rPr>
          <w:rFonts w:ascii="Arial" w:hAnsi="Arial" w:cs="Arial"/>
          <w:sz w:val="24"/>
          <w:szCs w:val="24"/>
        </w:rPr>
      </w:pPr>
    </w:p>
    <w:p w:rsidR="00A650DB" w:rsidRPr="004F06D2" w:rsidRDefault="00A650DB" w:rsidP="00D234AA">
      <w:pPr>
        <w:spacing w:after="0" w:line="240" w:lineRule="auto"/>
        <w:rPr>
          <w:rFonts w:ascii="Arial" w:hAnsi="Arial" w:cs="Arial"/>
          <w:sz w:val="24"/>
          <w:szCs w:val="24"/>
        </w:rPr>
      </w:pPr>
    </w:p>
    <w:p w:rsidR="00A650DB" w:rsidRPr="004F06D2" w:rsidRDefault="00A650DB" w:rsidP="00D234AA">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A650DB" w:rsidRPr="004F06D2" w:rsidTr="00035AFB">
        <w:trPr>
          <w:trHeight w:val="567"/>
        </w:trPr>
        <w:tc>
          <w:tcPr>
            <w:tcW w:w="9062" w:type="dxa"/>
            <w:gridSpan w:val="4"/>
            <w:vAlign w:val="center"/>
          </w:tcPr>
          <w:p w:rsidR="00A650DB" w:rsidRPr="004F06D2" w:rsidRDefault="00A650DB" w:rsidP="00D234AA">
            <w:pPr>
              <w:spacing w:after="0" w:line="240" w:lineRule="auto"/>
              <w:jc w:val="both"/>
              <w:rPr>
                <w:rFonts w:ascii="Arial" w:hAnsi="Arial" w:cs="Arial"/>
                <w:b/>
                <w:sz w:val="24"/>
                <w:szCs w:val="24"/>
              </w:rPr>
            </w:pPr>
            <w:r w:rsidRPr="004F06D2">
              <w:rPr>
                <w:rFonts w:ascii="Arial" w:hAnsi="Arial" w:cs="Arial"/>
                <w:b/>
                <w:noProof/>
                <w:sz w:val="24"/>
                <w:szCs w:val="24"/>
                <w:lang w:eastAsia="cs-CZ"/>
              </w:rPr>
              <w:lastRenderedPageBreak/>
              <w:drawing>
                <wp:anchor distT="0" distB="0" distL="114300" distR="114300" simplePos="0" relativeHeight="251666432" behindDoc="1" locked="0" layoutInCell="1" allowOverlap="1" wp14:anchorId="3A15508B" wp14:editId="5EBFB0B2">
                  <wp:simplePos x="0" y="0"/>
                  <wp:positionH relativeFrom="column">
                    <wp:posOffset>1295400</wp:posOffset>
                  </wp:positionH>
                  <wp:positionV relativeFrom="page">
                    <wp:posOffset>-6350</wp:posOffset>
                  </wp:positionV>
                  <wp:extent cx="2260600" cy="360045"/>
                  <wp:effectExtent l="0" t="0" r="6350" b="1905"/>
                  <wp:wrapNone/>
                  <wp:docPr id="13" name="Obrázek 13"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50DB" w:rsidRPr="004F06D2" w:rsidTr="00035AFB">
        <w:trPr>
          <w:trHeight w:val="567"/>
        </w:trPr>
        <w:tc>
          <w:tcPr>
            <w:tcW w:w="6548" w:type="dxa"/>
            <w:gridSpan w:val="3"/>
            <w:vAlign w:val="center"/>
          </w:tcPr>
          <w:p w:rsidR="00A650DB" w:rsidRPr="004F06D2" w:rsidRDefault="00A650DB" w:rsidP="00D234AA">
            <w:pPr>
              <w:spacing w:after="0" w:line="240" w:lineRule="auto"/>
              <w:jc w:val="both"/>
              <w:rPr>
                <w:rFonts w:ascii="Arial" w:hAnsi="Arial" w:cs="Arial"/>
                <w:sz w:val="24"/>
                <w:szCs w:val="24"/>
              </w:rPr>
            </w:pPr>
            <w:r w:rsidRPr="004F06D2">
              <w:rPr>
                <w:rFonts w:ascii="Arial" w:hAnsi="Arial" w:cs="Arial"/>
                <w:sz w:val="24"/>
                <w:szCs w:val="24"/>
              </w:rPr>
              <w:t>Zpráva o činnosti za období</w:t>
            </w:r>
          </w:p>
        </w:tc>
        <w:tc>
          <w:tcPr>
            <w:tcW w:w="2514" w:type="dxa"/>
            <w:vAlign w:val="center"/>
          </w:tcPr>
          <w:p w:rsidR="00A650DB" w:rsidRPr="004F06D2" w:rsidRDefault="00A650DB" w:rsidP="00D234AA">
            <w:pPr>
              <w:spacing w:after="0" w:line="240" w:lineRule="auto"/>
              <w:jc w:val="both"/>
              <w:rPr>
                <w:rFonts w:ascii="Arial" w:hAnsi="Arial" w:cs="Arial"/>
                <w:b/>
                <w:sz w:val="24"/>
                <w:szCs w:val="24"/>
              </w:rPr>
            </w:pPr>
            <w:r w:rsidRPr="004F06D2">
              <w:rPr>
                <w:rFonts w:ascii="Arial" w:hAnsi="Arial" w:cs="Arial"/>
                <w:b/>
                <w:sz w:val="24"/>
                <w:szCs w:val="24"/>
              </w:rPr>
              <w:t>I. Q. 2025</w:t>
            </w:r>
          </w:p>
        </w:tc>
      </w:tr>
      <w:tr w:rsidR="00A650DB" w:rsidRPr="004F06D2" w:rsidTr="00035AFB">
        <w:trPr>
          <w:trHeight w:val="567"/>
        </w:trPr>
        <w:tc>
          <w:tcPr>
            <w:tcW w:w="1412" w:type="dxa"/>
            <w:vAlign w:val="center"/>
          </w:tcPr>
          <w:p w:rsidR="00A650DB" w:rsidRPr="004F06D2" w:rsidRDefault="00A650DB" w:rsidP="00D234AA">
            <w:pPr>
              <w:spacing w:after="0" w:line="240" w:lineRule="auto"/>
              <w:jc w:val="both"/>
              <w:rPr>
                <w:rFonts w:ascii="Arial" w:hAnsi="Arial" w:cs="Arial"/>
                <w:sz w:val="24"/>
                <w:szCs w:val="24"/>
              </w:rPr>
            </w:pPr>
            <w:r w:rsidRPr="004F06D2">
              <w:rPr>
                <w:rFonts w:ascii="Arial" w:hAnsi="Arial" w:cs="Arial"/>
                <w:sz w:val="24"/>
                <w:szCs w:val="24"/>
              </w:rPr>
              <w:t>Předkládá</w:t>
            </w:r>
          </w:p>
        </w:tc>
        <w:tc>
          <w:tcPr>
            <w:tcW w:w="3452" w:type="dxa"/>
            <w:vAlign w:val="center"/>
          </w:tcPr>
          <w:p w:rsidR="00A650DB" w:rsidRPr="004F06D2" w:rsidRDefault="00A650DB" w:rsidP="00D234AA">
            <w:pPr>
              <w:spacing w:after="0" w:line="240" w:lineRule="auto"/>
              <w:jc w:val="both"/>
              <w:rPr>
                <w:rFonts w:ascii="Arial" w:hAnsi="Arial" w:cs="Arial"/>
                <w:b/>
                <w:sz w:val="24"/>
                <w:szCs w:val="24"/>
              </w:rPr>
            </w:pPr>
            <w:r w:rsidRPr="004F06D2">
              <w:rPr>
                <w:rFonts w:ascii="Arial" w:hAnsi="Arial" w:cs="Arial"/>
                <w:b/>
                <w:sz w:val="24"/>
                <w:szCs w:val="24"/>
              </w:rPr>
              <w:t>Mgr. Bc. Jan Jaroš, MBA</w:t>
            </w:r>
          </w:p>
        </w:tc>
        <w:tc>
          <w:tcPr>
            <w:tcW w:w="1684" w:type="dxa"/>
            <w:vAlign w:val="center"/>
          </w:tcPr>
          <w:p w:rsidR="00A650DB" w:rsidRPr="004F06D2" w:rsidRDefault="00A650DB" w:rsidP="00D234AA">
            <w:pPr>
              <w:spacing w:after="0" w:line="240" w:lineRule="auto"/>
              <w:jc w:val="both"/>
              <w:rPr>
                <w:rFonts w:ascii="Arial" w:hAnsi="Arial" w:cs="Arial"/>
                <w:sz w:val="24"/>
                <w:szCs w:val="24"/>
              </w:rPr>
            </w:pPr>
            <w:r w:rsidRPr="004F06D2">
              <w:rPr>
                <w:rFonts w:ascii="Arial" w:hAnsi="Arial" w:cs="Arial"/>
                <w:sz w:val="24"/>
                <w:szCs w:val="24"/>
              </w:rPr>
              <w:t>Odbor</w:t>
            </w:r>
          </w:p>
        </w:tc>
        <w:tc>
          <w:tcPr>
            <w:tcW w:w="2514" w:type="dxa"/>
            <w:vAlign w:val="center"/>
          </w:tcPr>
          <w:p w:rsidR="00A650DB" w:rsidRPr="004F06D2" w:rsidRDefault="000253D7" w:rsidP="00D234AA">
            <w:pPr>
              <w:spacing w:after="0" w:line="240" w:lineRule="auto"/>
              <w:jc w:val="both"/>
              <w:rPr>
                <w:rFonts w:ascii="Arial" w:hAnsi="Arial" w:cs="Arial"/>
                <w:b/>
                <w:sz w:val="24"/>
                <w:szCs w:val="24"/>
              </w:rPr>
            </w:pPr>
            <w:bookmarkStart w:id="4" w:name="EO"/>
            <w:r w:rsidRPr="004F06D2">
              <w:rPr>
                <w:rFonts w:ascii="Arial" w:hAnsi="Arial" w:cs="Arial"/>
                <w:b/>
                <w:sz w:val="24"/>
                <w:szCs w:val="24"/>
              </w:rPr>
              <w:t>EO</w:t>
            </w:r>
            <w:bookmarkEnd w:id="4"/>
          </w:p>
        </w:tc>
      </w:tr>
    </w:tbl>
    <w:p w:rsidR="00A650DB" w:rsidRPr="004F06D2" w:rsidRDefault="00A650DB" w:rsidP="00D234AA">
      <w:pPr>
        <w:spacing w:after="0" w:line="240" w:lineRule="auto"/>
        <w:rPr>
          <w:rFonts w:ascii="Arial" w:hAnsi="Arial" w:cs="Arial"/>
          <w:sz w:val="24"/>
          <w:szCs w:val="24"/>
        </w:rPr>
      </w:pPr>
    </w:p>
    <w:p w:rsidR="000253D7" w:rsidRPr="004F06D2" w:rsidRDefault="000253D7" w:rsidP="00D234AA">
      <w:pPr>
        <w:numPr>
          <w:ilvl w:val="0"/>
          <w:numId w:val="30"/>
        </w:numPr>
        <w:spacing w:after="0" w:line="240" w:lineRule="auto"/>
        <w:ind w:left="0"/>
        <w:rPr>
          <w:rFonts w:ascii="Arial" w:hAnsi="Arial" w:cs="Arial"/>
          <w:b/>
          <w:sz w:val="24"/>
          <w:szCs w:val="24"/>
        </w:rPr>
      </w:pPr>
      <w:r w:rsidRPr="004F06D2">
        <w:rPr>
          <w:rFonts w:ascii="Arial" w:hAnsi="Arial" w:cs="Arial"/>
          <w:b/>
          <w:sz w:val="24"/>
          <w:szCs w:val="24"/>
        </w:rPr>
        <w:t>Vedoucí odboru</w:t>
      </w:r>
    </w:p>
    <w:p w:rsidR="000253D7" w:rsidRPr="004F06D2" w:rsidRDefault="000253D7" w:rsidP="00D234AA">
      <w:pPr>
        <w:pStyle w:val="Odstavecseseznamem"/>
        <w:ind w:left="0"/>
        <w:contextualSpacing w:val="0"/>
        <w:jc w:val="both"/>
        <w:rPr>
          <w:rFonts w:ascii="Arial" w:hAnsi="Arial" w:cs="Arial"/>
          <w:sz w:val="24"/>
          <w:szCs w:val="24"/>
        </w:rPr>
      </w:pPr>
      <w:r w:rsidRPr="004F06D2">
        <w:rPr>
          <w:rFonts w:ascii="Arial" w:hAnsi="Arial" w:cs="Arial"/>
          <w:sz w:val="24"/>
          <w:szCs w:val="24"/>
        </w:rPr>
        <w:t>Mimo dalších činností, jednání a vedení EO:</w:t>
      </w:r>
    </w:p>
    <w:p w:rsidR="000253D7" w:rsidRPr="004F06D2" w:rsidRDefault="000253D7" w:rsidP="00D234AA">
      <w:pPr>
        <w:pStyle w:val="Odstavecseseznamem"/>
        <w:numPr>
          <w:ilvl w:val="0"/>
          <w:numId w:val="32"/>
        </w:numPr>
        <w:ind w:left="0"/>
        <w:jc w:val="both"/>
        <w:rPr>
          <w:rFonts w:ascii="Arial" w:hAnsi="Arial" w:cs="Arial"/>
          <w:sz w:val="24"/>
          <w:szCs w:val="24"/>
        </w:rPr>
      </w:pPr>
      <w:r w:rsidRPr="004F06D2">
        <w:rPr>
          <w:rFonts w:ascii="Arial" w:hAnsi="Arial" w:cs="Arial"/>
          <w:sz w:val="24"/>
          <w:szCs w:val="24"/>
        </w:rPr>
        <w:t>Účast na jednáních RM a zasedání ZM, seminářích ZM;</w:t>
      </w:r>
    </w:p>
    <w:p w:rsidR="000253D7" w:rsidRPr="004F06D2" w:rsidRDefault="000253D7" w:rsidP="00D234AA">
      <w:pPr>
        <w:pStyle w:val="Odstavecseseznamem"/>
        <w:numPr>
          <w:ilvl w:val="0"/>
          <w:numId w:val="32"/>
        </w:numPr>
        <w:ind w:left="0"/>
        <w:jc w:val="both"/>
        <w:rPr>
          <w:rFonts w:ascii="Arial" w:hAnsi="Arial" w:cs="Arial"/>
          <w:sz w:val="24"/>
          <w:szCs w:val="24"/>
        </w:rPr>
      </w:pPr>
      <w:r w:rsidRPr="004F06D2">
        <w:rPr>
          <w:rFonts w:ascii="Arial" w:hAnsi="Arial" w:cs="Arial"/>
          <w:sz w:val="24"/>
          <w:szCs w:val="24"/>
        </w:rPr>
        <w:t>Účast na valných hromadách společností založených městem;</w:t>
      </w:r>
    </w:p>
    <w:p w:rsidR="000253D7" w:rsidRPr="004F06D2" w:rsidRDefault="000253D7" w:rsidP="00D234AA">
      <w:pPr>
        <w:pStyle w:val="Odstavecseseznamem"/>
        <w:numPr>
          <w:ilvl w:val="0"/>
          <w:numId w:val="32"/>
        </w:numPr>
        <w:ind w:left="0"/>
        <w:jc w:val="both"/>
        <w:rPr>
          <w:rFonts w:ascii="Arial" w:hAnsi="Arial" w:cs="Arial"/>
          <w:sz w:val="24"/>
          <w:szCs w:val="24"/>
        </w:rPr>
      </w:pPr>
      <w:r w:rsidRPr="004F06D2">
        <w:rPr>
          <w:rFonts w:ascii="Arial" w:hAnsi="Arial" w:cs="Arial"/>
          <w:sz w:val="24"/>
          <w:szCs w:val="24"/>
        </w:rPr>
        <w:t>Účast na dozorčích radách společností založených městem;</w:t>
      </w:r>
    </w:p>
    <w:p w:rsidR="000253D7" w:rsidRPr="004F06D2" w:rsidRDefault="000253D7" w:rsidP="00D234AA">
      <w:pPr>
        <w:pStyle w:val="Odstavecseseznamem"/>
        <w:numPr>
          <w:ilvl w:val="0"/>
          <w:numId w:val="32"/>
        </w:numPr>
        <w:ind w:left="0"/>
        <w:jc w:val="both"/>
        <w:rPr>
          <w:rFonts w:ascii="Arial" w:hAnsi="Arial" w:cs="Arial"/>
          <w:sz w:val="24"/>
          <w:szCs w:val="24"/>
        </w:rPr>
      </w:pPr>
      <w:r w:rsidRPr="004F06D2">
        <w:rPr>
          <w:rFonts w:ascii="Arial" w:hAnsi="Arial" w:cs="Arial"/>
          <w:sz w:val="24"/>
          <w:szCs w:val="24"/>
        </w:rPr>
        <w:t>Účast na jednáních Finančního výboru Zastupitelstva města Jihlavy – tajemník;</w:t>
      </w:r>
    </w:p>
    <w:p w:rsidR="000253D7" w:rsidRPr="004F06D2" w:rsidRDefault="000253D7" w:rsidP="00D234AA">
      <w:pPr>
        <w:pStyle w:val="Odstavecseseznamem"/>
        <w:numPr>
          <w:ilvl w:val="0"/>
          <w:numId w:val="32"/>
        </w:numPr>
        <w:ind w:left="0"/>
        <w:jc w:val="both"/>
        <w:rPr>
          <w:rFonts w:ascii="Arial" w:hAnsi="Arial" w:cs="Arial"/>
          <w:sz w:val="24"/>
          <w:szCs w:val="24"/>
        </w:rPr>
      </w:pPr>
      <w:r w:rsidRPr="004F06D2">
        <w:rPr>
          <w:rFonts w:ascii="Arial" w:hAnsi="Arial" w:cs="Arial"/>
          <w:sz w:val="24"/>
          <w:szCs w:val="24"/>
        </w:rPr>
        <w:t>Účast na investičních poradách;</w:t>
      </w:r>
    </w:p>
    <w:p w:rsidR="000253D7" w:rsidRPr="004F06D2" w:rsidRDefault="000253D7" w:rsidP="00D234AA">
      <w:pPr>
        <w:pStyle w:val="Odstavecseseznamem"/>
        <w:numPr>
          <w:ilvl w:val="0"/>
          <w:numId w:val="32"/>
        </w:numPr>
        <w:ind w:left="0"/>
        <w:jc w:val="both"/>
        <w:rPr>
          <w:rFonts w:ascii="Arial" w:hAnsi="Arial" w:cs="Arial"/>
          <w:sz w:val="24"/>
          <w:szCs w:val="24"/>
        </w:rPr>
      </w:pPr>
      <w:r w:rsidRPr="004F06D2">
        <w:rPr>
          <w:rFonts w:ascii="Arial" w:hAnsi="Arial" w:cs="Arial"/>
          <w:sz w:val="24"/>
          <w:szCs w:val="24"/>
        </w:rPr>
        <w:t>Účast na jednáních k úpravám investičního plánu města;</w:t>
      </w:r>
    </w:p>
    <w:p w:rsidR="000253D7" w:rsidRPr="004F06D2" w:rsidRDefault="000253D7" w:rsidP="00D234AA">
      <w:pPr>
        <w:pStyle w:val="Odstavecseseznamem"/>
        <w:numPr>
          <w:ilvl w:val="0"/>
          <w:numId w:val="32"/>
        </w:numPr>
        <w:ind w:left="0"/>
        <w:jc w:val="both"/>
        <w:rPr>
          <w:rFonts w:ascii="Arial" w:hAnsi="Arial" w:cs="Arial"/>
          <w:sz w:val="24"/>
          <w:szCs w:val="24"/>
        </w:rPr>
      </w:pPr>
      <w:r w:rsidRPr="004F06D2">
        <w:rPr>
          <w:rFonts w:ascii="Arial" w:hAnsi="Arial" w:cs="Arial"/>
          <w:sz w:val="24"/>
          <w:szCs w:val="24"/>
        </w:rPr>
        <w:t>Účast na jednáních řídící pracovní skupiny „Systém parkování“;</w:t>
      </w:r>
    </w:p>
    <w:p w:rsidR="000253D7" w:rsidRPr="004F06D2" w:rsidRDefault="000253D7" w:rsidP="00D234AA">
      <w:pPr>
        <w:pStyle w:val="Odstavecseseznamem"/>
        <w:numPr>
          <w:ilvl w:val="0"/>
          <w:numId w:val="32"/>
        </w:numPr>
        <w:ind w:left="0"/>
        <w:jc w:val="both"/>
        <w:rPr>
          <w:rFonts w:ascii="Arial" w:hAnsi="Arial" w:cs="Arial"/>
          <w:sz w:val="24"/>
          <w:szCs w:val="24"/>
        </w:rPr>
      </w:pPr>
      <w:r w:rsidRPr="004F06D2">
        <w:rPr>
          <w:rFonts w:ascii="Arial" w:hAnsi="Arial" w:cs="Arial"/>
          <w:sz w:val="24"/>
          <w:szCs w:val="24"/>
        </w:rPr>
        <w:t>Účast na jednáních řídícího výboru a pracovních skupin ITI JSA;</w:t>
      </w:r>
    </w:p>
    <w:p w:rsidR="000253D7" w:rsidRPr="004F06D2" w:rsidRDefault="000253D7" w:rsidP="00D234AA">
      <w:pPr>
        <w:pStyle w:val="Odstavecseseznamem"/>
        <w:numPr>
          <w:ilvl w:val="0"/>
          <w:numId w:val="32"/>
        </w:numPr>
        <w:ind w:left="0"/>
        <w:jc w:val="both"/>
        <w:rPr>
          <w:rFonts w:ascii="Arial" w:hAnsi="Arial" w:cs="Arial"/>
          <w:sz w:val="24"/>
          <w:szCs w:val="24"/>
        </w:rPr>
      </w:pPr>
      <w:r w:rsidRPr="004F06D2">
        <w:rPr>
          <w:rFonts w:ascii="Arial" w:hAnsi="Arial" w:cs="Arial"/>
          <w:sz w:val="24"/>
          <w:szCs w:val="24"/>
        </w:rPr>
        <w:t>Řízení ekonomické části projektu „Jednotné řízení příspěvkových organizací a obchodních společností“;</w:t>
      </w:r>
    </w:p>
    <w:p w:rsidR="000253D7" w:rsidRPr="004F06D2" w:rsidRDefault="000253D7" w:rsidP="00D234AA">
      <w:pPr>
        <w:pStyle w:val="Odstavecseseznamem"/>
        <w:numPr>
          <w:ilvl w:val="0"/>
          <w:numId w:val="32"/>
        </w:numPr>
        <w:ind w:left="0"/>
        <w:jc w:val="both"/>
        <w:rPr>
          <w:rFonts w:ascii="Arial" w:hAnsi="Arial" w:cs="Arial"/>
          <w:sz w:val="24"/>
          <w:szCs w:val="24"/>
        </w:rPr>
      </w:pPr>
      <w:r w:rsidRPr="004F06D2">
        <w:rPr>
          <w:rFonts w:ascii="Arial" w:hAnsi="Arial" w:cs="Arial"/>
          <w:sz w:val="24"/>
          <w:szCs w:val="24"/>
        </w:rPr>
        <w:t>Člen pracovní skupiny pro AI;</w:t>
      </w:r>
    </w:p>
    <w:p w:rsidR="000253D7" w:rsidRPr="004F06D2" w:rsidRDefault="000253D7" w:rsidP="00D234AA">
      <w:pPr>
        <w:pStyle w:val="Odstavecseseznamem"/>
        <w:numPr>
          <w:ilvl w:val="0"/>
          <w:numId w:val="32"/>
        </w:numPr>
        <w:ind w:left="0"/>
        <w:jc w:val="both"/>
        <w:rPr>
          <w:rFonts w:ascii="Arial" w:hAnsi="Arial" w:cs="Arial"/>
          <w:sz w:val="24"/>
          <w:szCs w:val="24"/>
        </w:rPr>
      </w:pPr>
      <w:r w:rsidRPr="004F06D2">
        <w:rPr>
          <w:rFonts w:ascii="Arial" w:hAnsi="Arial" w:cs="Arial"/>
          <w:sz w:val="24"/>
          <w:szCs w:val="24"/>
        </w:rPr>
        <w:t>Realizace pravidelných setkání s jednateli obchodních společností města;</w:t>
      </w:r>
    </w:p>
    <w:p w:rsidR="000253D7" w:rsidRPr="004F06D2" w:rsidRDefault="000253D7" w:rsidP="00D234AA">
      <w:pPr>
        <w:pStyle w:val="Odstavecseseznamem"/>
        <w:numPr>
          <w:ilvl w:val="0"/>
          <w:numId w:val="32"/>
        </w:numPr>
        <w:ind w:left="0"/>
        <w:jc w:val="both"/>
        <w:rPr>
          <w:rFonts w:ascii="Arial" w:hAnsi="Arial" w:cs="Arial"/>
          <w:sz w:val="24"/>
          <w:szCs w:val="24"/>
        </w:rPr>
      </w:pPr>
      <w:r w:rsidRPr="004F06D2">
        <w:rPr>
          <w:rFonts w:ascii="Arial" w:hAnsi="Arial" w:cs="Arial"/>
          <w:sz w:val="24"/>
          <w:szCs w:val="24"/>
        </w:rPr>
        <w:t>Pokračování realizace záměru fungování finanční kontroly (správci rozpočtu);</w:t>
      </w:r>
    </w:p>
    <w:p w:rsidR="000253D7" w:rsidRPr="004F06D2" w:rsidRDefault="000253D7" w:rsidP="00D234AA">
      <w:pPr>
        <w:pStyle w:val="Odstavecseseznamem"/>
        <w:numPr>
          <w:ilvl w:val="0"/>
          <w:numId w:val="32"/>
        </w:numPr>
        <w:ind w:left="0"/>
        <w:jc w:val="both"/>
        <w:rPr>
          <w:rFonts w:ascii="Arial" w:hAnsi="Arial" w:cs="Arial"/>
          <w:sz w:val="24"/>
          <w:szCs w:val="24"/>
        </w:rPr>
      </w:pPr>
      <w:r w:rsidRPr="004F06D2">
        <w:rPr>
          <w:rFonts w:ascii="Arial" w:hAnsi="Arial" w:cs="Arial"/>
          <w:sz w:val="24"/>
          <w:szCs w:val="24"/>
        </w:rPr>
        <w:t>Průběžné schůzky se zástupci bank za účelem zjišťování aktuálních informací trhu.</w:t>
      </w:r>
    </w:p>
    <w:p w:rsidR="000253D7" w:rsidRPr="004F06D2" w:rsidRDefault="000253D7" w:rsidP="00D234AA">
      <w:pPr>
        <w:pStyle w:val="Odstavecseseznamem"/>
        <w:ind w:left="0"/>
        <w:jc w:val="both"/>
        <w:rPr>
          <w:rFonts w:ascii="Arial" w:hAnsi="Arial" w:cs="Arial"/>
          <w:sz w:val="24"/>
          <w:szCs w:val="24"/>
        </w:rPr>
      </w:pPr>
    </w:p>
    <w:p w:rsidR="000253D7" w:rsidRPr="004F06D2" w:rsidRDefault="000253D7" w:rsidP="00D234AA">
      <w:pPr>
        <w:numPr>
          <w:ilvl w:val="0"/>
          <w:numId w:val="30"/>
        </w:numPr>
        <w:spacing w:after="0" w:line="240" w:lineRule="auto"/>
        <w:ind w:left="0"/>
        <w:rPr>
          <w:rFonts w:ascii="Arial" w:hAnsi="Arial" w:cs="Arial"/>
          <w:b/>
          <w:sz w:val="24"/>
          <w:szCs w:val="24"/>
        </w:rPr>
      </w:pPr>
      <w:r w:rsidRPr="004F06D2">
        <w:rPr>
          <w:rFonts w:ascii="Arial" w:hAnsi="Arial" w:cs="Arial"/>
          <w:b/>
          <w:sz w:val="24"/>
          <w:szCs w:val="24"/>
        </w:rPr>
        <w:t>Úsek řízení obchodních společností</w:t>
      </w:r>
    </w:p>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Za 1. čtvrtletí 2025 byly Radě města Jihlavy předloženy návrhy těchto obchodních společností města:</w:t>
      </w:r>
    </w:p>
    <w:p w:rsidR="000253D7" w:rsidRPr="004F06D2" w:rsidRDefault="000253D7" w:rsidP="00D234AA">
      <w:pPr>
        <w:numPr>
          <w:ilvl w:val="0"/>
          <w:numId w:val="35"/>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SLUŽBY MĚSTA JIHLAVY s.r.o. (3 návrhy);</w:t>
      </w:r>
    </w:p>
    <w:p w:rsidR="000253D7" w:rsidRPr="004F06D2" w:rsidRDefault="000253D7" w:rsidP="00D234AA">
      <w:pPr>
        <w:numPr>
          <w:ilvl w:val="0"/>
          <w:numId w:val="35"/>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Správa městských lesů Jihlava, s.r.o. (3 návrhy);</w:t>
      </w:r>
    </w:p>
    <w:p w:rsidR="000253D7" w:rsidRPr="004F06D2" w:rsidRDefault="000253D7" w:rsidP="00D234AA">
      <w:pPr>
        <w:numPr>
          <w:ilvl w:val="0"/>
          <w:numId w:val="35"/>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HC Dukla Jihlava, s.r.o. (1 návrh);</w:t>
      </w:r>
    </w:p>
    <w:p w:rsidR="000253D7" w:rsidRPr="004F06D2" w:rsidRDefault="000253D7" w:rsidP="00D234AA">
      <w:pPr>
        <w:numPr>
          <w:ilvl w:val="0"/>
          <w:numId w:val="35"/>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Horácká multifunkční aréna, s.r.o. (1 návrh);</w:t>
      </w:r>
    </w:p>
    <w:p w:rsidR="000253D7" w:rsidRPr="004F06D2" w:rsidRDefault="000253D7" w:rsidP="00D234AA">
      <w:pPr>
        <w:numPr>
          <w:ilvl w:val="0"/>
          <w:numId w:val="35"/>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Prádelna a čistírna Jihlava, s.r.o. (1 návrh).</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Smlouvy, dohody a dodatky uzavřené na základě usnesení Rady města Jihlavy:</w:t>
      </w:r>
    </w:p>
    <w:p w:rsidR="000253D7" w:rsidRPr="004F06D2" w:rsidRDefault="000253D7" w:rsidP="00D234AA">
      <w:pPr>
        <w:numPr>
          <w:ilvl w:val="0"/>
          <w:numId w:val="35"/>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Nájemní smlouva ev. č. 413/EO/2025 – tržiště uzavřená mezi statutárním městem Jihlava a obchodní společností SLUŽBY MĚSTA JIHLAVY s.r.o.</w:t>
      </w:r>
    </w:p>
    <w:p w:rsidR="000253D7" w:rsidRPr="004F06D2" w:rsidRDefault="000253D7" w:rsidP="00D234AA">
      <w:pPr>
        <w:numPr>
          <w:ilvl w:val="0"/>
          <w:numId w:val="35"/>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Nájemní smlouva ev. č. 1957/MO/03 uzavřená mezi statutárním městem Jihlava a obchodní společností SLUŽBY MĚSTA JIHLAVY s.r.o. – stanovení výše nájemného;</w:t>
      </w:r>
    </w:p>
    <w:p w:rsidR="000253D7" w:rsidRPr="004F06D2" w:rsidRDefault="000253D7" w:rsidP="00D234AA">
      <w:pPr>
        <w:numPr>
          <w:ilvl w:val="0"/>
          <w:numId w:val="35"/>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Souhlas s uplatněním ceníku Horácké multifunkční arény, s.r.o.</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w:t>
      </w:r>
    </w:p>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Za 1. čtvrtletí 2025 byly Radě města Jihlavy při výkonu působnosti valné hromady předloženy návrhy těchto obchodních společností města:</w:t>
      </w:r>
    </w:p>
    <w:p w:rsidR="000253D7" w:rsidRPr="004F06D2" w:rsidRDefault="000253D7" w:rsidP="00D234AA">
      <w:pPr>
        <w:numPr>
          <w:ilvl w:val="0"/>
          <w:numId w:val="35"/>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Dopravní podnik města Jihlavy, a.s. (1 návrh);</w:t>
      </w:r>
    </w:p>
    <w:p w:rsidR="000253D7" w:rsidRPr="004F06D2" w:rsidRDefault="000253D7" w:rsidP="00D234AA">
      <w:pPr>
        <w:numPr>
          <w:ilvl w:val="0"/>
          <w:numId w:val="35"/>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HC Dukla Jihlava, s.r.o. (3 návrhy);</w:t>
      </w:r>
    </w:p>
    <w:p w:rsidR="000253D7" w:rsidRPr="004F06D2" w:rsidRDefault="000253D7" w:rsidP="00D234AA">
      <w:pPr>
        <w:numPr>
          <w:ilvl w:val="0"/>
          <w:numId w:val="35"/>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Horácká multifunkční aréna, s.r.o. (1 návrh);</w:t>
      </w:r>
    </w:p>
    <w:p w:rsidR="000253D7" w:rsidRPr="004F06D2" w:rsidRDefault="000253D7" w:rsidP="00D234AA">
      <w:pPr>
        <w:numPr>
          <w:ilvl w:val="0"/>
          <w:numId w:val="35"/>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TENISCENTRUM JIHLAVA, a.s. (1 návrh).</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Smlouvy, dohody a dodatky uzavřené na základě usnesení Rady města Jihlavy při výkonu působnosti valné hromady:</w:t>
      </w:r>
    </w:p>
    <w:p w:rsidR="000253D7" w:rsidRPr="004F06D2" w:rsidRDefault="000253D7" w:rsidP="00D234AA">
      <w:pPr>
        <w:numPr>
          <w:ilvl w:val="0"/>
          <w:numId w:val="37"/>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Dodatek č. 1 ke smlouvě o výkonu funkce uzavřené mezi Dopravním podnikem města Jihlavy, a.s. a panem Ing. Františkem Koumarem;</w:t>
      </w:r>
    </w:p>
    <w:p w:rsidR="000253D7" w:rsidRPr="004F06D2" w:rsidRDefault="000253D7" w:rsidP="00D234AA">
      <w:pPr>
        <w:numPr>
          <w:ilvl w:val="0"/>
          <w:numId w:val="37"/>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lastRenderedPageBreak/>
        <w:t>Smlouva o spolupráci uzavřená mezi HC Dukla Jihlava, s.r.o. a panem Bedřichem Ščerbanem;</w:t>
      </w:r>
    </w:p>
    <w:p w:rsidR="000253D7" w:rsidRPr="004F06D2" w:rsidRDefault="000253D7" w:rsidP="00D234AA">
      <w:pPr>
        <w:numPr>
          <w:ilvl w:val="0"/>
          <w:numId w:val="37"/>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Souhlas s uplatněním ceníků HC Dukla Jihlava, s.r.o. v Horácké multifunkční aréně;</w:t>
      </w:r>
    </w:p>
    <w:p w:rsidR="000253D7" w:rsidRPr="004F06D2" w:rsidRDefault="000253D7" w:rsidP="00D234AA">
      <w:pPr>
        <w:numPr>
          <w:ilvl w:val="0"/>
          <w:numId w:val="37"/>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Smlouva o výkonu funkce člena dozorčí rady uzavřená mezi společností Horácká multifunkční aréna, s.r.o. a panem Ing. Petrem Piáčkem;</w:t>
      </w:r>
    </w:p>
    <w:p w:rsidR="000253D7" w:rsidRPr="004F06D2" w:rsidRDefault="000253D7" w:rsidP="00D234AA">
      <w:pPr>
        <w:numPr>
          <w:ilvl w:val="0"/>
          <w:numId w:val="37"/>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Smlouva o výkonu funkce člena dozorčí rady uzavřená mezi společností TENISCENTRUM JIHLAVA, a.s. a panem Ing. Petrem Piáčkem.</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Za 1. čtvrtletí 2025 nebyly Zastupitelstvu města Jihlavy předloženy návrhy týkající se obchodních společností města.</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b/>
          <w:color w:val="000000"/>
          <w:sz w:val="24"/>
          <w:szCs w:val="24"/>
        </w:rPr>
        <w:t>Ostatní činnost:</w:t>
      </w:r>
    </w:p>
    <w:p w:rsidR="000253D7" w:rsidRPr="004F06D2" w:rsidRDefault="000253D7" w:rsidP="00D234AA">
      <w:pPr>
        <w:numPr>
          <w:ilvl w:val="0"/>
          <w:numId w:val="36"/>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Pachtovní smlouva HMA – sestavení smlouvy, připomínkové řízení, konzultace s právníkem, konzultace se znalcem;</w:t>
      </w:r>
    </w:p>
    <w:p w:rsidR="000253D7" w:rsidRPr="004F06D2" w:rsidRDefault="000253D7" w:rsidP="00D234AA">
      <w:pPr>
        <w:numPr>
          <w:ilvl w:val="0"/>
          <w:numId w:val="36"/>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Pravidla hodnocení jednatelů/předsedů představenstva – změna pravidel, 2. verze;</w:t>
      </w:r>
    </w:p>
    <w:p w:rsidR="000253D7" w:rsidRPr="004F06D2" w:rsidRDefault="000253D7" w:rsidP="00D234AA">
      <w:pPr>
        <w:numPr>
          <w:ilvl w:val="0"/>
          <w:numId w:val="36"/>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Příprava a realizace společného setkání obchodních společností města, projednání společných témat;</w:t>
      </w:r>
    </w:p>
    <w:p w:rsidR="000253D7" w:rsidRPr="004F06D2" w:rsidRDefault="000253D7" w:rsidP="00D234AA">
      <w:pPr>
        <w:numPr>
          <w:ilvl w:val="0"/>
          <w:numId w:val="36"/>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Předpisy nájemného/pachtovného na r. 2025;</w:t>
      </w:r>
    </w:p>
    <w:p w:rsidR="000253D7" w:rsidRPr="004F06D2" w:rsidRDefault="000253D7" w:rsidP="00D234AA">
      <w:pPr>
        <w:numPr>
          <w:ilvl w:val="0"/>
          <w:numId w:val="36"/>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Uzávěrka poplatků za r. 2024;</w:t>
      </w:r>
    </w:p>
    <w:p w:rsidR="000253D7" w:rsidRPr="004F06D2" w:rsidRDefault="000253D7" w:rsidP="00D234AA">
      <w:pPr>
        <w:numPr>
          <w:ilvl w:val="0"/>
          <w:numId w:val="36"/>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Příprava listin pro zápis do obchodního rejstříku  - změna člena dozorčí rady ve společnostech TENISCENTRUM JIHLAVA, a.s. a Horácká multifunkční aréna, s.r.o.;</w:t>
      </w:r>
    </w:p>
    <w:p w:rsidR="000253D7" w:rsidRPr="004F06D2" w:rsidRDefault="000253D7" w:rsidP="00D234AA">
      <w:pPr>
        <w:numPr>
          <w:ilvl w:val="0"/>
          <w:numId w:val="36"/>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Příprava na změnu stanov obchodní společnosti TENISCENTRUM JIHLAVA, a.s.;</w:t>
      </w:r>
    </w:p>
    <w:p w:rsidR="000253D7" w:rsidRPr="004F06D2" w:rsidRDefault="000253D7" w:rsidP="00D234AA">
      <w:pPr>
        <w:numPr>
          <w:ilvl w:val="0"/>
          <w:numId w:val="36"/>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Účast na dozorčích radách a představenstvech obchodních společností města;</w:t>
      </w:r>
    </w:p>
    <w:p w:rsidR="000253D7" w:rsidRPr="004F06D2" w:rsidRDefault="000253D7" w:rsidP="00D234AA">
      <w:pPr>
        <w:numPr>
          <w:ilvl w:val="0"/>
          <w:numId w:val="36"/>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Kontrola zápisů v OR týkající se OS;</w:t>
      </w:r>
    </w:p>
    <w:p w:rsidR="000253D7" w:rsidRPr="004F06D2" w:rsidRDefault="000253D7" w:rsidP="00D234AA">
      <w:pPr>
        <w:numPr>
          <w:ilvl w:val="0"/>
          <w:numId w:val="36"/>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Příprava výjezdního zasedání OS;</w:t>
      </w:r>
    </w:p>
    <w:p w:rsidR="000253D7" w:rsidRPr="004F06D2" w:rsidRDefault="000253D7" w:rsidP="00D234AA">
      <w:pPr>
        <w:numPr>
          <w:ilvl w:val="0"/>
          <w:numId w:val="36"/>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Ukončení spisové služby za rok 2024;</w:t>
      </w:r>
    </w:p>
    <w:p w:rsidR="000253D7" w:rsidRPr="004F06D2" w:rsidRDefault="000253D7" w:rsidP="00D234AA">
      <w:pPr>
        <w:pStyle w:val="Odstavecseseznamem"/>
        <w:ind w:left="0"/>
        <w:jc w:val="both"/>
        <w:rPr>
          <w:rFonts w:ascii="Arial" w:hAnsi="Arial" w:cs="Arial"/>
          <w:sz w:val="24"/>
          <w:szCs w:val="24"/>
        </w:rPr>
      </w:pPr>
    </w:p>
    <w:p w:rsidR="000253D7" w:rsidRPr="004F06D2" w:rsidRDefault="000253D7" w:rsidP="00D234AA">
      <w:pPr>
        <w:numPr>
          <w:ilvl w:val="0"/>
          <w:numId w:val="30"/>
        </w:numPr>
        <w:spacing w:after="0" w:line="240" w:lineRule="auto"/>
        <w:ind w:left="0"/>
        <w:rPr>
          <w:rFonts w:ascii="Arial" w:hAnsi="Arial" w:cs="Arial"/>
          <w:b/>
          <w:sz w:val="24"/>
          <w:szCs w:val="24"/>
        </w:rPr>
      </w:pPr>
      <w:r w:rsidRPr="004F06D2">
        <w:rPr>
          <w:rFonts w:ascii="Arial" w:hAnsi="Arial" w:cs="Arial"/>
          <w:b/>
          <w:sz w:val="24"/>
          <w:szCs w:val="24"/>
        </w:rPr>
        <w:t>Oddělení analýz, rozpočtu a financování</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V průběhu I. Q 2025 bylo provedeno </w:t>
      </w:r>
      <w:r w:rsidRPr="004F06D2">
        <w:rPr>
          <w:rFonts w:ascii="Arial" w:hAnsi="Arial" w:cs="Arial"/>
          <w:b/>
          <w:color w:val="000000"/>
          <w:sz w:val="24"/>
          <w:szCs w:val="24"/>
        </w:rPr>
        <w:t>31 rozpočtových opatření</w:t>
      </w:r>
      <w:r w:rsidRPr="004F06D2">
        <w:rPr>
          <w:rFonts w:ascii="Arial" w:hAnsi="Arial" w:cs="Arial"/>
          <w:color w:val="000000"/>
          <w:sz w:val="24"/>
          <w:szCs w:val="24"/>
        </w:rPr>
        <w:t>, z toho 19 rozpočtových opatření bylo provedeno na základě schválení RM, 2 rozpočtová opatření provedl EO v rámci stanoveného rozsahu pro provádění rozpočtových opatření. Zbývajících 10 rozpočtových opatření schválilo na základě předložených návrhů na provedení rozpočtového opatření ZM. Za I. Q také bylo provedeno 45 změn rozpisu rozpočtu.</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Hlavními činnostmi v I. Q na úseku rozpočtu bylo vypracování finančního vypořádání se státním rozpočtem, </w:t>
      </w:r>
      <w:r w:rsidRPr="004F06D2">
        <w:rPr>
          <w:rFonts w:ascii="Arial" w:hAnsi="Arial" w:cs="Arial"/>
          <w:b/>
          <w:color w:val="000000"/>
          <w:sz w:val="24"/>
          <w:szCs w:val="24"/>
        </w:rPr>
        <w:t>vyčíslení výše disponibilního zůstatku za rok 2024, zapojení nevyčerpaných finančních prostředků z disponibilního zůstatku za rok 2024 do rozpočtu 2025</w:t>
      </w:r>
      <w:r w:rsidRPr="004F06D2">
        <w:rPr>
          <w:rFonts w:ascii="Arial" w:hAnsi="Arial" w:cs="Arial"/>
          <w:color w:val="000000"/>
          <w:sz w:val="24"/>
          <w:szCs w:val="24"/>
        </w:rPr>
        <w:t xml:space="preserve"> (včetně zdůvodnění tohoto nedočerpání), zpracování dat pro Benchmarkingovou iniciativu nebo údajů do státního závěrečného účtu. Pracovníci OARF také zajistili data a započali práce na </w:t>
      </w:r>
      <w:r w:rsidRPr="004F06D2">
        <w:rPr>
          <w:rFonts w:ascii="Arial" w:hAnsi="Arial" w:cs="Arial"/>
          <w:b/>
          <w:color w:val="000000"/>
          <w:sz w:val="24"/>
          <w:szCs w:val="24"/>
        </w:rPr>
        <w:t>Závěrečném účtu za rok 2024</w:t>
      </w:r>
      <w:r w:rsidRPr="004F06D2">
        <w:rPr>
          <w:rFonts w:ascii="Arial" w:hAnsi="Arial" w:cs="Arial"/>
          <w:color w:val="000000"/>
          <w:sz w:val="24"/>
          <w:szCs w:val="24"/>
        </w:rPr>
        <w:t>. Dále se pracovníci zabývali přípravou materiálů, zpracováním stanovisek pro návrhy ostatních odborů MMJ a MP pro zasedání ZM v únoru a dubnu 2025, přípravou materiálů pro zasedání RM a plněním přijatých usnesení.</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V oblasti </w:t>
      </w:r>
      <w:r w:rsidRPr="004F06D2">
        <w:rPr>
          <w:rFonts w:ascii="Arial" w:hAnsi="Arial" w:cs="Arial"/>
          <w:b/>
          <w:color w:val="000000"/>
          <w:sz w:val="24"/>
          <w:szCs w:val="24"/>
        </w:rPr>
        <w:t>metodické pomoci</w:t>
      </w:r>
      <w:r w:rsidRPr="004F06D2">
        <w:rPr>
          <w:rFonts w:ascii="Arial" w:hAnsi="Arial" w:cs="Arial"/>
          <w:color w:val="000000"/>
          <w:sz w:val="24"/>
          <w:szCs w:val="24"/>
        </w:rPr>
        <w:t xml:space="preserve"> pracovníci průběžně poskytovali pomoc odborům MMJ a MP při určení rozpočtové skladby, rozpisu rozpočtu či formulaci usnesení ve věci rozpočtového opatření. V rámci přehledu o plnění rozpočtu upozorňovali jednotlivé odbory na vzniklé nedostatky a návrhy nápravných opatření.</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Na úseku správců rozpočtu byla v I. Q v rámci </w:t>
      </w:r>
      <w:r w:rsidRPr="004F06D2">
        <w:rPr>
          <w:rFonts w:ascii="Arial" w:hAnsi="Arial" w:cs="Arial"/>
          <w:b/>
          <w:color w:val="000000"/>
          <w:sz w:val="24"/>
          <w:szCs w:val="24"/>
        </w:rPr>
        <w:t>metodické pomoci</w:t>
      </w:r>
      <w:r w:rsidRPr="004F06D2">
        <w:rPr>
          <w:rFonts w:ascii="Arial" w:hAnsi="Arial" w:cs="Arial"/>
          <w:color w:val="000000"/>
          <w:sz w:val="24"/>
          <w:szCs w:val="24"/>
        </w:rPr>
        <w:t xml:space="preserve"> průběžně poskytována pomoc odborům MMJ a MP v oblasti čerpání rozpočtu, vazby dokladů na finanční krytí v objednávce, smlouvě, limitovaném příslibu či určení rozpočtové skladby. Od 1. 1. 2025 byl </w:t>
      </w:r>
      <w:r w:rsidRPr="004F06D2">
        <w:rPr>
          <w:rFonts w:ascii="Arial" w:hAnsi="Arial" w:cs="Arial"/>
          <w:b/>
          <w:color w:val="000000"/>
          <w:sz w:val="24"/>
          <w:szCs w:val="24"/>
        </w:rPr>
        <w:t>dokončen přechod na výlučně elektronickou formu oběhu výdajových účetních dokladů a v průběhu I. Q řešena související problematika</w:t>
      </w:r>
      <w:r w:rsidRPr="004F06D2">
        <w:rPr>
          <w:rFonts w:ascii="Arial" w:hAnsi="Arial" w:cs="Arial"/>
          <w:color w:val="000000"/>
          <w:sz w:val="24"/>
          <w:szCs w:val="24"/>
        </w:rPr>
        <w:t xml:space="preserve"> (např. zařazování majetku, vystavování </w:t>
      </w:r>
      <w:r w:rsidRPr="004F06D2">
        <w:rPr>
          <w:rFonts w:ascii="Arial" w:hAnsi="Arial" w:cs="Arial"/>
          <w:color w:val="000000"/>
          <w:sz w:val="24"/>
          <w:szCs w:val="24"/>
        </w:rPr>
        <w:lastRenderedPageBreak/>
        <w:t xml:space="preserve">šeků) a také započaty práce na elektronizaci procesu oběhu vratek z příjmů. V souvislosti s tímto přechodem bylo pracovníky OARF zodpovězeno velké množství dotazů týkajících se této změny. Na základě pracovních schůzek konaných ve sledovaném období byla pracovníky OARF </w:t>
      </w:r>
      <w:r w:rsidRPr="004F06D2">
        <w:rPr>
          <w:rFonts w:ascii="Arial" w:hAnsi="Arial" w:cs="Arial"/>
          <w:b/>
          <w:color w:val="000000"/>
          <w:sz w:val="24"/>
          <w:szCs w:val="24"/>
        </w:rPr>
        <w:t>převzata role správců rozpočtu odborů OŽP, KT</w:t>
      </w:r>
      <w:r w:rsidRPr="004F06D2">
        <w:rPr>
          <w:rFonts w:ascii="Arial" w:hAnsi="Arial" w:cs="Arial"/>
          <w:color w:val="000000"/>
          <w:sz w:val="24"/>
          <w:szCs w:val="24"/>
        </w:rPr>
        <w:t xml:space="preserve"> (oba od února 2025) </w:t>
      </w:r>
      <w:r w:rsidRPr="004F06D2">
        <w:rPr>
          <w:rFonts w:ascii="Arial" w:hAnsi="Arial" w:cs="Arial"/>
          <w:b/>
          <w:color w:val="000000"/>
          <w:sz w:val="24"/>
          <w:szCs w:val="24"/>
        </w:rPr>
        <w:t>a MP</w:t>
      </w:r>
      <w:r w:rsidRPr="004F06D2">
        <w:rPr>
          <w:rFonts w:ascii="Arial" w:hAnsi="Arial" w:cs="Arial"/>
          <w:color w:val="000000"/>
          <w:sz w:val="24"/>
          <w:szCs w:val="24"/>
        </w:rPr>
        <w:t xml:space="preserve"> (od března 2025). Dále byla zřízena možnost úhrady poplatků (hotovostně i bezhotovostně) plynoucích do Ekologického fondu na hlavní pokladně a na pokladně OŽP a aktualizován evidenční list ke smlouvě (včetně nové formy formuláře).</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V oblasti porušení rozpočtové kázně nedošlo za I. Q k žádnému vyměření odvodu ani penále za prodlení odvodu.</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V souvislosti se správou kapitálových záměrů a oprav nad 6 mil. Kč byla prováděna pravidelná činnost v podobě zadávání předložených nových záměrů na investičních poradách dle Metodiky pro správu kapitálových záměrů a oprav statutárního města Jihlavy do modulu Rozvojové plány a projekty IS VERA (dále jen „modul“) a do investičního plánu města statutárního města Jihlavy (dále jen „investiční plán“). Dále byly průběžně aktualizovány údaje jak v investičním plánu města, tak i v modulu na základě závěrů investičních porad, usnesení ZM a RM a popř. požadavků odborů MMJ či MP. Na začátku roku 2025 došlo jako každý rok k úpravě údajů v investičním plánu a v modulu na základě schváleného rozpočtu města na rok 2025, požadavků na zapojení disponibilního zůstatku za rok 2024 a podkladů od odborů MMJ a MP zaslaných v rámci další aktualizace investičního plánu. Navíc byla </w:t>
      </w:r>
      <w:r w:rsidRPr="004F06D2">
        <w:rPr>
          <w:rFonts w:ascii="Arial" w:hAnsi="Arial" w:cs="Arial"/>
          <w:b/>
          <w:color w:val="000000"/>
          <w:sz w:val="24"/>
          <w:szCs w:val="24"/>
        </w:rPr>
        <w:t>aktualizována data a upravena struktura členění příjmů a výdajů v predikci</w:t>
      </w:r>
      <w:r w:rsidRPr="004F06D2">
        <w:rPr>
          <w:rFonts w:ascii="Arial" w:hAnsi="Arial" w:cs="Arial"/>
          <w:color w:val="000000"/>
          <w:sz w:val="24"/>
          <w:szCs w:val="24"/>
        </w:rPr>
        <w:t xml:space="preserve">, která předchází samotný investiční plán. Tato úprava spočívala především ve vyčlenění údajů týkajících se Plánu financování obnovy vodovodů a kanalizací města Jihlavy (dále jen „PFO“). I nadále probíhala </w:t>
      </w:r>
      <w:r w:rsidRPr="004F06D2">
        <w:rPr>
          <w:rFonts w:ascii="Arial" w:hAnsi="Arial" w:cs="Arial"/>
          <w:b/>
          <w:color w:val="000000"/>
          <w:sz w:val="24"/>
          <w:szCs w:val="24"/>
        </w:rPr>
        <w:t>spolupráce s OI na úpravě aplikace GIS</w:t>
      </w:r>
      <w:r w:rsidRPr="004F06D2">
        <w:rPr>
          <w:rFonts w:ascii="Arial" w:hAnsi="Arial" w:cs="Arial"/>
          <w:color w:val="000000"/>
          <w:sz w:val="24"/>
          <w:szCs w:val="24"/>
        </w:rPr>
        <w:t xml:space="preserve"> využívající údaje zadané do modulu k vizuálnímu zobrazení investičního plánu města.</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V rámci projektu Jednotný systém řízení příspěvkových organizací a obchodních společností (dále jen „JSŘPOOS“) došlo k předání role pověřeného pracovníka novému zaměstnanci OARF. V průběhu I. Q byla vyhodnocena a zkontrolována chybějící ekonomická data zasílaná v podobě rozvahy a výsledovky vygenerovaných z informačního systému městských obchodních společností SLUŽBY MĚSTA JIHLAVY s.r.o. a HC Dukla Jihlava, s.r.o. V souvislosti s účetně ukončeným hospodářským rokem 2023/2024 byla u společnosti HC Dukla Jihlava, s.r.o. ještě provedena kontrola souladu ekonomických dat zaslaných v rámci JSŘPOOS s jejich hodnotami vykázanými v příloze účetní závěrky (tj. v rozvaze a výsledovce) této společnosti za květen 2023 až duben 2024.</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numPr>
          <w:ilvl w:val="0"/>
          <w:numId w:val="30"/>
        </w:numPr>
        <w:spacing w:after="0" w:line="240" w:lineRule="auto"/>
        <w:ind w:left="0"/>
        <w:rPr>
          <w:rFonts w:ascii="Arial" w:hAnsi="Arial" w:cs="Arial"/>
          <w:b/>
          <w:sz w:val="24"/>
          <w:szCs w:val="24"/>
        </w:rPr>
      </w:pPr>
      <w:r w:rsidRPr="004F06D2">
        <w:rPr>
          <w:rFonts w:ascii="Arial" w:hAnsi="Arial" w:cs="Arial"/>
          <w:b/>
          <w:sz w:val="24"/>
          <w:szCs w:val="24"/>
        </w:rPr>
        <w:t>Oddělení správy daní a pohledávek</w:t>
      </w:r>
    </w:p>
    <w:p w:rsidR="000253D7" w:rsidRPr="004F06D2" w:rsidRDefault="000253D7" w:rsidP="00D234AA">
      <w:pPr>
        <w:spacing w:after="0" w:line="240" w:lineRule="auto"/>
        <w:jc w:val="both"/>
        <w:rPr>
          <w:rFonts w:ascii="Arial" w:hAnsi="Arial" w:cs="Arial"/>
          <w:sz w:val="24"/>
          <w:szCs w:val="24"/>
        </w:rPr>
      </w:pPr>
      <w:r w:rsidRPr="004F06D2">
        <w:rPr>
          <w:rFonts w:ascii="Arial" w:hAnsi="Arial" w:cs="Arial"/>
          <w:sz w:val="24"/>
          <w:szCs w:val="24"/>
        </w:rPr>
        <w:t xml:space="preserve">V hodnoceném období bylo na oddělení zpracováno celkem </w:t>
      </w:r>
      <w:r w:rsidRPr="004F06D2">
        <w:rPr>
          <w:rFonts w:ascii="Arial" w:hAnsi="Arial" w:cs="Arial"/>
          <w:b/>
          <w:sz w:val="24"/>
          <w:szCs w:val="24"/>
        </w:rPr>
        <w:t>1 330 došlých písemností a vypraveno 8 303 vlastních písemností.</w:t>
      </w:r>
      <w:r w:rsidRPr="004F06D2">
        <w:rPr>
          <w:rFonts w:ascii="Arial" w:hAnsi="Arial" w:cs="Arial"/>
          <w:sz w:val="24"/>
          <w:szCs w:val="24"/>
        </w:rPr>
        <w:t xml:space="preserve"> </w:t>
      </w:r>
    </w:p>
    <w:p w:rsidR="000253D7" w:rsidRPr="004F06D2" w:rsidRDefault="000253D7" w:rsidP="00D234AA">
      <w:pPr>
        <w:spacing w:after="0" w:line="240" w:lineRule="auto"/>
        <w:jc w:val="both"/>
        <w:rPr>
          <w:rFonts w:ascii="Arial" w:hAnsi="Arial" w:cs="Arial"/>
          <w:sz w:val="24"/>
          <w:szCs w:val="24"/>
        </w:rPr>
      </w:pPr>
    </w:p>
    <w:p w:rsidR="000253D7" w:rsidRPr="004F06D2" w:rsidRDefault="000253D7" w:rsidP="00D234AA">
      <w:pPr>
        <w:spacing w:after="0" w:line="240" w:lineRule="auto"/>
        <w:jc w:val="both"/>
        <w:rPr>
          <w:rFonts w:ascii="Arial" w:hAnsi="Arial" w:cs="Arial"/>
          <w:sz w:val="24"/>
          <w:szCs w:val="24"/>
        </w:rPr>
      </w:pPr>
    </w:p>
    <w:p w:rsidR="000253D7" w:rsidRPr="004F06D2" w:rsidRDefault="000253D7" w:rsidP="00D234AA">
      <w:pPr>
        <w:spacing w:after="0" w:line="240" w:lineRule="auto"/>
        <w:jc w:val="both"/>
        <w:rPr>
          <w:rFonts w:ascii="Arial" w:hAnsi="Arial" w:cs="Arial"/>
          <w:sz w:val="24"/>
          <w:szCs w:val="24"/>
        </w:rPr>
      </w:pPr>
    </w:p>
    <w:p w:rsidR="000253D7" w:rsidRPr="004F06D2" w:rsidRDefault="000253D7" w:rsidP="00D234AA">
      <w:pPr>
        <w:numPr>
          <w:ilvl w:val="0"/>
          <w:numId w:val="34"/>
        </w:numPr>
        <w:spacing w:after="0" w:line="240" w:lineRule="auto"/>
        <w:ind w:left="0" w:hanging="357"/>
        <w:rPr>
          <w:rFonts w:ascii="Arial" w:hAnsi="Arial" w:cs="Arial"/>
          <w:b/>
          <w:sz w:val="24"/>
          <w:szCs w:val="24"/>
        </w:rPr>
      </w:pPr>
      <w:r w:rsidRPr="004F06D2">
        <w:rPr>
          <w:rFonts w:ascii="Arial" w:hAnsi="Arial" w:cs="Arial"/>
          <w:b/>
          <w:sz w:val="24"/>
          <w:szCs w:val="24"/>
        </w:rPr>
        <w:t>Úsek místních poplatků</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Ve vykazovaném období bylo na úseku zpracováno celkem </w:t>
      </w:r>
      <w:r w:rsidRPr="004F06D2">
        <w:rPr>
          <w:rFonts w:ascii="Arial" w:hAnsi="Arial" w:cs="Arial"/>
          <w:b/>
          <w:color w:val="000000"/>
          <w:sz w:val="24"/>
          <w:szCs w:val="24"/>
        </w:rPr>
        <w:t>469 došlých písemností a vypraveno 6 728 vlastních písemností.</w:t>
      </w:r>
      <w:r w:rsidRPr="004F06D2">
        <w:rPr>
          <w:rFonts w:ascii="Arial" w:hAnsi="Arial" w:cs="Arial"/>
          <w:color w:val="000000"/>
          <w:sz w:val="24"/>
          <w:szCs w:val="24"/>
        </w:rPr>
        <w:t xml:space="preserve"> </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Na přepážkách bylo obslouženo celkem </w:t>
      </w:r>
      <w:r w:rsidRPr="004F06D2">
        <w:rPr>
          <w:rFonts w:ascii="Arial" w:hAnsi="Arial" w:cs="Arial"/>
          <w:b/>
          <w:color w:val="000000"/>
          <w:sz w:val="24"/>
          <w:szCs w:val="24"/>
        </w:rPr>
        <w:t xml:space="preserve">1 293 </w:t>
      </w:r>
      <w:r w:rsidRPr="004F06D2">
        <w:rPr>
          <w:rFonts w:ascii="Arial" w:hAnsi="Arial" w:cs="Arial"/>
          <w:color w:val="000000"/>
          <w:sz w:val="24"/>
          <w:szCs w:val="24"/>
        </w:rPr>
        <w:t xml:space="preserve">klientů. Z celkového počtu obsloužených klientů uhradilo na přepážkách </w:t>
      </w:r>
      <w:r w:rsidRPr="004F06D2">
        <w:rPr>
          <w:rFonts w:ascii="Arial" w:hAnsi="Arial" w:cs="Arial"/>
          <w:b/>
          <w:color w:val="000000"/>
          <w:sz w:val="24"/>
          <w:szCs w:val="24"/>
        </w:rPr>
        <w:t xml:space="preserve">590 </w:t>
      </w:r>
      <w:r w:rsidRPr="004F06D2">
        <w:rPr>
          <w:rFonts w:ascii="Arial" w:hAnsi="Arial" w:cs="Arial"/>
          <w:color w:val="000000"/>
          <w:sz w:val="24"/>
          <w:szCs w:val="24"/>
        </w:rPr>
        <w:t xml:space="preserve">klientů prostřednictvím platební karty místní poplatky v celkové výši </w:t>
      </w:r>
      <w:r w:rsidRPr="004F06D2">
        <w:rPr>
          <w:rFonts w:ascii="Arial" w:hAnsi="Arial" w:cs="Arial"/>
          <w:b/>
          <w:color w:val="000000"/>
          <w:sz w:val="24"/>
          <w:szCs w:val="24"/>
        </w:rPr>
        <w:t>682.655 Kč</w:t>
      </w:r>
      <w:r w:rsidRPr="004F06D2">
        <w:rPr>
          <w:rFonts w:ascii="Arial" w:hAnsi="Arial" w:cs="Arial"/>
          <w:color w:val="000000"/>
          <w:sz w:val="24"/>
          <w:szCs w:val="24"/>
        </w:rPr>
        <w:t>.</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u w:val="single"/>
        </w:rPr>
      </w:pPr>
      <w:r w:rsidRPr="004F06D2">
        <w:rPr>
          <w:rFonts w:ascii="Arial" w:hAnsi="Arial" w:cs="Arial"/>
          <w:color w:val="000000"/>
          <w:sz w:val="24"/>
          <w:szCs w:val="24"/>
          <w:u w:val="single"/>
        </w:rPr>
        <w:t>Místní poplatek za obecní systém odpadového hospodářství</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Sazba místního poplatku činí v letošním roce 804 Kč, poplatek je splatný dne 30. 6. 2025.  </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lastRenderedPageBreak/>
        <w:t>Počátkem sledovaného období probíhaly přípravné práce potřebné pro závěrku roku v příjmech a v účetnictví. Ručně se párovaly platby na konta poplatníků, zpracovávaly se sestavy PDPLA07, PDPLA14 a odsouhlasovaly se stavy příjmů na účetní stavy, stavy přeplatků (sestava PDPLA11) a další stavy v sestavách PDPLA01 a PDPLA12.</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Před hromadným generováním předpisů na rok 2025 bylo třeba provést následující úkony:</w:t>
      </w:r>
    </w:p>
    <w:p w:rsidR="000253D7" w:rsidRPr="004F06D2" w:rsidRDefault="000253D7" w:rsidP="00D234AA">
      <w:pPr>
        <w:numPr>
          <w:ilvl w:val="0"/>
          <w:numId w:val="33"/>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kontrolu a změnu výstupu s úřední adresou Masarykovo náměstí 1, Jihlava,</w:t>
      </w:r>
    </w:p>
    <w:p w:rsidR="000253D7" w:rsidRPr="004F06D2" w:rsidRDefault="000253D7" w:rsidP="00D234AA">
      <w:pPr>
        <w:numPr>
          <w:ilvl w:val="0"/>
          <w:numId w:val="33"/>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kontrolu a změnu výstupu s úřední adresou Tolstého 15, Jihlava,</w:t>
      </w:r>
    </w:p>
    <w:p w:rsidR="000253D7" w:rsidRPr="004F06D2" w:rsidRDefault="000253D7" w:rsidP="00D234AA">
      <w:pPr>
        <w:numPr>
          <w:ilvl w:val="0"/>
          <w:numId w:val="33"/>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kontrolu a rozúčtování nerozúčtovaných plateb, převody mezi variabilními symboly,</w:t>
      </w:r>
    </w:p>
    <w:p w:rsidR="000253D7" w:rsidRPr="004F06D2" w:rsidRDefault="000253D7" w:rsidP="00D234AA">
      <w:pPr>
        <w:numPr>
          <w:ilvl w:val="0"/>
          <w:numId w:val="33"/>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opravu notifikací u poplatníků,</w:t>
      </w:r>
    </w:p>
    <w:p w:rsidR="000253D7" w:rsidRPr="004F06D2" w:rsidRDefault="000253D7" w:rsidP="00D234AA">
      <w:pPr>
        <w:numPr>
          <w:ilvl w:val="0"/>
          <w:numId w:val="33"/>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aktualizaci adres mimojihlavských poplatníků vlastnících zpoplatněnou nemovitost,</w:t>
      </w:r>
    </w:p>
    <w:p w:rsidR="000253D7" w:rsidRPr="004F06D2" w:rsidRDefault="000253D7" w:rsidP="00D234AA">
      <w:pPr>
        <w:numPr>
          <w:ilvl w:val="0"/>
          <w:numId w:val="33"/>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nahrání sestavy poplatníků s nárokem na úlevu z „Motivačního programu“ a zpracování osvobození pro osoby nad 80 let a děti do 3 let věku.</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Po provedení výše uvedených činností byly </w:t>
      </w:r>
      <w:r w:rsidRPr="004F06D2">
        <w:rPr>
          <w:rFonts w:ascii="Arial" w:hAnsi="Arial" w:cs="Arial"/>
          <w:b/>
          <w:color w:val="000000"/>
          <w:sz w:val="24"/>
          <w:szCs w:val="24"/>
        </w:rPr>
        <w:t>vygenerovány předpisy místního poplatku na rok 2025 v celkové výši 39 130 774,00 Kč.</w:t>
      </w:r>
      <w:r w:rsidRPr="004F06D2">
        <w:rPr>
          <w:rFonts w:ascii="Arial" w:hAnsi="Arial" w:cs="Arial"/>
          <w:color w:val="000000"/>
          <w:sz w:val="24"/>
          <w:szCs w:val="24"/>
        </w:rPr>
        <w:t xml:space="preserve"> K datu hromadného generování předpisů správce daně (místního poplatku) evidoval </w:t>
      </w:r>
      <w:r w:rsidRPr="004F06D2">
        <w:rPr>
          <w:rFonts w:ascii="Arial" w:hAnsi="Arial" w:cs="Arial"/>
          <w:b/>
          <w:color w:val="000000"/>
          <w:sz w:val="24"/>
          <w:szCs w:val="24"/>
        </w:rPr>
        <w:t>celkem 58 849 poplatkových povinností</w:t>
      </w:r>
      <w:r w:rsidRPr="004F06D2">
        <w:rPr>
          <w:rFonts w:ascii="Arial" w:hAnsi="Arial" w:cs="Arial"/>
          <w:color w:val="000000"/>
          <w:sz w:val="24"/>
          <w:szCs w:val="24"/>
        </w:rPr>
        <w:t>, z toho 56 142 z titulu přihlášení fyzické osoby ve městě a 2 707 z titulu vlastnictví nemovité věci. Správcem daně bylo prověřeno a následně zaevidováno celkem 21 033 případů úlevy na místním poplatku a 1 777 případů osvobození od placení místního poplatku.</w:t>
      </w:r>
    </w:p>
    <w:tbl>
      <w:tblPr>
        <w:tblW w:w="9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992"/>
        <w:gridCol w:w="897"/>
      </w:tblGrid>
      <w:tr w:rsidR="000253D7" w:rsidRPr="004F06D2" w:rsidTr="00035AFB">
        <w:trPr>
          <w:trHeight w:val="300"/>
        </w:trPr>
        <w:tc>
          <w:tcPr>
            <w:tcW w:w="7905" w:type="dxa"/>
            <w:shd w:val="clear" w:color="auto" w:fill="auto"/>
            <w:noWrap/>
            <w:vAlign w:val="center"/>
            <w:hideMark/>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Poplatková povinnost</w:t>
            </w:r>
          </w:p>
        </w:tc>
        <w:tc>
          <w:tcPr>
            <w:tcW w:w="992" w:type="dxa"/>
            <w:shd w:val="clear" w:color="auto" w:fill="auto"/>
            <w:noWrap/>
            <w:vAlign w:val="center"/>
            <w:hideMark/>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Počet</w:t>
            </w:r>
          </w:p>
        </w:tc>
        <w:tc>
          <w:tcPr>
            <w:tcW w:w="897" w:type="dxa"/>
            <w:shd w:val="clear" w:color="auto" w:fill="auto"/>
            <w:noWrap/>
            <w:vAlign w:val="center"/>
            <w:hideMark/>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Sazba v Kč</w:t>
            </w:r>
          </w:p>
        </w:tc>
      </w:tr>
      <w:tr w:rsidR="000253D7" w:rsidRPr="004F06D2" w:rsidTr="00035AFB">
        <w:trPr>
          <w:trHeight w:val="300"/>
        </w:trPr>
        <w:tc>
          <w:tcPr>
            <w:tcW w:w="7905" w:type="dxa"/>
            <w:shd w:val="clear" w:color="auto" w:fill="auto"/>
            <w:noWrap/>
            <w:vAlign w:val="center"/>
            <w:hideMark/>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Poplatník s přihlášeným pobytem ve městě se základní sazbou poplatku</w:t>
            </w:r>
          </w:p>
        </w:tc>
        <w:tc>
          <w:tcPr>
            <w:tcW w:w="992" w:type="dxa"/>
            <w:shd w:val="clear" w:color="auto" w:fill="auto"/>
            <w:noWrap/>
            <w:vAlign w:val="center"/>
            <w:hideMark/>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33 179</w:t>
            </w:r>
          </w:p>
        </w:tc>
        <w:tc>
          <w:tcPr>
            <w:tcW w:w="897" w:type="dxa"/>
            <w:shd w:val="clear" w:color="auto" w:fill="auto"/>
            <w:noWrap/>
            <w:vAlign w:val="center"/>
            <w:hideMark/>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804</w:t>
            </w:r>
          </w:p>
        </w:tc>
      </w:tr>
      <w:tr w:rsidR="000253D7" w:rsidRPr="004F06D2" w:rsidTr="00035AFB">
        <w:trPr>
          <w:trHeight w:val="300"/>
        </w:trPr>
        <w:tc>
          <w:tcPr>
            <w:tcW w:w="7905" w:type="dxa"/>
            <w:shd w:val="clear" w:color="auto" w:fill="auto"/>
            <w:noWrap/>
            <w:vAlign w:val="center"/>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Úleva (Program zodpovědného nakládání s odpady + bezdlužnost za předchozí roky na místním poplatku)</w:t>
            </w:r>
          </w:p>
        </w:tc>
        <w:tc>
          <w:tcPr>
            <w:tcW w:w="992" w:type="dxa"/>
            <w:shd w:val="clear" w:color="auto" w:fill="auto"/>
            <w:noWrap/>
            <w:vAlign w:val="center"/>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15 665</w:t>
            </w:r>
          </w:p>
        </w:tc>
        <w:tc>
          <w:tcPr>
            <w:tcW w:w="897" w:type="dxa"/>
            <w:shd w:val="clear" w:color="auto" w:fill="auto"/>
            <w:noWrap/>
            <w:vAlign w:val="center"/>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704</w:t>
            </w:r>
          </w:p>
        </w:tc>
      </w:tr>
      <w:tr w:rsidR="000253D7" w:rsidRPr="004F06D2" w:rsidTr="00035AFB">
        <w:trPr>
          <w:trHeight w:val="300"/>
        </w:trPr>
        <w:tc>
          <w:tcPr>
            <w:tcW w:w="7905" w:type="dxa"/>
            <w:shd w:val="clear" w:color="auto" w:fill="auto"/>
            <w:noWrap/>
            <w:vAlign w:val="center"/>
            <w:hideMark/>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Osvobození (umístění v dětském domově, v domově pro osoby se zdravotním postižením, pobyt v zahraničí, držitel průkazu ZTP/P, poplatník starší 80 let, dítě do 3 let, atd.)</w:t>
            </w:r>
          </w:p>
        </w:tc>
        <w:tc>
          <w:tcPr>
            <w:tcW w:w="992" w:type="dxa"/>
            <w:shd w:val="clear" w:color="auto" w:fill="auto"/>
            <w:noWrap/>
            <w:vAlign w:val="center"/>
            <w:hideMark/>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7 298</w:t>
            </w:r>
          </w:p>
        </w:tc>
        <w:tc>
          <w:tcPr>
            <w:tcW w:w="897" w:type="dxa"/>
            <w:shd w:val="clear" w:color="auto" w:fill="auto"/>
            <w:noWrap/>
            <w:vAlign w:val="center"/>
            <w:hideMark/>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0</w:t>
            </w:r>
          </w:p>
        </w:tc>
      </w:tr>
      <w:tr w:rsidR="000253D7" w:rsidRPr="004F06D2" w:rsidTr="00035AFB">
        <w:trPr>
          <w:trHeight w:val="300"/>
        </w:trPr>
        <w:tc>
          <w:tcPr>
            <w:tcW w:w="7905" w:type="dxa"/>
            <w:shd w:val="clear" w:color="auto" w:fill="auto"/>
            <w:noWrap/>
            <w:vAlign w:val="center"/>
            <w:hideMark/>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Poplatník vlastnící nemovitou věc podléhající poplatku se základní sazbou poplatku</w:t>
            </w:r>
          </w:p>
        </w:tc>
        <w:tc>
          <w:tcPr>
            <w:tcW w:w="992" w:type="dxa"/>
            <w:shd w:val="clear" w:color="auto" w:fill="auto"/>
            <w:noWrap/>
            <w:vAlign w:val="center"/>
            <w:hideMark/>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1 542</w:t>
            </w:r>
          </w:p>
        </w:tc>
        <w:tc>
          <w:tcPr>
            <w:tcW w:w="897" w:type="dxa"/>
            <w:shd w:val="clear" w:color="auto" w:fill="auto"/>
            <w:noWrap/>
            <w:vAlign w:val="center"/>
            <w:hideMark/>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804</w:t>
            </w:r>
          </w:p>
        </w:tc>
      </w:tr>
      <w:tr w:rsidR="000253D7" w:rsidRPr="004F06D2" w:rsidTr="00035AFB">
        <w:trPr>
          <w:trHeight w:val="300"/>
        </w:trPr>
        <w:tc>
          <w:tcPr>
            <w:tcW w:w="7905" w:type="dxa"/>
            <w:shd w:val="clear" w:color="auto" w:fill="auto"/>
            <w:noWrap/>
            <w:vAlign w:val="center"/>
            <w:hideMark/>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Úleva (vlastník rekreačního objektu je přihlášen k pobytu ve městě)</w:t>
            </w:r>
          </w:p>
        </w:tc>
        <w:tc>
          <w:tcPr>
            <w:tcW w:w="992" w:type="dxa"/>
            <w:shd w:val="clear" w:color="auto" w:fill="auto"/>
            <w:noWrap/>
            <w:vAlign w:val="center"/>
            <w:hideMark/>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930</w:t>
            </w:r>
          </w:p>
        </w:tc>
        <w:tc>
          <w:tcPr>
            <w:tcW w:w="897" w:type="dxa"/>
            <w:shd w:val="clear" w:color="auto" w:fill="auto"/>
            <w:noWrap/>
            <w:vAlign w:val="center"/>
            <w:hideMark/>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201</w:t>
            </w:r>
          </w:p>
        </w:tc>
      </w:tr>
      <w:tr w:rsidR="000253D7" w:rsidRPr="004F06D2" w:rsidTr="00035AFB">
        <w:trPr>
          <w:trHeight w:val="300"/>
        </w:trPr>
        <w:tc>
          <w:tcPr>
            <w:tcW w:w="7905" w:type="dxa"/>
            <w:shd w:val="clear" w:color="auto" w:fill="auto"/>
            <w:noWrap/>
            <w:vAlign w:val="center"/>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Osvobození (vlastníkem je město Jihlava)</w:t>
            </w:r>
          </w:p>
        </w:tc>
        <w:tc>
          <w:tcPr>
            <w:tcW w:w="992" w:type="dxa"/>
            <w:shd w:val="clear" w:color="auto" w:fill="auto"/>
            <w:noWrap/>
            <w:vAlign w:val="center"/>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235</w:t>
            </w:r>
          </w:p>
        </w:tc>
        <w:tc>
          <w:tcPr>
            <w:tcW w:w="897" w:type="dxa"/>
            <w:shd w:val="clear" w:color="auto" w:fill="auto"/>
            <w:noWrap/>
            <w:vAlign w:val="center"/>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0</w:t>
            </w:r>
          </w:p>
        </w:tc>
      </w:tr>
      <w:tr w:rsidR="000253D7" w:rsidRPr="004F06D2" w:rsidTr="00035AFB">
        <w:trPr>
          <w:trHeight w:val="300"/>
        </w:trPr>
        <w:tc>
          <w:tcPr>
            <w:tcW w:w="7905" w:type="dxa"/>
            <w:shd w:val="clear" w:color="auto" w:fill="auto"/>
            <w:noWrap/>
            <w:vAlign w:val="center"/>
          </w:tcPr>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Celkem poplatkových povinností</w:t>
            </w:r>
          </w:p>
        </w:tc>
        <w:tc>
          <w:tcPr>
            <w:tcW w:w="992" w:type="dxa"/>
            <w:shd w:val="clear" w:color="auto" w:fill="auto"/>
            <w:noWrap/>
            <w:vAlign w:val="center"/>
          </w:tcPr>
          <w:p w:rsidR="000253D7" w:rsidRPr="004F06D2" w:rsidRDefault="000253D7" w:rsidP="00D234AA">
            <w:pPr>
              <w:spacing w:after="0" w:line="240" w:lineRule="auto"/>
              <w:jc w:val="right"/>
              <w:rPr>
                <w:rFonts w:ascii="Arial" w:hAnsi="Arial" w:cs="Arial"/>
                <w:b/>
                <w:color w:val="000000"/>
                <w:sz w:val="24"/>
                <w:szCs w:val="24"/>
              </w:rPr>
            </w:pPr>
            <w:r w:rsidRPr="004F06D2">
              <w:rPr>
                <w:rFonts w:ascii="Arial" w:hAnsi="Arial" w:cs="Arial"/>
                <w:b/>
                <w:color w:val="000000"/>
                <w:sz w:val="24"/>
                <w:szCs w:val="24"/>
              </w:rPr>
              <w:t>58 849</w:t>
            </w:r>
          </w:p>
        </w:tc>
        <w:tc>
          <w:tcPr>
            <w:tcW w:w="897" w:type="dxa"/>
            <w:shd w:val="clear" w:color="auto" w:fill="auto"/>
            <w:noWrap/>
            <w:vAlign w:val="center"/>
          </w:tcPr>
          <w:p w:rsidR="000253D7" w:rsidRPr="004F06D2" w:rsidRDefault="000253D7" w:rsidP="00D234AA">
            <w:pPr>
              <w:spacing w:after="0" w:line="240" w:lineRule="auto"/>
              <w:jc w:val="right"/>
              <w:rPr>
                <w:rFonts w:ascii="Arial" w:hAnsi="Arial" w:cs="Arial"/>
                <w:b/>
                <w:color w:val="000000"/>
                <w:sz w:val="24"/>
                <w:szCs w:val="24"/>
              </w:rPr>
            </w:pPr>
          </w:p>
        </w:tc>
      </w:tr>
    </w:tbl>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Na poplatku za r. 2025 bylo ke dni 31. 3. 2025 uhrazeno </w:t>
      </w:r>
      <w:r w:rsidRPr="004F06D2">
        <w:rPr>
          <w:rFonts w:ascii="Arial" w:hAnsi="Arial" w:cs="Arial"/>
          <w:b/>
          <w:color w:val="000000"/>
          <w:sz w:val="24"/>
          <w:szCs w:val="24"/>
        </w:rPr>
        <w:t xml:space="preserve">9 725 033,50 Kč, </w:t>
      </w:r>
      <w:r w:rsidRPr="004F06D2">
        <w:rPr>
          <w:rFonts w:ascii="Arial" w:hAnsi="Arial" w:cs="Arial"/>
          <w:color w:val="000000"/>
          <w:sz w:val="24"/>
          <w:szCs w:val="24"/>
        </w:rPr>
        <w:t xml:space="preserve">což představuje </w:t>
      </w:r>
      <w:r w:rsidRPr="004F06D2">
        <w:rPr>
          <w:rFonts w:ascii="Arial" w:hAnsi="Arial" w:cs="Arial"/>
          <w:b/>
          <w:color w:val="000000"/>
          <w:sz w:val="24"/>
          <w:szCs w:val="24"/>
        </w:rPr>
        <w:t>25</w:t>
      </w:r>
      <w:r w:rsidRPr="004F06D2">
        <w:rPr>
          <w:rFonts w:ascii="Arial" w:hAnsi="Arial" w:cs="Arial"/>
          <w:color w:val="000000"/>
          <w:sz w:val="24"/>
          <w:szCs w:val="24"/>
        </w:rPr>
        <w:t> </w:t>
      </w:r>
      <w:r w:rsidRPr="004F06D2">
        <w:rPr>
          <w:rFonts w:ascii="Arial" w:hAnsi="Arial" w:cs="Arial"/>
          <w:b/>
          <w:color w:val="000000"/>
          <w:sz w:val="24"/>
          <w:szCs w:val="24"/>
        </w:rPr>
        <w:t>%</w:t>
      </w:r>
      <w:r w:rsidRPr="004F06D2">
        <w:rPr>
          <w:rFonts w:ascii="Arial" w:hAnsi="Arial" w:cs="Arial"/>
          <w:color w:val="000000"/>
          <w:sz w:val="24"/>
          <w:szCs w:val="24"/>
        </w:rPr>
        <w:t xml:space="preserve"> z celkové předepsané částky na místním poplatku v letošním roce.</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S ohledem na stále se zvyšující počet dlužníků na poplatku za uplynulá poplatková období byla v únoru 2025 provedena </w:t>
      </w:r>
      <w:r w:rsidRPr="004F06D2">
        <w:rPr>
          <w:rFonts w:ascii="Arial" w:hAnsi="Arial" w:cs="Arial"/>
          <w:b/>
          <w:color w:val="000000"/>
          <w:sz w:val="24"/>
          <w:szCs w:val="24"/>
        </w:rPr>
        <w:t>analýza nedoplatků za poplatkové období roku 2024</w:t>
      </w:r>
      <w:r w:rsidRPr="004F06D2">
        <w:rPr>
          <w:rFonts w:ascii="Arial" w:hAnsi="Arial" w:cs="Arial"/>
          <w:color w:val="000000"/>
          <w:sz w:val="24"/>
          <w:szCs w:val="24"/>
        </w:rPr>
        <w:t>.</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Z celkového počtu 12 956 dlužníků představovalo:</w:t>
      </w:r>
    </w:p>
    <w:p w:rsidR="000253D7" w:rsidRPr="004F06D2" w:rsidRDefault="000253D7" w:rsidP="00D234AA">
      <w:pPr>
        <w:numPr>
          <w:ilvl w:val="0"/>
          <w:numId w:val="38"/>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600 dlužníků s neznámou adresou;</w:t>
      </w:r>
    </w:p>
    <w:p w:rsidR="000253D7" w:rsidRPr="004F06D2" w:rsidRDefault="000253D7" w:rsidP="00D234AA">
      <w:pPr>
        <w:numPr>
          <w:ilvl w:val="0"/>
          <w:numId w:val="38"/>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1 593 dlužníků (1 327 občanů ČR a 256 cizinců) evidovaných na úředních adresách;</w:t>
      </w:r>
    </w:p>
    <w:p w:rsidR="000253D7" w:rsidRPr="004F06D2" w:rsidRDefault="000253D7" w:rsidP="00D234AA">
      <w:pPr>
        <w:numPr>
          <w:ilvl w:val="0"/>
          <w:numId w:val="38"/>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37 zemřelých dlužníků;</w:t>
      </w:r>
    </w:p>
    <w:p w:rsidR="000253D7" w:rsidRPr="004F06D2" w:rsidRDefault="000253D7" w:rsidP="00D234AA">
      <w:pPr>
        <w:numPr>
          <w:ilvl w:val="0"/>
          <w:numId w:val="38"/>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1 051 dlužníků s evidovanou e-mailovou adresou – těmto dlužníkům byly v průběhu měsíce března zaslány e-mailem výzvy k úhradě nedoplatků;</w:t>
      </w:r>
    </w:p>
    <w:p w:rsidR="000253D7" w:rsidRPr="004F06D2" w:rsidRDefault="000253D7" w:rsidP="00D234AA">
      <w:pPr>
        <w:numPr>
          <w:ilvl w:val="0"/>
          <w:numId w:val="38"/>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720 dlužníků s datovou schránkou – těmto dlužníkům byly v průběhu měsíce března zaslány do datové schránky výzvy k úhradě nedoplatků;</w:t>
      </w:r>
    </w:p>
    <w:p w:rsidR="000253D7" w:rsidRPr="004F06D2" w:rsidRDefault="000253D7" w:rsidP="00D234AA">
      <w:pPr>
        <w:numPr>
          <w:ilvl w:val="0"/>
          <w:numId w:val="38"/>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694 dlužníků s bydlištěm mimo Jihlavu – těmto dlužníkům budou zaslány výzvy k úhradě nedoplatků v průběhu měsíce dubna;</w:t>
      </w:r>
    </w:p>
    <w:p w:rsidR="000253D7" w:rsidRPr="004F06D2" w:rsidRDefault="000253D7" w:rsidP="00D234AA">
      <w:pPr>
        <w:numPr>
          <w:ilvl w:val="0"/>
          <w:numId w:val="38"/>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8 261 dlužníků s adresou pobytu v Jihlavě (bez dalších kontaktních údajů) – tito dlužníci budou kontaktováni terénním pracovníkem úseku vymáhání pohledávek, v průběhu měsíce března bylo provedeno místní šetření u 690 dlužníků, z nichž 561 je na adrese pobytu nekontaktních a 129 dlužníkům bylo v domovní schránce zanecháno upozornění na nedoplatek na poplatku.</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color w:val="000000"/>
          <w:sz w:val="24"/>
          <w:szCs w:val="24"/>
        </w:rPr>
        <w:t xml:space="preserve">Vzhledem k četným dotazům ohledně úhrady poplatkové povinnosti v roce 2025 přistoupil správce daně (poplatku) v měsíci březnu k rozeslání </w:t>
      </w:r>
      <w:r w:rsidRPr="004F06D2">
        <w:rPr>
          <w:rFonts w:ascii="Arial" w:hAnsi="Arial" w:cs="Arial"/>
          <w:b/>
          <w:bCs/>
          <w:color w:val="000000"/>
          <w:sz w:val="24"/>
          <w:szCs w:val="24"/>
        </w:rPr>
        <w:t>informačních e</w:t>
      </w:r>
      <w:r w:rsidRPr="004F06D2">
        <w:rPr>
          <w:rFonts w:ascii="Arial" w:hAnsi="Arial" w:cs="Arial"/>
          <w:b/>
          <w:bCs/>
          <w:color w:val="000000"/>
          <w:sz w:val="24"/>
          <w:szCs w:val="24"/>
        </w:rPr>
        <w:noBreakHyphen/>
        <w:t xml:space="preserve">mailů </w:t>
      </w:r>
      <w:r w:rsidRPr="004F06D2">
        <w:rPr>
          <w:rFonts w:ascii="Arial" w:hAnsi="Arial" w:cs="Arial"/>
          <w:bCs/>
          <w:color w:val="000000"/>
          <w:sz w:val="24"/>
          <w:szCs w:val="24"/>
        </w:rPr>
        <w:t>s platebními údaji k místnímu poplatku</w:t>
      </w:r>
      <w:r w:rsidRPr="004F06D2">
        <w:rPr>
          <w:rFonts w:ascii="Arial" w:hAnsi="Arial" w:cs="Arial"/>
          <w:color w:val="000000"/>
          <w:sz w:val="24"/>
          <w:szCs w:val="24"/>
        </w:rPr>
        <w:t xml:space="preserve"> a informací o blížící se splatnosti místního poplatku. Celkem bylo odesláno </w:t>
      </w:r>
      <w:r w:rsidRPr="004F06D2">
        <w:rPr>
          <w:rFonts w:ascii="Arial" w:hAnsi="Arial" w:cs="Arial"/>
          <w:b/>
          <w:color w:val="000000"/>
          <w:sz w:val="24"/>
          <w:szCs w:val="24"/>
        </w:rPr>
        <w:t>30 406 e-mailů.</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Ve sledovaném období bylo vyměřeno </w:t>
      </w:r>
      <w:r w:rsidRPr="004F06D2">
        <w:rPr>
          <w:rFonts w:ascii="Arial" w:hAnsi="Arial" w:cs="Arial"/>
          <w:b/>
          <w:color w:val="000000"/>
          <w:sz w:val="24"/>
          <w:szCs w:val="24"/>
        </w:rPr>
        <w:t>59 poplatkových povinností platebními výměry a 5 852 poplatkových povinností hromadným předpisným seznamem</w:t>
      </w:r>
      <w:r w:rsidRPr="004F06D2">
        <w:rPr>
          <w:rFonts w:ascii="Arial" w:hAnsi="Arial" w:cs="Arial"/>
          <w:color w:val="000000"/>
          <w:sz w:val="24"/>
          <w:szCs w:val="24"/>
        </w:rPr>
        <w:t xml:space="preserve">, kterým byly vyměřeny </w:t>
      </w:r>
      <w:r w:rsidRPr="004F06D2">
        <w:rPr>
          <w:rFonts w:ascii="Arial" w:hAnsi="Arial" w:cs="Arial"/>
          <w:b/>
          <w:color w:val="000000"/>
          <w:sz w:val="24"/>
          <w:szCs w:val="24"/>
        </w:rPr>
        <w:t>nedoplatky na poplatku za r. 2023 v celkové výši 4 751 171,00 Kč.</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Dále bylo zpracováno </w:t>
      </w:r>
      <w:r w:rsidRPr="004F06D2">
        <w:rPr>
          <w:rFonts w:ascii="Arial" w:hAnsi="Arial" w:cs="Arial"/>
          <w:b/>
          <w:color w:val="000000"/>
          <w:sz w:val="24"/>
          <w:szCs w:val="24"/>
        </w:rPr>
        <w:t>144</w:t>
      </w:r>
      <w:r w:rsidRPr="004F06D2">
        <w:rPr>
          <w:rFonts w:ascii="Arial" w:hAnsi="Arial" w:cs="Arial"/>
          <w:color w:val="000000"/>
          <w:sz w:val="24"/>
          <w:szCs w:val="24"/>
        </w:rPr>
        <w:t xml:space="preserve"> ohlášení poplatníků a </w:t>
      </w:r>
      <w:r w:rsidRPr="004F06D2">
        <w:rPr>
          <w:rFonts w:ascii="Arial" w:hAnsi="Arial" w:cs="Arial"/>
          <w:b/>
          <w:color w:val="000000"/>
          <w:sz w:val="24"/>
          <w:szCs w:val="24"/>
        </w:rPr>
        <w:t xml:space="preserve">21 </w:t>
      </w:r>
      <w:r w:rsidRPr="004F06D2">
        <w:rPr>
          <w:rFonts w:ascii="Arial" w:hAnsi="Arial" w:cs="Arial"/>
          <w:color w:val="000000"/>
          <w:sz w:val="24"/>
          <w:szCs w:val="24"/>
        </w:rPr>
        <w:t>žádostí poplatníků o vrácení přeplatku na místním poplatku.</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Na základě avíz z ROB byly provedeny v IS VERA </w:t>
      </w:r>
      <w:r w:rsidRPr="004F06D2">
        <w:rPr>
          <w:rFonts w:ascii="Arial" w:hAnsi="Arial" w:cs="Arial"/>
          <w:b/>
          <w:color w:val="000000"/>
          <w:sz w:val="24"/>
          <w:szCs w:val="24"/>
        </w:rPr>
        <w:t>aktualizace u 4 723 poplatníků</w:t>
      </w:r>
      <w:r w:rsidRPr="004F06D2">
        <w:rPr>
          <w:rFonts w:ascii="Arial" w:hAnsi="Arial" w:cs="Arial"/>
          <w:color w:val="000000"/>
          <w:sz w:val="24"/>
          <w:szCs w:val="24"/>
        </w:rPr>
        <w:t xml:space="preserve"> (zavedení poplatkové povinnosti při narození nebo přistěhování, ukončení poplatkové povinnosti při úmrtí nebo odstěhování bez součinnosti s poplatníkem, atd.). </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Probíhalo průběžné ruční </w:t>
      </w:r>
      <w:r w:rsidRPr="004F06D2">
        <w:rPr>
          <w:rFonts w:ascii="Arial" w:hAnsi="Arial" w:cs="Arial"/>
          <w:b/>
          <w:color w:val="000000"/>
          <w:sz w:val="24"/>
          <w:szCs w:val="24"/>
        </w:rPr>
        <w:t>párování došlých plateb u 189 poplatníků</w:t>
      </w:r>
      <w:r w:rsidRPr="004F06D2">
        <w:rPr>
          <w:rFonts w:ascii="Arial" w:hAnsi="Arial" w:cs="Arial"/>
          <w:color w:val="000000"/>
          <w:sz w:val="24"/>
          <w:szCs w:val="24"/>
        </w:rPr>
        <w:t xml:space="preserve">, které se v informačním systému nerozúčtovaly na jednotlivé poplatníky, převody a zápočty mezi poplatky a byly prováděny opravy databáze poplatníků po kontrole konzistence dat. </w:t>
      </w:r>
    </w:p>
    <w:p w:rsidR="000253D7" w:rsidRPr="004F06D2" w:rsidRDefault="000253D7" w:rsidP="00D234AA">
      <w:pPr>
        <w:spacing w:after="0" w:line="240" w:lineRule="auto"/>
        <w:jc w:val="both"/>
        <w:rPr>
          <w:rFonts w:ascii="Arial" w:hAnsi="Arial" w:cs="Arial"/>
          <w:color w:val="000000"/>
          <w:sz w:val="24"/>
          <w:szCs w:val="24"/>
          <w:u w:val="single"/>
        </w:rPr>
      </w:pPr>
    </w:p>
    <w:p w:rsidR="000253D7" w:rsidRPr="004F06D2" w:rsidRDefault="000253D7" w:rsidP="00D234AA">
      <w:pPr>
        <w:spacing w:after="0" w:line="240" w:lineRule="auto"/>
        <w:jc w:val="both"/>
        <w:rPr>
          <w:rFonts w:ascii="Arial" w:hAnsi="Arial" w:cs="Arial"/>
          <w:color w:val="000000"/>
          <w:sz w:val="24"/>
          <w:szCs w:val="24"/>
          <w:u w:val="single"/>
        </w:rPr>
      </w:pPr>
      <w:r w:rsidRPr="004F06D2">
        <w:rPr>
          <w:rFonts w:ascii="Arial" w:hAnsi="Arial" w:cs="Arial"/>
          <w:color w:val="000000"/>
          <w:sz w:val="24"/>
          <w:szCs w:val="24"/>
          <w:u w:val="single"/>
        </w:rPr>
        <w:t xml:space="preserve">Místní poplatek ze psů </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Místní poplatek ze psů ve městě činí v letošním roce 500 Kč za prvního psa, 1 000 Kč za druhého a každého dalšího psa téhož držitele, 200 Kč za prvního psa, jehož držitelem je osoba starší 65 let a 300 Kč za druhého a každého dalšího psa téhož držitele, kterým je osoba starší 65 let. Splatnost místního poplatku uplynula dne 31. března 2025. </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Ve sledovaném období byly v IS VERA hromadně vygenerovány předpisy místního poplatku na rok 2025 </w:t>
      </w:r>
      <w:r w:rsidRPr="004F06D2">
        <w:rPr>
          <w:rFonts w:ascii="Arial" w:hAnsi="Arial" w:cs="Arial"/>
          <w:b/>
          <w:color w:val="000000"/>
          <w:sz w:val="24"/>
          <w:szCs w:val="24"/>
        </w:rPr>
        <w:t xml:space="preserve">v celkové výši </w:t>
      </w:r>
      <w:r w:rsidRPr="004F06D2">
        <w:rPr>
          <w:rFonts w:ascii="Arial" w:hAnsi="Arial" w:cs="Arial"/>
          <w:b/>
          <w:bCs/>
          <w:color w:val="000000"/>
          <w:sz w:val="24"/>
          <w:szCs w:val="24"/>
        </w:rPr>
        <w:t>1 362 656, 00 Kč</w:t>
      </w:r>
      <w:r w:rsidRPr="004F06D2">
        <w:rPr>
          <w:rFonts w:ascii="Arial" w:hAnsi="Arial" w:cs="Arial"/>
          <w:color w:val="000000"/>
          <w:sz w:val="24"/>
          <w:szCs w:val="24"/>
        </w:rPr>
        <w:t xml:space="preserve">. K datu hromadného generování předpisů správce daně (místního poplatku) evidoval </w:t>
      </w:r>
      <w:r w:rsidRPr="004F06D2">
        <w:rPr>
          <w:rFonts w:ascii="Arial" w:hAnsi="Arial" w:cs="Arial"/>
          <w:b/>
          <w:bCs/>
          <w:color w:val="000000"/>
          <w:sz w:val="24"/>
          <w:szCs w:val="24"/>
        </w:rPr>
        <w:t>celkem 3 267 poplatníků a 3 569 psů</w:t>
      </w:r>
      <w:r w:rsidRPr="004F06D2">
        <w:rPr>
          <w:rFonts w:ascii="Arial" w:hAnsi="Arial" w:cs="Arial"/>
          <w:color w:val="000000"/>
          <w:sz w:val="24"/>
          <w:szCs w:val="24"/>
        </w:rPr>
        <w:t xml:space="preserve">. Správcem daně bylo prověřeno a následně zaevidováno celkem </w:t>
      </w:r>
      <w:r w:rsidRPr="004F06D2">
        <w:rPr>
          <w:rFonts w:ascii="Arial" w:hAnsi="Arial" w:cs="Arial"/>
          <w:b/>
          <w:bCs/>
          <w:color w:val="000000"/>
          <w:sz w:val="24"/>
          <w:szCs w:val="24"/>
        </w:rPr>
        <w:t>318 případů osvobození</w:t>
      </w:r>
      <w:r w:rsidRPr="004F06D2">
        <w:rPr>
          <w:rFonts w:ascii="Arial" w:hAnsi="Arial" w:cs="Arial"/>
          <w:color w:val="000000"/>
          <w:sz w:val="24"/>
          <w:szCs w:val="24"/>
        </w:rPr>
        <w:t xml:space="preserve"> od placení místního poplatku.</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V měsíci únoru bylo odesláno </w:t>
      </w:r>
      <w:r w:rsidRPr="004F06D2">
        <w:rPr>
          <w:rFonts w:ascii="Arial" w:hAnsi="Arial" w:cs="Arial"/>
          <w:b/>
          <w:bCs/>
          <w:color w:val="000000"/>
          <w:sz w:val="24"/>
          <w:szCs w:val="24"/>
        </w:rPr>
        <w:t>2 252 informačních e</w:t>
      </w:r>
      <w:r w:rsidRPr="004F06D2">
        <w:rPr>
          <w:rFonts w:ascii="Arial" w:hAnsi="Arial" w:cs="Arial"/>
          <w:b/>
          <w:bCs/>
          <w:color w:val="000000"/>
          <w:sz w:val="24"/>
          <w:szCs w:val="24"/>
        </w:rPr>
        <w:noBreakHyphen/>
        <w:t>mailů a 261 SMS s platebními údaji k místnímu poplatku</w:t>
      </w:r>
      <w:r w:rsidRPr="004F06D2">
        <w:rPr>
          <w:rFonts w:ascii="Arial" w:hAnsi="Arial" w:cs="Arial"/>
          <w:color w:val="000000"/>
          <w:sz w:val="24"/>
          <w:szCs w:val="24"/>
        </w:rPr>
        <w:t xml:space="preserve"> a informací o blížící se splatnosti místního poplatku. </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Ke dni splatnosti bylo na místním poplatku </w:t>
      </w:r>
      <w:r w:rsidRPr="004F06D2">
        <w:rPr>
          <w:rFonts w:ascii="Arial" w:hAnsi="Arial" w:cs="Arial"/>
          <w:b/>
          <w:bCs/>
          <w:color w:val="000000"/>
          <w:sz w:val="24"/>
          <w:szCs w:val="24"/>
        </w:rPr>
        <w:t>vybráno</w:t>
      </w:r>
      <w:r w:rsidRPr="004F06D2">
        <w:rPr>
          <w:rFonts w:ascii="Arial" w:hAnsi="Arial" w:cs="Arial"/>
          <w:color w:val="000000"/>
          <w:sz w:val="24"/>
          <w:szCs w:val="24"/>
        </w:rPr>
        <w:t xml:space="preserve"> </w:t>
      </w:r>
      <w:r w:rsidRPr="004F06D2">
        <w:rPr>
          <w:rFonts w:ascii="Arial" w:hAnsi="Arial" w:cs="Arial"/>
          <w:b/>
          <w:bCs/>
          <w:color w:val="000000"/>
          <w:sz w:val="24"/>
          <w:szCs w:val="24"/>
        </w:rPr>
        <w:t>celkem</w:t>
      </w:r>
      <w:r w:rsidRPr="004F06D2">
        <w:rPr>
          <w:rFonts w:ascii="Arial" w:hAnsi="Arial" w:cs="Arial"/>
          <w:color w:val="000000"/>
          <w:sz w:val="24"/>
          <w:szCs w:val="24"/>
        </w:rPr>
        <w:t xml:space="preserve"> </w:t>
      </w:r>
      <w:r w:rsidRPr="004F06D2">
        <w:rPr>
          <w:rFonts w:ascii="Arial" w:hAnsi="Arial" w:cs="Arial"/>
          <w:b/>
          <w:bCs/>
          <w:color w:val="000000"/>
          <w:sz w:val="24"/>
          <w:szCs w:val="24"/>
        </w:rPr>
        <w:t>1 226 633,00 Kč</w:t>
      </w:r>
      <w:r w:rsidRPr="004F06D2">
        <w:rPr>
          <w:rFonts w:ascii="Arial" w:hAnsi="Arial" w:cs="Arial"/>
          <w:color w:val="000000"/>
          <w:sz w:val="24"/>
          <w:szCs w:val="24"/>
        </w:rPr>
        <w:t xml:space="preserve">, což představuje 86,5 </w:t>
      </w:r>
      <w:r w:rsidRPr="004F06D2">
        <w:rPr>
          <w:rFonts w:ascii="Arial" w:hAnsi="Arial" w:cs="Arial"/>
          <w:b/>
          <w:bCs/>
          <w:color w:val="000000"/>
          <w:sz w:val="24"/>
          <w:szCs w:val="24"/>
        </w:rPr>
        <w:t>%</w:t>
      </w:r>
      <w:r w:rsidRPr="004F06D2">
        <w:rPr>
          <w:rFonts w:ascii="Arial" w:hAnsi="Arial" w:cs="Arial"/>
          <w:color w:val="000000"/>
          <w:sz w:val="24"/>
          <w:szCs w:val="24"/>
        </w:rPr>
        <w:t xml:space="preserve"> z celkové předepsané částky na místním poplatku v letošním roce. K uvedenému datu neuhradilo místní poplatek celkem </w:t>
      </w:r>
      <w:r w:rsidRPr="004F06D2">
        <w:rPr>
          <w:rFonts w:ascii="Arial" w:hAnsi="Arial" w:cs="Arial"/>
          <w:b/>
          <w:bCs/>
          <w:color w:val="000000"/>
          <w:sz w:val="24"/>
          <w:szCs w:val="24"/>
        </w:rPr>
        <w:t>393 dlužníků, nedoplatky činí celkově částku 190 644,00 Kč</w:t>
      </w:r>
      <w:r w:rsidRPr="004F06D2">
        <w:rPr>
          <w:rFonts w:ascii="Arial" w:hAnsi="Arial" w:cs="Arial"/>
          <w:color w:val="000000"/>
          <w:sz w:val="24"/>
          <w:szCs w:val="24"/>
        </w:rPr>
        <w:t>.</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Průběžně probíhala aktualizace údajů o odstěhovaných nebo zemřelých držitelích psů. </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Bylo zpracováno </w:t>
      </w:r>
      <w:r w:rsidRPr="004F06D2">
        <w:rPr>
          <w:rFonts w:ascii="Arial" w:hAnsi="Arial" w:cs="Arial"/>
          <w:b/>
          <w:color w:val="000000"/>
          <w:sz w:val="24"/>
          <w:szCs w:val="24"/>
        </w:rPr>
        <w:t>227 ohlášení poplatníků k poplatkové povinnosti</w:t>
      </w:r>
      <w:r w:rsidRPr="004F06D2">
        <w:rPr>
          <w:rFonts w:ascii="Arial" w:hAnsi="Arial" w:cs="Arial"/>
          <w:color w:val="000000"/>
          <w:sz w:val="24"/>
          <w:szCs w:val="24"/>
        </w:rPr>
        <w:t xml:space="preserve"> a </w:t>
      </w:r>
      <w:r w:rsidRPr="004F06D2">
        <w:rPr>
          <w:rFonts w:ascii="Arial" w:hAnsi="Arial" w:cs="Arial"/>
          <w:b/>
          <w:color w:val="000000"/>
          <w:sz w:val="24"/>
          <w:szCs w:val="24"/>
        </w:rPr>
        <w:t>23 žádostí poplatníků o vrácení přeplatku</w:t>
      </w:r>
      <w:r w:rsidRPr="004F06D2">
        <w:rPr>
          <w:rFonts w:ascii="Arial" w:hAnsi="Arial" w:cs="Arial"/>
          <w:color w:val="000000"/>
          <w:sz w:val="24"/>
          <w:szCs w:val="24"/>
        </w:rPr>
        <w:t xml:space="preserve"> na místním poplatku. </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u w:val="single"/>
        </w:rPr>
      </w:pPr>
      <w:r w:rsidRPr="004F06D2">
        <w:rPr>
          <w:rFonts w:ascii="Arial" w:hAnsi="Arial" w:cs="Arial"/>
          <w:color w:val="000000"/>
          <w:sz w:val="24"/>
          <w:szCs w:val="24"/>
          <w:u w:val="single"/>
        </w:rPr>
        <w:t>Poplatek z pobytu</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Předmětem místního poplatku z pobytu je úplatný pobyt trvající nejvýše 60 po sobě jdoucích kalendářních dnů u jednotlivého poskytovatele pobytu. Sazba místního poplatku v Jihlavě v letošním roce činí 25,00 Kč za každý započatý den pobytu, s výjimkou dne jeho počátku, maximální částka vybraná od jednoho poplatníka tedy představuje částku 1 500,00 Kč. Plátcem poplatku je poskytovatel úplatného pobytu, který je povinen vybrat poplatek od poplatníka a odvést jej správci daně nejpozději do 15. dne následujícího kalendářního čtvrtletí.</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K 15. 1. 2025 byl termín pro vyúčtování a úhradu poplatku z pobytu za předešlé kalendářní čtvrtletí. Všech 74 registrovaných poskytovatelů úplatného pobytu (plátců) ve městě podalo vyúčtování místního poplatku, 57 plátců uhradilo místní poplatek </w:t>
      </w:r>
      <w:r w:rsidRPr="004F06D2">
        <w:rPr>
          <w:rFonts w:ascii="Arial" w:hAnsi="Arial" w:cs="Arial"/>
          <w:b/>
          <w:bCs/>
          <w:color w:val="000000"/>
          <w:sz w:val="24"/>
          <w:szCs w:val="24"/>
        </w:rPr>
        <w:t>v celkové výši 208 284 Kč</w:t>
      </w:r>
      <w:r w:rsidRPr="004F06D2">
        <w:rPr>
          <w:rFonts w:ascii="Arial" w:hAnsi="Arial" w:cs="Arial"/>
          <w:color w:val="000000"/>
          <w:sz w:val="24"/>
          <w:szCs w:val="24"/>
        </w:rPr>
        <w:t>. Celkem 17 plátců v předchozím kalendářním období neposkytlo žádný pobyt podléhající místnímu poplatku.</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Termín pro zaslání vyúčtování místního poplatku a úhradu místního poplatku za poplatkové období 1. čtvrtletí 2025 je stanoven na 15. 4. 2025.</w:t>
      </w:r>
    </w:p>
    <w:p w:rsidR="000253D7" w:rsidRPr="004F06D2" w:rsidRDefault="000253D7" w:rsidP="00D234AA">
      <w:pPr>
        <w:spacing w:after="0" w:line="240" w:lineRule="auto"/>
        <w:jc w:val="both"/>
        <w:rPr>
          <w:rFonts w:ascii="Arial" w:hAnsi="Arial" w:cs="Arial"/>
          <w:color w:val="000000"/>
          <w:sz w:val="24"/>
          <w:szCs w:val="24"/>
          <w:u w:val="single"/>
        </w:rPr>
      </w:pPr>
    </w:p>
    <w:p w:rsidR="000253D7" w:rsidRPr="004F06D2" w:rsidRDefault="000253D7" w:rsidP="00D234AA">
      <w:pPr>
        <w:spacing w:after="0" w:line="240" w:lineRule="auto"/>
        <w:jc w:val="both"/>
        <w:rPr>
          <w:rFonts w:ascii="Arial" w:hAnsi="Arial" w:cs="Arial"/>
          <w:color w:val="000000"/>
          <w:sz w:val="24"/>
          <w:szCs w:val="24"/>
          <w:u w:val="single"/>
        </w:rPr>
      </w:pPr>
      <w:r w:rsidRPr="004F06D2">
        <w:rPr>
          <w:rFonts w:ascii="Arial" w:hAnsi="Arial" w:cs="Arial"/>
          <w:color w:val="000000"/>
          <w:sz w:val="24"/>
          <w:szCs w:val="24"/>
          <w:u w:val="single"/>
        </w:rPr>
        <w:lastRenderedPageBreak/>
        <w:t>Evidence cizinců s pobytem v Jihlavě</w:t>
      </w:r>
    </w:p>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color w:val="000000"/>
          <w:sz w:val="24"/>
          <w:szCs w:val="24"/>
        </w:rPr>
        <w:t xml:space="preserve">Podle údajů z  agendového informačního systému cizinců bylo zpracováno (přihlášeno, ukončeno, přestěhováno, atd.) </w:t>
      </w:r>
      <w:r w:rsidRPr="004F06D2">
        <w:rPr>
          <w:rFonts w:ascii="Arial" w:hAnsi="Arial" w:cs="Arial"/>
          <w:b/>
          <w:color w:val="000000"/>
          <w:sz w:val="24"/>
          <w:szCs w:val="24"/>
        </w:rPr>
        <w:t>celkem 1 168 cizinců</w:t>
      </w:r>
      <w:r w:rsidRPr="004F06D2">
        <w:rPr>
          <w:rFonts w:ascii="Arial" w:hAnsi="Arial" w:cs="Arial"/>
          <w:color w:val="000000"/>
          <w:sz w:val="24"/>
          <w:szCs w:val="24"/>
        </w:rPr>
        <w:t xml:space="preserve">, z toho přihlášeno k pobytu v Jihlavě ve sledovaném období </w:t>
      </w:r>
      <w:r w:rsidRPr="004F06D2">
        <w:rPr>
          <w:rFonts w:ascii="Arial" w:hAnsi="Arial" w:cs="Arial"/>
          <w:b/>
          <w:color w:val="000000"/>
          <w:sz w:val="24"/>
          <w:szCs w:val="24"/>
        </w:rPr>
        <w:t>celkem 1 091 cizinců</w:t>
      </w:r>
      <w:r w:rsidRPr="004F06D2">
        <w:rPr>
          <w:rFonts w:ascii="Arial" w:hAnsi="Arial" w:cs="Arial"/>
          <w:color w:val="000000"/>
          <w:sz w:val="24"/>
          <w:szCs w:val="24"/>
        </w:rPr>
        <w:t>, vyřazeno z ohlašovny</w:t>
      </w:r>
      <w:r w:rsidRPr="004F06D2">
        <w:rPr>
          <w:rFonts w:ascii="Arial" w:hAnsi="Arial" w:cs="Arial"/>
          <w:b/>
          <w:color w:val="000000"/>
          <w:sz w:val="24"/>
          <w:szCs w:val="24"/>
        </w:rPr>
        <w:t xml:space="preserve"> celkem 77</w:t>
      </w:r>
      <w:r w:rsidRPr="004F06D2">
        <w:rPr>
          <w:rFonts w:ascii="Arial" w:hAnsi="Arial" w:cs="Arial"/>
          <w:color w:val="000000"/>
          <w:sz w:val="24"/>
          <w:szCs w:val="24"/>
        </w:rPr>
        <w:t xml:space="preserve"> </w:t>
      </w:r>
      <w:r w:rsidRPr="004F06D2">
        <w:rPr>
          <w:rFonts w:ascii="Arial" w:hAnsi="Arial" w:cs="Arial"/>
          <w:b/>
          <w:color w:val="000000"/>
          <w:sz w:val="24"/>
          <w:szCs w:val="24"/>
        </w:rPr>
        <w:t xml:space="preserve">cizinců. </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Průběžně jsou řešeny reklamace údajů o cizincích ve spolupráci s Ministerstvem vnitra - OAMP. Z celkového počtu </w:t>
      </w:r>
      <w:r w:rsidRPr="004F06D2">
        <w:rPr>
          <w:rFonts w:ascii="Arial" w:hAnsi="Arial" w:cs="Arial"/>
          <w:b/>
          <w:color w:val="000000"/>
          <w:sz w:val="24"/>
          <w:szCs w:val="24"/>
        </w:rPr>
        <w:t>8 764 cizinců</w:t>
      </w:r>
      <w:r w:rsidRPr="004F06D2">
        <w:rPr>
          <w:rFonts w:ascii="Arial" w:hAnsi="Arial" w:cs="Arial"/>
          <w:color w:val="000000"/>
          <w:sz w:val="24"/>
          <w:szCs w:val="24"/>
        </w:rPr>
        <w:t xml:space="preserve"> je v procesu reklamačního řízení z důvodu chybných údajů nebo nesouladu mezi ROB a AISC celkem </w:t>
      </w:r>
      <w:r w:rsidRPr="004F06D2">
        <w:rPr>
          <w:rFonts w:ascii="Arial" w:hAnsi="Arial" w:cs="Arial"/>
          <w:b/>
          <w:color w:val="000000"/>
          <w:sz w:val="24"/>
          <w:szCs w:val="24"/>
        </w:rPr>
        <w:t xml:space="preserve">24 </w:t>
      </w:r>
      <w:r w:rsidRPr="004F06D2">
        <w:rPr>
          <w:rFonts w:ascii="Arial" w:hAnsi="Arial" w:cs="Arial"/>
          <w:color w:val="000000"/>
          <w:sz w:val="24"/>
          <w:szCs w:val="24"/>
        </w:rPr>
        <w:t xml:space="preserve">cizinců. </w:t>
      </w:r>
    </w:p>
    <w:p w:rsidR="000253D7" w:rsidRPr="004F06D2" w:rsidRDefault="000253D7" w:rsidP="00D234AA">
      <w:pPr>
        <w:spacing w:after="0" w:line="240" w:lineRule="auto"/>
        <w:jc w:val="both"/>
        <w:rPr>
          <w:rFonts w:ascii="Arial" w:hAnsi="Arial" w:cs="Arial"/>
          <w:color w:val="000000"/>
          <w:sz w:val="24"/>
          <w:szCs w:val="24"/>
          <w:u w:val="single"/>
        </w:rPr>
      </w:pPr>
    </w:p>
    <w:p w:rsidR="000253D7" w:rsidRPr="004F06D2" w:rsidRDefault="000253D7" w:rsidP="00D234AA">
      <w:pPr>
        <w:spacing w:after="0" w:line="240" w:lineRule="auto"/>
        <w:jc w:val="both"/>
        <w:rPr>
          <w:rFonts w:ascii="Arial" w:hAnsi="Arial" w:cs="Arial"/>
          <w:color w:val="000000"/>
          <w:sz w:val="24"/>
          <w:szCs w:val="24"/>
          <w:u w:val="single"/>
        </w:rPr>
      </w:pPr>
      <w:r w:rsidRPr="004F06D2">
        <w:rPr>
          <w:rFonts w:ascii="Arial" w:hAnsi="Arial" w:cs="Arial"/>
          <w:color w:val="000000"/>
          <w:sz w:val="24"/>
          <w:szCs w:val="24"/>
          <w:u w:val="single"/>
        </w:rPr>
        <w:t>Poskytování cestovních náhrad, likvidace cestovních příkazů</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V rámci agendy poskytování cestovních náhrad a likvidace cestovních příkazů byla v závěru každého měsíce zpracována sestava počtu stravenek, na které nemají zaměstnanci nárok z důvodu poskytnutí stravného na pracovní cestě, a byla vypracována sestava výše cestovních náhrad, které jsou propláceny společně se mzdou. Rovněž byly zpracovány sestavy týkající se cestovních náhrad zahraničních pracovních cest. Celkem bylo vyúčtováno </w:t>
      </w:r>
      <w:r w:rsidRPr="004F06D2">
        <w:rPr>
          <w:rFonts w:ascii="Arial" w:hAnsi="Arial" w:cs="Arial"/>
          <w:b/>
          <w:color w:val="000000"/>
          <w:sz w:val="24"/>
          <w:szCs w:val="24"/>
        </w:rPr>
        <w:t>686 cestovních příkazů</w:t>
      </w:r>
      <w:r w:rsidRPr="004F06D2">
        <w:rPr>
          <w:rFonts w:ascii="Arial" w:hAnsi="Arial" w:cs="Arial"/>
          <w:color w:val="000000"/>
          <w:sz w:val="24"/>
          <w:szCs w:val="24"/>
        </w:rPr>
        <w:t xml:space="preserve"> (z toho 677 tuzemských a 9 zahraničních). </w:t>
      </w:r>
    </w:p>
    <w:p w:rsidR="000253D7" w:rsidRPr="004F06D2" w:rsidRDefault="000253D7" w:rsidP="00D234AA">
      <w:pPr>
        <w:spacing w:after="0" w:line="240" w:lineRule="auto"/>
        <w:jc w:val="both"/>
        <w:rPr>
          <w:rFonts w:ascii="Arial" w:hAnsi="Arial" w:cs="Arial"/>
          <w:color w:val="000000"/>
          <w:sz w:val="24"/>
          <w:szCs w:val="24"/>
          <w:u w:val="single"/>
        </w:rPr>
      </w:pPr>
    </w:p>
    <w:p w:rsidR="000253D7" w:rsidRPr="004F06D2" w:rsidRDefault="000253D7" w:rsidP="00D234AA">
      <w:pPr>
        <w:spacing w:after="0" w:line="240" w:lineRule="auto"/>
        <w:jc w:val="both"/>
        <w:rPr>
          <w:rFonts w:ascii="Arial" w:hAnsi="Arial" w:cs="Arial"/>
          <w:color w:val="000000"/>
          <w:sz w:val="24"/>
          <w:szCs w:val="24"/>
          <w:u w:val="single"/>
        </w:rPr>
      </w:pPr>
      <w:r w:rsidRPr="004F06D2">
        <w:rPr>
          <w:rFonts w:ascii="Arial" w:hAnsi="Arial" w:cs="Arial"/>
          <w:color w:val="000000"/>
          <w:sz w:val="24"/>
          <w:szCs w:val="24"/>
          <w:u w:val="single"/>
        </w:rPr>
        <w:t>Veřejné sbírky</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Byla vykonávána agenda veřejných sbírek v rozsahu kompetencí svěřených obecnímu úřadu, byl prováděn dozor nad zapečetěním a rozpečetěním pokladniček včetně vyhotovení zápisu o výši finanční částky. Ve sledovaném období proběhlo</w:t>
      </w:r>
      <w:r w:rsidRPr="004F06D2">
        <w:rPr>
          <w:rFonts w:ascii="Arial" w:hAnsi="Arial" w:cs="Arial"/>
          <w:b/>
          <w:color w:val="000000"/>
          <w:sz w:val="24"/>
          <w:szCs w:val="24"/>
        </w:rPr>
        <w:t xml:space="preserve"> zapečetění 15 a rozpečetění 66 pokladniček </w:t>
      </w:r>
      <w:r w:rsidRPr="004F06D2">
        <w:rPr>
          <w:rFonts w:ascii="Arial" w:hAnsi="Arial" w:cs="Arial"/>
          <w:color w:val="000000"/>
          <w:sz w:val="24"/>
          <w:szCs w:val="24"/>
        </w:rPr>
        <w:t>u</w:t>
      </w:r>
      <w:r w:rsidRPr="004F06D2">
        <w:rPr>
          <w:rFonts w:ascii="Arial" w:hAnsi="Arial" w:cs="Arial"/>
          <w:b/>
          <w:color w:val="000000"/>
          <w:sz w:val="24"/>
          <w:szCs w:val="24"/>
        </w:rPr>
        <w:t xml:space="preserve"> </w:t>
      </w:r>
      <w:r w:rsidRPr="004F06D2">
        <w:rPr>
          <w:rFonts w:ascii="Arial" w:hAnsi="Arial" w:cs="Arial"/>
          <w:color w:val="000000"/>
          <w:sz w:val="24"/>
          <w:szCs w:val="24"/>
        </w:rPr>
        <w:t>subjektů oprávněných ke konání veřejné sbírky. Počet zapečetěných pokladniček v oběhu byl ke konci čtvrtletí </w:t>
      </w:r>
      <w:r w:rsidRPr="004F06D2">
        <w:rPr>
          <w:rFonts w:ascii="Arial" w:hAnsi="Arial" w:cs="Arial"/>
          <w:b/>
          <w:color w:val="000000"/>
          <w:sz w:val="24"/>
          <w:szCs w:val="24"/>
        </w:rPr>
        <w:t>42 ks</w:t>
      </w:r>
      <w:r w:rsidRPr="004F06D2">
        <w:rPr>
          <w:rFonts w:ascii="Arial" w:hAnsi="Arial" w:cs="Arial"/>
          <w:color w:val="000000"/>
          <w:sz w:val="24"/>
          <w:szCs w:val="24"/>
        </w:rPr>
        <w:t>.</w:t>
      </w:r>
    </w:p>
    <w:p w:rsidR="000253D7" w:rsidRPr="004F06D2" w:rsidRDefault="000253D7" w:rsidP="00D234AA">
      <w:pPr>
        <w:spacing w:after="0" w:line="240" w:lineRule="auto"/>
        <w:rPr>
          <w:rFonts w:ascii="Arial" w:hAnsi="Arial" w:cs="Arial"/>
          <w:b/>
          <w:sz w:val="24"/>
          <w:szCs w:val="24"/>
        </w:rPr>
      </w:pPr>
    </w:p>
    <w:p w:rsidR="000253D7" w:rsidRPr="004F06D2" w:rsidRDefault="000253D7" w:rsidP="00D234AA">
      <w:pPr>
        <w:numPr>
          <w:ilvl w:val="0"/>
          <w:numId w:val="34"/>
        </w:numPr>
        <w:spacing w:after="0" w:line="240" w:lineRule="auto"/>
        <w:ind w:left="0" w:hanging="357"/>
        <w:rPr>
          <w:rFonts w:ascii="Arial" w:hAnsi="Arial" w:cs="Arial"/>
          <w:b/>
          <w:sz w:val="24"/>
          <w:szCs w:val="24"/>
        </w:rPr>
      </w:pPr>
      <w:r w:rsidRPr="004F06D2">
        <w:rPr>
          <w:rFonts w:ascii="Arial" w:hAnsi="Arial" w:cs="Arial"/>
          <w:b/>
          <w:sz w:val="24"/>
          <w:szCs w:val="24"/>
        </w:rPr>
        <w:t>Úsek vymáhání pohledávek</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Ve sledovaném období bylo na úseku vymáhání zpracováno celkem </w:t>
      </w:r>
      <w:r w:rsidRPr="004F06D2">
        <w:rPr>
          <w:rFonts w:ascii="Arial" w:hAnsi="Arial" w:cs="Arial"/>
          <w:b/>
          <w:color w:val="000000"/>
          <w:sz w:val="24"/>
          <w:szCs w:val="24"/>
        </w:rPr>
        <w:t>861 došlých písemností</w:t>
      </w:r>
      <w:r w:rsidRPr="004F06D2">
        <w:rPr>
          <w:rFonts w:ascii="Arial" w:hAnsi="Arial" w:cs="Arial"/>
          <w:color w:val="000000"/>
          <w:sz w:val="24"/>
          <w:szCs w:val="24"/>
        </w:rPr>
        <w:t xml:space="preserve"> a vypraveno </w:t>
      </w:r>
      <w:r w:rsidRPr="004F06D2">
        <w:rPr>
          <w:rFonts w:ascii="Arial" w:hAnsi="Arial" w:cs="Arial"/>
          <w:b/>
          <w:color w:val="000000"/>
          <w:sz w:val="24"/>
          <w:szCs w:val="24"/>
        </w:rPr>
        <w:t>1 575 vlastních písemností</w:t>
      </w:r>
      <w:r w:rsidRPr="004F06D2">
        <w:rPr>
          <w:rFonts w:ascii="Arial" w:hAnsi="Arial" w:cs="Arial"/>
          <w:color w:val="000000"/>
          <w:sz w:val="24"/>
          <w:szCs w:val="24"/>
        </w:rPr>
        <w:t>.</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u w:val="single"/>
        </w:rPr>
      </w:pPr>
      <w:r w:rsidRPr="004F06D2">
        <w:rPr>
          <w:rFonts w:ascii="Arial" w:hAnsi="Arial" w:cs="Arial"/>
          <w:color w:val="000000"/>
          <w:sz w:val="24"/>
          <w:szCs w:val="24"/>
          <w:u w:val="single"/>
        </w:rPr>
        <w:t>Vymáhání pohledávek z přenesené působnosti</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V rámci vyhledávací činnosti bylo zasláno celkem </w:t>
      </w:r>
      <w:r w:rsidRPr="004F06D2">
        <w:rPr>
          <w:rFonts w:ascii="Arial" w:hAnsi="Arial" w:cs="Arial"/>
          <w:b/>
          <w:color w:val="000000"/>
          <w:sz w:val="24"/>
          <w:szCs w:val="24"/>
        </w:rPr>
        <w:t>130 hromadných výzev zdravotním pojišťovnám, poskytovatelům platebních služeb a dalším subjektům, jimiž byly lustrovány majetkové poměry celkem 1 315 dlužníků</w:t>
      </w:r>
      <w:r w:rsidRPr="004F06D2">
        <w:rPr>
          <w:rFonts w:ascii="Arial" w:hAnsi="Arial" w:cs="Arial"/>
          <w:color w:val="000000"/>
          <w:sz w:val="24"/>
          <w:szCs w:val="24"/>
        </w:rPr>
        <w:t>.</w:t>
      </w:r>
    </w:p>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color w:val="000000"/>
          <w:sz w:val="24"/>
          <w:szCs w:val="24"/>
        </w:rPr>
        <w:t xml:space="preserve">Dlužníkům bylo zasláno celkem </w:t>
      </w:r>
      <w:r w:rsidRPr="004F06D2">
        <w:rPr>
          <w:rFonts w:ascii="Arial" w:hAnsi="Arial" w:cs="Arial"/>
          <w:b/>
          <w:color w:val="000000"/>
          <w:sz w:val="24"/>
          <w:szCs w:val="24"/>
        </w:rPr>
        <w:t>386 vyrozumění o výši nedoplatků.</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Případy vymáhání pohledávek podle způsobu vymáhání a vydaná související rozhodnutí ve sledovaném období:</w:t>
      </w:r>
    </w:p>
    <w:p w:rsidR="000253D7" w:rsidRPr="004F06D2" w:rsidRDefault="000253D7" w:rsidP="00D234AA">
      <w:pPr>
        <w:spacing w:after="0" w:line="240" w:lineRule="auto"/>
        <w:jc w:val="both"/>
        <w:rPr>
          <w:rFonts w:ascii="Arial" w:hAnsi="Arial" w:cs="Arial"/>
          <w:color w:val="00000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gridCol w:w="870"/>
      </w:tblGrid>
      <w:tr w:rsidR="000253D7" w:rsidRPr="004F06D2" w:rsidTr="00035AFB">
        <w:tc>
          <w:tcPr>
            <w:tcW w:w="8897" w:type="dxa"/>
            <w:shd w:val="clear" w:color="auto" w:fill="auto"/>
          </w:tcPr>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Způsob vymáhání</w:t>
            </w:r>
          </w:p>
        </w:tc>
        <w:tc>
          <w:tcPr>
            <w:tcW w:w="850" w:type="dxa"/>
            <w:shd w:val="clear" w:color="auto" w:fill="auto"/>
          </w:tcPr>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Počet</w:t>
            </w:r>
          </w:p>
        </w:tc>
      </w:tr>
      <w:tr w:rsidR="000253D7" w:rsidRPr="004F06D2" w:rsidTr="00035AFB">
        <w:tc>
          <w:tcPr>
            <w:tcW w:w="8897" w:type="dxa"/>
            <w:shd w:val="clear" w:color="auto" w:fill="auto"/>
          </w:tcPr>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Daňová exekuce (vede správce daně)</w:t>
            </w:r>
          </w:p>
        </w:tc>
        <w:tc>
          <w:tcPr>
            <w:tcW w:w="850" w:type="dxa"/>
            <w:shd w:val="clear" w:color="auto" w:fill="auto"/>
          </w:tcPr>
          <w:p w:rsidR="000253D7" w:rsidRPr="004F06D2" w:rsidRDefault="000253D7" w:rsidP="00D234AA">
            <w:pPr>
              <w:spacing w:after="0" w:line="240" w:lineRule="auto"/>
              <w:jc w:val="both"/>
              <w:rPr>
                <w:rFonts w:ascii="Arial" w:hAnsi="Arial" w:cs="Arial"/>
                <w:color w:val="000000"/>
                <w:sz w:val="24"/>
                <w:szCs w:val="24"/>
              </w:rPr>
            </w:pPr>
          </w:p>
        </w:tc>
      </w:tr>
      <w:tr w:rsidR="000253D7" w:rsidRPr="004F06D2" w:rsidTr="00035AFB">
        <w:tc>
          <w:tcPr>
            <w:tcW w:w="8897" w:type="dxa"/>
            <w:shd w:val="clear" w:color="auto" w:fill="auto"/>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vydané exekuční příkazy (zahájení daňové exekuce)</w:t>
            </w:r>
          </w:p>
        </w:tc>
        <w:tc>
          <w:tcPr>
            <w:tcW w:w="850" w:type="dxa"/>
            <w:shd w:val="clear" w:color="auto" w:fill="auto"/>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274</w:t>
            </w:r>
          </w:p>
        </w:tc>
      </w:tr>
      <w:tr w:rsidR="000253D7" w:rsidRPr="004F06D2" w:rsidTr="00035AFB">
        <w:tc>
          <w:tcPr>
            <w:tcW w:w="8897" w:type="dxa"/>
            <w:shd w:val="clear" w:color="auto" w:fill="auto"/>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vyrozumění o právní moci exekučního příkazu (finalizována exekuce)</w:t>
            </w:r>
          </w:p>
        </w:tc>
        <w:tc>
          <w:tcPr>
            <w:tcW w:w="850" w:type="dxa"/>
            <w:shd w:val="clear" w:color="auto" w:fill="auto"/>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226</w:t>
            </w:r>
          </w:p>
        </w:tc>
      </w:tr>
      <w:tr w:rsidR="000253D7" w:rsidRPr="004F06D2" w:rsidTr="00035AFB">
        <w:tc>
          <w:tcPr>
            <w:tcW w:w="8897" w:type="dxa"/>
            <w:shd w:val="clear" w:color="auto" w:fill="auto"/>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rozhodnutí o zastavení daňové exekuce *</w:t>
            </w:r>
          </w:p>
        </w:tc>
        <w:tc>
          <w:tcPr>
            <w:tcW w:w="850" w:type="dxa"/>
            <w:shd w:val="clear" w:color="auto" w:fill="auto"/>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46</w:t>
            </w:r>
          </w:p>
        </w:tc>
      </w:tr>
      <w:tr w:rsidR="000253D7" w:rsidRPr="004F06D2" w:rsidTr="00035AFB">
        <w:tc>
          <w:tcPr>
            <w:tcW w:w="8897" w:type="dxa"/>
            <w:shd w:val="clear" w:color="auto" w:fill="auto"/>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rozhodnutí o pokračování ve srážkách (při změně plátce mzdy)</w:t>
            </w:r>
          </w:p>
        </w:tc>
        <w:tc>
          <w:tcPr>
            <w:tcW w:w="850" w:type="dxa"/>
            <w:shd w:val="clear" w:color="auto" w:fill="auto"/>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32</w:t>
            </w:r>
          </w:p>
        </w:tc>
      </w:tr>
      <w:tr w:rsidR="000253D7" w:rsidRPr="004F06D2" w:rsidTr="00035AFB">
        <w:tc>
          <w:tcPr>
            <w:tcW w:w="8897" w:type="dxa"/>
            <w:shd w:val="clear" w:color="auto" w:fill="auto"/>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rozhodnutí o námitce proti exekučnímu příkazu</w:t>
            </w:r>
          </w:p>
        </w:tc>
        <w:tc>
          <w:tcPr>
            <w:tcW w:w="850" w:type="dxa"/>
            <w:shd w:val="clear" w:color="auto" w:fill="auto"/>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2</w:t>
            </w:r>
          </w:p>
        </w:tc>
      </w:tr>
      <w:tr w:rsidR="000253D7" w:rsidRPr="004F06D2" w:rsidTr="00035AFB">
        <w:tc>
          <w:tcPr>
            <w:tcW w:w="8897" w:type="dxa"/>
            <w:shd w:val="clear" w:color="auto" w:fill="auto"/>
          </w:tcPr>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Soudní exekuce (vede soudní exekutor na základě exekučního návrhu)</w:t>
            </w:r>
          </w:p>
        </w:tc>
        <w:tc>
          <w:tcPr>
            <w:tcW w:w="850" w:type="dxa"/>
            <w:shd w:val="clear" w:color="auto" w:fill="auto"/>
          </w:tcPr>
          <w:p w:rsidR="000253D7" w:rsidRPr="004F06D2" w:rsidRDefault="000253D7" w:rsidP="00D234AA">
            <w:pPr>
              <w:spacing w:after="0" w:line="240" w:lineRule="auto"/>
              <w:jc w:val="right"/>
              <w:rPr>
                <w:rFonts w:ascii="Arial" w:hAnsi="Arial" w:cs="Arial"/>
                <w:color w:val="000000"/>
                <w:sz w:val="24"/>
                <w:szCs w:val="24"/>
              </w:rPr>
            </w:pPr>
          </w:p>
        </w:tc>
      </w:tr>
      <w:tr w:rsidR="000253D7" w:rsidRPr="004F06D2" w:rsidTr="00035AFB">
        <w:tc>
          <w:tcPr>
            <w:tcW w:w="8897" w:type="dxa"/>
            <w:shd w:val="clear" w:color="auto" w:fill="auto"/>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exekuční návrhy</w:t>
            </w:r>
          </w:p>
        </w:tc>
        <w:tc>
          <w:tcPr>
            <w:tcW w:w="850" w:type="dxa"/>
            <w:shd w:val="clear" w:color="auto" w:fill="auto"/>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20</w:t>
            </w:r>
          </w:p>
        </w:tc>
      </w:tr>
      <w:tr w:rsidR="000253D7" w:rsidRPr="004F06D2" w:rsidTr="00035AFB">
        <w:tc>
          <w:tcPr>
            <w:tcW w:w="8897" w:type="dxa"/>
            <w:shd w:val="clear" w:color="auto" w:fill="auto"/>
          </w:tcPr>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Přihlášení pohledávek do insolvenčního řízení</w:t>
            </w:r>
          </w:p>
        </w:tc>
        <w:tc>
          <w:tcPr>
            <w:tcW w:w="850" w:type="dxa"/>
            <w:shd w:val="clear" w:color="auto" w:fill="auto"/>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24</w:t>
            </w:r>
          </w:p>
        </w:tc>
      </w:tr>
      <w:tr w:rsidR="000253D7" w:rsidRPr="004F06D2" w:rsidTr="00035AFB">
        <w:tc>
          <w:tcPr>
            <w:tcW w:w="8897" w:type="dxa"/>
            <w:shd w:val="clear" w:color="auto" w:fill="auto"/>
          </w:tcPr>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Přihlášení pohledávek do řízení o pozůstalosti</w:t>
            </w:r>
          </w:p>
        </w:tc>
        <w:tc>
          <w:tcPr>
            <w:tcW w:w="850" w:type="dxa"/>
            <w:shd w:val="clear" w:color="auto" w:fill="auto"/>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30</w:t>
            </w:r>
          </w:p>
        </w:tc>
      </w:tr>
      <w:tr w:rsidR="000253D7" w:rsidRPr="004F06D2" w:rsidTr="00035AFB">
        <w:tc>
          <w:tcPr>
            <w:tcW w:w="8897" w:type="dxa"/>
            <w:shd w:val="clear" w:color="auto" w:fill="auto"/>
          </w:tcPr>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Přihlášení pohledávek do veřejné dražby</w:t>
            </w:r>
          </w:p>
        </w:tc>
        <w:tc>
          <w:tcPr>
            <w:tcW w:w="850" w:type="dxa"/>
            <w:shd w:val="clear" w:color="auto" w:fill="auto"/>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1</w:t>
            </w:r>
          </w:p>
        </w:tc>
      </w:tr>
      <w:tr w:rsidR="000253D7" w:rsidRPr="004F06D2" w:rsidTr="00035AFB">
        <w:tc>
          <w:tcPr>
            <w:tcW w:w="8897" w:type="dxa"/>
            <w:shd w:val="clear" w:color="auto" w:fill="auto"/>
          </w:tcPr>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Předání pohledávek k vymáhání obecnému správci daně (celní správa)</w:t>
            </w:r>
          </w:p>
        </w:tc>
        <w:tc>
          <w:tcPr>
            <w:tcW w:w="850" w:type="dxa"/>
            <w:shd w:val="clear" w:color="auto" w:fill="auto"/>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180</w:t>
            </w:r>
          </w:p>
        </w:tc>
      </w:tr>
      <w:tr w:rsidR="000253D7" w:rsidRPr="004F06D2" w:rsidTr="00035AFB">
        <w:tc>
          <w:tcPr>
            <w:tcW w:w="8897" w:type="dxa"/>
            <w:shd w:val="clear" w:color="auto" w:fill="auto"/>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Rozhodnutí o posečkání s úhradou nedoplatku a rozložení jeho úhrady do splátek</w:t>
            </w:r>
          </w:p>
        </w:tc>
        <w:tc>
          <w:tcPr>
            <w:tcW w:w="850" w:type="dxa"/>
            <w:shd w:val="clear" w:color="auto" w:fill="auto"/>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2</w:t>
            </w:r>
          </w:p>
        </w:tc>
      </w:tr>
      <w:tr w:rsidR="000253D7" w:rsidRPr="004F06D2" w:rsidTr="00035AFB">
        <w:tc>
          <w:tcPr>
            <w:tcW w:w="8897" w:type="dxa"/>
            <w:shd w:val="clear" w:color="auto" w:fill="auto"/>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Jiné písemnosti související s vymáháním pohledávek</w:t>
            </w:r>
          </w:p>
        </w:tc>
        <w:tc>
          <w:tcPr>
            <w:tcW w:w="850" w:type="dxa"/>
            <w:shd w:val="clear" w:color="auto" w:fill="auto"/>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128</w:t>
            </w:r>
          </w:p>
        </w:tc>
      </w:tr>
    </w:tbl>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 Nejčastějšími důvody zastavení daňové exekuce jsou odpadnutí důvodu, pro který byla daňová exekuce nařízena (došlo k zaplacení vymáhané pohledávky jiným způsobem než </w:t>
      </w:r>
      <w:r w:rsidRPr="004F06D2">
        <w:rPr>
          <w:rFonts w:ascii="Arial" w:hAnsi="Arial" w:cs="Arial"/>
          <w:color w:val="000000"/>
          <w:sz w:val="24"/>
          <w:szCs w:val="24"/>
        </w:rPr>
        <w:lastRenderedPageBreak/>
        <w:t>z nařízené exekuce, např. dlužník uhradí přímo správci daně) nebo zjištění, že pro nařízení exekuce nebyly splněny zákonné podmínky, když dodatečně vyjde najevo, že ke dni vydání exekučního příkazu neexistoval pracovněprávní vztah dlužníka k zaměstnavateli označenému v exekučním příkazu, popř. účet.</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V rámci vyhledávací činnosti bylo zpracováno celkem </w:t>
      </w:r>
      <w:r w:rsidRPr="004F06D2">
        <w:rPr>
          <w:rFonts w:ascii="Arial" w:hAnsi="Arial" w:cs="Arial"/>
          <w:b/>
          <w:color w:val="000000"/>
          <w:sz w:val="24"/>
          <w:szCs w:val="24"/>
        </w:rPr>
        <w:t>386 poskytnutí informací na žádost správce daně</w:t>
      </w:r>
      <w:r w:rsidRPr="004F06D2">
        <w:rPr>
          <w:rFonts w:ascii="Arial" w:hAnsi="Arial" w:cs="Arial"/>
          <w:color w:val="000000"/>
          <w:sz w:val="24"/>
          <w:szCs w:val="24"/>
        </w:rPr>
        <w:t xml:space="preserve">. Dále bylo zpracováno </w:t>
      </w:r>
      <w:r w:rsidRPr="004F06D2">
        <w:rPr>
          <w:rFonts w:ascii="Arial" w:hAnsi="Arial" w:cs="Arial"/>
          <w:b/>
          <w:color w:val="000000"/>
          <w:sz w:val="24"/>
          <w:szCs w:val="24"/>
        </w:rPr>
        <w:t>118 písemností poddlužníků v rámci daňové exekuce, 3 žádosti dlužníků o povolení posečkání s úhrady daně, resp. rozložení její úhrady na splátky, 5 námitek proti úkonu správce daně, 136 písemností v rámci soudní exekuce, 69 písemností notářů v rámci dědického řízení, 13 písemností v insolvenčním řízení a 62 jiných písemností</w:t>
      </w:r>
      <w:r w:rsidRPr="004F06D2">
        <w:rPr>
          <w:rFonts w:ascii="Arial" w:hAnsi="Arial" w:cs="Arial"/>
          <w:color w:val="000000"/>
          <w:sz w:val="24"/>
          <w:szCs w:val="24"/>
        </w:rPr>
        <w:t>.</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V rámci činnosti tzv. </w:t>
      </w:r>
      <w:r w:rsidRPr="004F06D2">
        <w:rPr>
          <w:rFonts w:ascii="Arial" w:hAnsi="Arial" w:cs="Arial"/>
          <w:b/>
          <w:color w:val="000000"/>
          <w:sz w:val="24"/>
          <w:szCs w:val="24"/>
        </w:rPr>
        <w:t>terénního pracovníka</w:t>
      </w:r>
      <w:r w:rsidRPr="004F06D2">
        <w:rPr>
          <w:rFonts w:ascii="Arial" w:hAnsi="Arial" w:cs="Arial"/>
          <w:color w:val="000000"/>
          <w:sz w:val="24"/>
          <w:szCs w:val="24"/>
        </w:rPr>
        <w:t xml:space="preserve"> bylo v hodnoceném období vymoženo celkem </w:t>
      </w:r>
      <w:r w:rsidRPr="004F06D2">
        <w:rPr>
          <w:rFonts w:ascii="Arial" w:hAnsi="Arial" w:cs="Arial"/>
          <w:b/>
          <w:color w:val="000000"/>
          <w:sz w:val="24"/>
          <w:szCs w:val="24"/>
        </w:rPr>
        <w:t>208 442,00 Kč</w:t>
      </w:r>
      <w:r w:rsidRPr="004F06D2">
        <w:rPr>
          <w:rFonts w:ascii="Arial" w:hAnsi="Arial" w:cs="Arial"/>
          <w:color w:val="000000"/>
          <w:sz w:val="24"/>
          <w:szCs w:val="24"/>
        </w:rPr>
        <w:t>, z toho 199 342,00 Kč na nedoplatcích na místním poplatku za komunální odpad a 9 100,00 Kč na pokutách uložených odborem dopravy.</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u w:val="single"/>
        </w:rPr>
      </w:pPr>
      <w:r w:rsidRPr="004F06D2">
        <w:rPr>
          <w:rFonts w:ascii="Arial" w:hAnsi="Arial" w:cs="Arial"/>
          <w:color w:val="000000"/>
          <w:sz w:val="24"/>
          <w:szCs w:val="24"/>
          <w:u w:val="single"/>
        </w:rPr>
        <w:t>Vymáhání pohledávek ze samostatné působnosti</w:t>
      </w:r>
    </w:p>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color w:val="000000"/>
          <w:sz w:val="24"/>
          <w:szCs w:val="24"/>
        </w:rPr>
        <w:t xml:space="preserve">V průběhu sledovaného období bylo zasláno </w:t>
      </w:r>
      <w:r w:rsidRPr="004F06D2">
        <w:rPr>
          <w:rFonts w:ascii="Arial" w:hAnsi="Arial" w:cs="Arial"/>
          <w:b/>
          <w:color w:val="000000"/>
          <w:sz w:val="24"/>
          <w:szCs w:val="24"/>
        </w:rPr>
        <w:t>23</w:t>
      </w:r>
      <w:r w:rsidRPr="004F06D2">
        <w:rPr>
          <w:rFonts w:ascii="Arial" w:hAnsi="Arial" w:cs="Arial"/>
          <w:color w:val="000000"/>
          <w:sz w:val="24"/>
          <w:szCs w:val="24"/>
        </w:rPr>
        <w:t xml:space="preserve"> </w:t>
      </w:r>
      <w:r w:rsidRPr="004F06D2">
        <w:rPr>
          <w:rFonts w:ascii="Arial" w:hAnsi="Arial" w:cs="Arial"/>
          <w:b/>
          <w:color w:val="000000"/>
          <w:sz w:val="24"/>
          <w:szCs w:val="24"/>
        </w:rPr>
        <w:t>výzev k úhradě dluhu a 4</w:t>
      </w:r>
      <w:r w:rsidRPr="004F06D2">
        <w:rPr>
          <w:rFonts w:ascii="Arial" w:hAnsi="Arial" w:cs="Arial"/>
          <w:color w:val="000000"/>
          <w:sz w:val="24"/>
          <w:szCs w:val="24"/>
        </w:rPr>
        <w:t xml:space="preserve"> </w:t>
      </w:r>
      <w:r w:rsidRPr="004F06D2">
        <w:rPr>
          <w:rFonts w:ascii="Arial" w:hAnsi="Arial" w:cs="Arial"/>
          <w:b/>
          <w:color w:val="000000"/>
          <w:sz w:val="24"/>
          <w:szCs w:val="24"/>
        </w:rPr>
        <w:t xml:space="preserve">výzvy před podáním žaloby. </w:t>
      </w:r>
    </w:p>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Celkem 3 dlužníci uznali dluh</w:t>
      </w:r>
      <w:r w:rsidRPr="004F06D2">
        <w:rPr>
          <w:rFonts w:ascii="Arial" w:hAnsi="Arial" w:cs="Arial"/>
          <w:color w:val="000000"/>
          <w:sz w:val="24"/>
          <w:szCs w:val="24"/>
        </w:rPr>
        <w:t xml:space="preserve"> co do důvodu a výše a se </w:t>
      </w:r>
      <w:r w:rsidRPr="004F06D2">
        <w:rPr>
          <w:rFonts w:ascii="Arial" w:hAnsi="Arial" w:cs="Arial"/>
          <w:b/>
          <w:color w:val="000000"/>
          <w:sz w:val="24"/>
          <w:szCs w:val="24"/>
        </w:rPr>
        <w:t>3 dlužníky</w:t>
      </w:r>
      <w:r w:rsidRPr="004F06D2">
        <w:rPr>
          <w:rFonts w:ascii="Arial" w:hAnsi="Arial" w:cs="Arial"/>
          <w:color w:val="000000"/>
          <w:sz w:val="24"/>
          <w:szCs w:val="24"/>
        </w:rPr>
        <w:t xml:space="preserve"> byla uzavřena </w:t>
      </w:r>
      <w:r w:rsidRPr="004F06D2">
        <w:rPr>
          <w:rFonts w:ascii="Arial" w:hAnsi="Arial" w:cs="Arial"/>
          <w:b/>
          <w:color w:val="000000"/>
          <w:sz w:val="24"/>
          <w:szCs w:val="24"/>
        </w:rPr>
        <w:t>dohoda o úhradě dluhu ve splátkách</w:t>
      </w:r>
      <w:r w:rsidRPr="004F06D2">
        <w:rPr>
          <w:rFonts w:ascii="Arial" w:hAnsi="Arial" w:cs="Arial"/>
          <w:color w:val="000000"/>
          <w:sz w:val="24"/>
          <w:szCs w:val="24"/>
        </w:rPr>
        <w:t xml:space="preserve">. Dále bylo podáno </w:t>
      </w:r>
      <w:r w:rsidRPr="004F06D2">
        <w:rPr>
          <w:rFonts w:ascii="Arial" w:hAnsi="Arial" w:cs="Arial"/>
          <w:b/>
          <w:color w:val="000000"/>
          <w:sz w:val="24"/>
          <w:szCs w:val="24"/>
        </w:rPr>
        <w:t>5 návrhů na vydání platebního rozkazu, 2</w:t>
      </w:r>
      <w:r w:rsidRPr="004F06D2">
        <w:rPr>
          <w:rFonts w:ascii="Arial" w:hAnsi="Arial" w:cs="Arial"/>
          <w:color w:val="000000"/>
          <w:sz w:val="24"/>
          <w:szCs w:val="24"/>
        </w:rPr>
        <w:t xml:space="preserve"> </w:t>
      </w:r>
      <w:r w:rsidRPr="004F06D2">
        <w:rPr>
          <w:rFonts w:ascii="Arial" w:hAnsi="Arial" w:cs="Arial"/>
          <w:b/>
          <w:color w:val="000000"/>
          <w:sz w:val="24"/>
          <w:szCs w:val="24"/>
        </w:rPr>
        <w:t xml:space="preserve">návrhy na nařízení exekuce a 1 přihláška pohledávek do insolvenčního řízení </w:t>
      </w:r>
      <w:r w:rsidRPr="004F06D2">
        <w:rPr>
          <w:rFonts w:ascii="Arial" w:hAnsi="Arial" w:cs="Arial"/>
          <w:color w:val="000000"/>
          <w:sz w:val="24"/>
          <w:szCs w:val="24"/>
        </w:rPr>
        <w:t xml:space="preserve">a bylo zpracováno </w:t>
      </w:r>
      <w:r w:rsidRPr="004F06D2">
        <w:rPr>
          <w:rFonts w:ascii="Arial" w:hAnsi="Arial" w:cs="Arial"/>
          <w:b/>
          <w:color w:val="000000"/>
          <w:sz w:val="24"/>
          <w:szCs w:val="24"/>
        </w:rPr>
        <w:t>22 jiných písemností.</w:t>
      </w:r>
    </w:p>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color w:val="000000"/>
          <w:sz w:val="24"/>
          <w:szCs w:val="24"/>
        </w:rPr>
        <w:t>Dále bylo zpracováno celkem</w:t>
      </w:r>
      <w:r w:rsidRPr="004F06D2">
        <w:rPr>
          <w:rFonts w:ascii="Arial" w:hAnsi="Arial" w:cs="Arial"/>
          <w:b/>
          <w:color w:val="000000"/>
          <w:sz w:val="24"/>
          <w:szCs w:val="24"/>
        </w:rPr>
        <w:t xml:space="preserve"> 7 platebních rozkazů (rozsudky na plnění), 13 jiných soudních písemností, 45 písemností v rámci soudní exekuce a 4 jiné písemnosti.</w:t>
      </w:r>
    </w:p>
    <w:p w:rsidR="000253D7" w:rsidRPr="004F06D2" w:rsidRDefault="000253D7" w:rsidP="00D234AA">
      <w:pPr>
        <w:spacing w:after="0" w:line="240" w:lineRule="auto"/>
        <w:jc w:val="both"/>
        <w:rPr>
          <w:rFonts w:ascii="Arial" w:hAnsi="Arial" w:cs="Arial"/>
          <w:b/>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u w:val="single"/>
        </w:rPr>
        <w:t>Převzaté a vymožené pohledávky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126"/>
        <w:gridCol w:w="2268"/>
      </w:tblGrid>
      <w:tr w:rsidR="000253D7" w:rsidRPr="004F06D2" w:rsidTr="00035AFB">
        <w:tc>
          <w:tcPr>
            <w:tcW w:w="5353" w:type="dxa"/>
            <w:shd w:val="clear" w:color="auto" w:fill="auto"/>
            <w:vAlign w:val="bottom"/>
          </w:tcPr>
          <w:p w:rsidR="000253D7" w:rsidRPr="004F06D2" w:rsidRDefault="000253D7" w:rsidP="00D234AA">
            <w:pPr>
              <w:spacing w:after="0" w:line="240" w:lineRule="auto"/>
              <w:jc w:val="both"/>
              <w:rPr>
                <w:rFonts w:ascii="Arial" w:hAnsi="Arial" w:cs="Arial"/>
                <w:color w:val="000000"/>
                <w:sz w:val="24"/>
                <w:szCs w:val="24"/>
              </w:rPr>
            </w:pPr>
          </w:p>
        </w:tc>
        <w:tc>
          <w:tcPr>
            <w:tcW w:w="2126" w:type="dxa"/>
            <w:shd w:val="clear" w:color="auto" w:fill="auto"/>
            <w:vAlign w:val="bottom"/>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Počet</w:t>
            </w:r>
          </w:p>
        </w:tc>
        <w:tc>
          <w:tcPr>
            <w:tcW w:w="2268" w:type="dxa"/>
            <w:shd w:val="clear" w:color="auto" w:fill="auto"/>
            <w:vAlign w:val="bottom"/>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Částka</w:t>
            </w:r>
          </w:p>
        </w:tc>
      </w:tr>
      <w:tr w:rsidR="000253D7" w:rsidRPr="004F06D2" w:rsidTr="00035AFB">
        <w:tc>
          <w:tcPr>
            <w:tcW w:w="5353" w:type="dxa"/>
            <w:shd w:val="clear" w:color="auto" w:fill="auto"/>
            <w:vAlign w:val="bottom"/>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Pohledávky převzaté k vymáhání</w:t>
            </w:r>
          </w:p>
        </w:tc>
        <w:tc>
          <w:tcPr>
            <w:tcW w:w="2126" w:type="dxa"/>
            <w:shd w:val="clear" w:color="auto" w:fill="auto"/>
            <w:vAlign w:val="bottom"/>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 xml:space="preserve">   638</w:t>
            </w:r>
          </w:p>
        </w:tc>
        <w:tc>
          <w:tcPr>
            <w:tcW w:w="2268" w:type="dxa"/>
            <w:shd w:val="clear" w:color="auto" w:fill="auto"/>
            <w:vAlign w:val="bottom"/>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3 016 644,00 Kč</w:t>
            </w:r>
          </w:p>
        </w:tc>
      </w:tr>
      <w:tr w:rsidR="000253D7" w:rsidRPr="004F06D2" w:rsidTr="00035AFB">
        <w:tc>
          <w:tcPr>
            <w:tcW w:w="5353" w:type="dxa"/>
            <w:shd w:val="clear" w:color="auto" w:fill="auto"/>
            <w:vAlign w:val="bottom"/>
          </w:tcPr>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Vymožené pohledávky</w:t>
            </w:r>
          </w:p>
        </w:tc>
        <w:tc>
          <w:tcPr>
            <w:tcW w:w="2126" w:type="dxa"/>
            <w:shd w:val="clear" w:color="auto" w:fill="auto"/>
            <w:vAlign w:val="bottom"/>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1 091</w:t>
            </w:r>
          </w:p>
        </w:tc>
        <w:tc>
          <w:tcPr>
            <w:tcW w:w="2268" w:type="dxa"/>
            <w:shd w:val="clear" w:color="auto" w:fill="auto"/>
            <w:vAlign w:val="bottom"/>
          </w:tcPr>
          <w:p w:rsidR="000253D7" w:rsidRPr="004F06D2" w:rsidRDefault="000253D7" w:rsidP="00D234AA">
            <w:pPr>
              <w:spacing w:after="0" w:line="240" w:lineRule="auto"/>
              <w:jc w:val="right"/>
              <w:rPr>
                <w:rFonts w:ascii="Arial" w:hAnsi="Arial" w:cs="Arial"/>
                <w:color w:val="000000"/>
                <w:sz w:val="24"/>
                <w:szCs w:val="24"/>
              </w:rPr>
            </w:pPr>
            <w:r w:rsidRPr="004F06D2">
              <w:rPr>
                <w:rFonts w:ascii="Arial" w:hAnsi="Arial" w:cs="Arial"/>
                <w:color w:val="000000"/>
                <w:sz w:val="24"/>
                <w:szCs w:val="24"/>
              </w:rPr>
              <w:t>2 359 687,99 Kč</w:t>
            </w:r>
          </w:p>
        </w:tc>
      </w:tr>
    </w:tbl>
    <w:p w:rsidR="000253D7" w:rsidRPr="004F06D2" w:rsidRDefault="000253D7" w:rsidP="00D234AA">
      <w:pPr>
        <w:spacing w:after="0" w:line="240" w:lineRule="auto"/>
        <w:jc w:val="both"/>
        <w:rPr>
          <w:rFonts w:ascii="Arial" w:hAnsi="Arial" w:cs="Arial"/>
          <w:color w:val="000000"/>
          <w:sz w:val="24"/>
          <w:szCs w:val="24"/>
          <w:u w:val="single"/>
        </w:rPr>
      </w:pPr>
    </w:p>
    <w:p w:rsidR="000253D7" w:rsidRPr="004F06D2" w:rsidRDefault="000253D7" w:rsidP="00D234AA">
      <w:pPr>
        <w:spacing w:after="0" w:line="240" w:lineRule="auto"/>
        <w:jc w:val="both"/>
        <w:rPr>
          <w:rFonts w:ascii="Arial" w:hAnsi="Arial" w:cs="Arial"/>
          <w:color w:val="000000"/>
          <w:sz w:val="24"/>
          <w:szCs w:val="24"/>
          <w:u w:val="single"/>
        </w:rPr>
      </w:pPr>
      <w:r w:rsidRPr="004F06D2">
        <w:rPr>
          <w:rFonts w:ascii="Arial" w:hAnsi="Arial" w:cs="Arial"/>
          <w:color w:val="000000"/>
          <w:sz w:val="24"/>
          <w:szCs w:val="24"/>
          <w:u w:val="single"/>
        </w:rPr>
        <w:t>Odpisy a vyřazení pohledávek</w:t>
      </w:r>
    </w:p>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color w:val="000000"/>
          <w:sz w:val="24"/>
          <w:szCs w:val="24"/>
        </w:rPr>
        <w:t xml:space="preserve">Z účetnictví města byly </w:t>
      </w:r>
      <w:r w:rsidRPr="004F06D2">
        <w:rPr>
          <w:rFonts w:ascii="Arial" w:hAnsi="Arial" w:cs="Arial"/>
          <w:b/>
          <w:color w:val="000000"/>
          <w:sz w:val="24"/>
          <w:szCs w:val="24"/>
        </w:rPr>
        <w:t>z důvodu zániku</w:t>
      </w:r>
      <w:r w:rsidRPr="004F06D2">
        <w:rPr>
          <w:rFonts w:ascii="Arial" w:hAnsi="Arial" w:cs="Arial"/>
          <w:color w:val="000000"/>
          <w:sz w:val="24"/>
          <w:szCs w:val="24"/>
        </w:rPr>
        <w:t xml:space="preserve"> </w:t>
      </w:r>
      <w:r w:rsidRPr="004F06D2">
        <w:rPr>
          <w:rFonts w:ascii="Arial" w:hAnsi="Arial" w:cs="Arial"/>
          <w:b/>
          <w:color w:val="000000"/>
          <w:sz w:val="24"/>
          <w:szCs w:val="24"/>
        </w:rPr>
        <w:t xml:space="preserve">vyřazeny </w:t>
      </w:r>
      <w:r w:rsidRPr="004F06D2">
        <w:rPr>
          <w:rFonts w:ascii="Arial" w:hAnsi="Arial" w:cs="Arial"/>
          <w:color w:val="000000"/>
          <w:sz w:val="24"/>
          <w:szCs w:val="24"/>
        </w:rPr>
        <w:t xml:space="preserve">pohledávky z přenesené působnosti v souhrnné výši </w:t>
      </w:r>
      <w:r w:rsidRPr="004F06D2">
        <w:rPr>
          <w:rFonts w:ascii="Arial" w:hAnsi="Arial" w:cs="Arial"/>
          <w:b/>
          <w:color w:val="000000"/>
          <w:sz w:val="24"/>
          <w:szCs w:val="24"/>
        </w:rPr>
        <w:t>623 400,48 Kč</w:t>
      </w:r>
      <w:r w:rsidRPr="004F06D2">
        <w:rPr>
          <w:rFonts w:ascii="Arial" w:hAnsi="Arial" w:cs="Arial"/>
          <w:color w:val="000000"/>
          <w:sz w:val="24"/>
          <w:szCs w:val="24"/>
        </w:rPr>
        <w:t xml:space="preserve"> a</w:t>
      </w:r>
      <w:r w:rsidRPr="004F06D2">
        <w:rPr>
          <w:rFonts w:ascii="Arial" w:hAnsi="Arial" w:cs="Arial"/>
          <w:b/>
          <w:color w:val="000000"/>
          <w:sz w:val="24"/>
          <w:szCs w:val="24"/>
        </w:rPr>
        <w:t xml:space="preserve"> </w:t>
      </w:r>
      <w:r w:rsidRPr="004F06D2">
        <w:rPr>
          <w:rFonts w:ascii="Arial" w:hAnsi="Arial" w:cs="Arial"/>
          <w:color w:val="000000"/>
          <w:sz w:val="24"/>
          <w:szCs w:val="24"/>
        </w:rPr>
        <w:t xml:space="preserve">pohledávky ze samostatné působnosti v souhrnné výši </w:t>
      </w:r>
      <w:r w:rsidRPr="004F06D2">
        <w:rPr>
          <w:rFonts w:ascii="Arial" w:hAnsi="Arial" w:cs="Arial"/>
          <w:b/>
          <w:color w:val="000000"/>
          <w:sz w:val="24"/>
          <w:szCs w:val="24"/>
        </w:rPr>
        <w:t>120 409,44 Kč.</w:t>
      </w:r>
    </w:p>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color w:val="000000"/>
          <w:sz w:val="24"/>
          <w:szCs w:val="24"/>
        </w:rPr>
        <w:t xml:space="preserve">Dále byly </w:t>
      </w:r>
      <w:r w:rsidRPr="004F06D2">
        <w:rPr>
          <w:rFonts w:ascii="Arial" w:hAnsi="Arial" w:cs="Arial"/>
          <w:b/>
          <w:color w:val="000000"/>
          <w:sz w:val="24"/>
          <w:szCs w:val="24"/>
        </w:rPr>
        <w:t>pro nedobytnost odepsány na podrozvahu</w:t>
      </w:r>
      <w:r w:rsidRPr="004F06D2">
        <w:rPr>
          <w:rFonts w:ascii="Arial" w:hAnsi="Arial" w:cs="Arial"/>
          <w:color w:val="000000"/>
          <w:sz w:val="24"/>
          <w:szCs w:val="24"/>
        </w:rPr>
        <w:t xml:space="preserve"> pohledávky z přenesené působnosti v souhrnné výši </w:t>
      </w:r>
      <w:r w:rsidRPr="004F06D2">
        <w:rPr>
          <w:rFonts w:ascii="Arial" w:hAnsi="Arial" w:cs="Arial"/>
          <w:b/>
          <w:color w:val="000000"/>
          <w:sz w:val="24"/>
          <w:szCs w:val="24"/>
        </w:rPr>
        <w:t xml:space="preserve">123 988,64 Kč </w:t>
      </w:r>
      <w:r w:rsidRPr="004F06D2">
        <w:rPr>
          <w:rFonts w:ascii="Arial" w:hAnsi="Arial" w:cs="Arial"/>
          <w:color w:val="000000"/>
          <w:sz w:val="24"/>
          <w:szCs w:val="24"/>
        </w:rPr>
        <w:t xml:space="preserve">a pohledávky ze samostatné  působnosti v souhrnné výši </w:t>
      </w:r>
      <w:r w:rsidRPr="004F06D2">
        <w:rPr>
          <w:rFonts w:ascii="Arial" w:hAnsi="Arial" w:cs="Arial"/>
          <w:b/>
          <w:color w:val="000000"/>
          <w:sz w:val="24"/>
          <w:szCs w:val="24"/>
        </w:rPr>
        <w:t xml:space="preserve">30 736,00 Kč. </w:t>
      </w:r>
      <w:r w:rsidRPr="004F06D2">
        <w:rPr>
          <w:rFonts w:ascii="Arial" w:hAnsi="Arial" w:cs="Arial"/>
          <w:color w:val="000000"/>
          <w:sz w:val="24"/>
          <w:szCs w:val="24"/>
        </w:rPr>
        <w:t xml:space="preserve">Dále byly z podrozvahy z důvodu zániku vyřazeny pohledávky v celkové výši </w:t>
      </w:r>
      <w:r w:rsidRPr="004F06D2">
        <w:rPr>
          <w:rFonts w:ascii="Arial" w:hAnsi="Arial" w:cs="Arial"/>
          <w:b/>
          <w:color w:val="000000"/>
          <w:sz w:val="24"/>
          <w:szCs w:val="24"/>
        </w:rPr>
        <w:t>431 290,42 Kč.</w:t>
      </w:r>
    </w:p>
    <w:p w:rsidR="000253D7" w:rsidRPr="004F06D2" w:rsidRDefault="000253D7" w:rsidP="00D234AA">
      <w:pPr>
        <w:spacing w:after="0" w:line="240" w:lineRule="auto"/>
        <w:jc w:val="both"/>
        <w:rPr>
          <w:rFonts w:ascii="Arial" w:hAnsi="Arial" w:cs="Arial"/>
          <w:b/>
          <w:sz w:val="24"/>
          <w:szCs w:val="24"/>
        </w:rPr>
      </w:pPr>
    </w:p>
    <w:p w:rsidR="000253D7" w:rsidRPr="004F06D2" w:rsidRDefault="000253D7" w:rsidP="00D234AA">
      <w:pPr>
        <w:numPr>
          <w:ilvl w:val="0"/>
          <w:numId w:val="30"/>
        </w:numPr>
        <w:spacing w:after="0" w:line="240" w:lineRule="auto"/>
        <w:ind w:left="0"/>
        <w:rPr>
          <w:rFonts w:ascii="Arial" w:hAnsi="Arial" w:cs="Arial"/>
          <w:b/>
          <w:sz w:val="24"/>
          <w:szCs w:val="24"/>
        </w:rPr>
      </w:pPr>
      <w:r w:rsidRPr="004F06D2">
        <w:rPr>
          <w:rFonts w:ascii="Arial" w:hAnsi="Arial" w:cs="Arial"/>
          <w:b/>
          <w:sz w:val="24"/>
          <w:szCs w:val="24"/>
        </w:rPr>
        <w:t>Oddělení účetnictví</w:t>
      </w: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Oddělení účetnictví zajišťuje hospodaření statutárního města Jihlava z účetního hlediska a rovněž zabezpečuje veškerý platební styk. Zajišťuje odesílání výkazů do systému státní poklady po ukončení měsíčních závěrek. Průběžně je prováděno účtování příslušných účetních případů. Zajišťuje agendu daně z přidané hodnoty a daně z příjmů. Vede evidenci došlých a vystavených faktur a evidenci příkazových bloků.</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V uvedeném čtvrtletí proběhly </w:t>
      </w:r>
      <w:r w:rsidRPr="004F06D2">
        <w:rPr>
          <w:rFonts w:ascii="Arial" w:hAnsi="Arial" w:cs="Arial"/>
          <w:b/>
          <w:color w:val="000000"/>
          <w:sz w:val="24"/>
          <w:szCs w:val="24"/>
        </w:rPr>
        <w:t>inventury a roční účetní závěrka, která probíhala v období leden až únor 2025</w:t>
      </w:r>
      <w:r w:rsidRPr="004F06D2">
        <w:rPr>
          <w:rFonts w:ascii="Arial" w:hAnsi="Arial" w:cs="Arial"/>
          <w:color w:val="000000"/>
          <w:sz w:val="24"/>
          <w:szCs w:val="24"/>
        </w:rPr>
        <w:t>. V rámci ročních inventur byly kontrolovány zůstatky na jednotlivých účtech. Byly provedeny kontroly podpisových vzorů k dodaným inventurám.</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Po inventarizaci a uzavření účtů byly odeslány výkazy na krajský úřad.</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lastRenderedPageBreak/>
        <w:t xml:space="preserve">Na základě nových požadavků k zajištění placení na zahraničních cestách, došlo u vybraných zaměstnanců k </w:t>
      </w:r>
      <w:r w:rsidRPr="004F06D2">
        <w:rPr>
          <w:rFonts w:ascii="Arial" w:hAnsi="Arial" w:cs="Arial"/>
          <w:b/>
          <w:color w:val="000000"/>
          <w:sz w:val="24"/>
          <w:szCs w:val="24"/>
        </w:rPr>
        <w:t>obnovení platebních karet</w:t>
      </w:r>
      <w:r w:rsidRPr="004F06D2">
        <w:rPr>
          <w:rFonts w:ascii="Arial" w:hAnsi="Arial" w:cs="Arial"/>
          <w:color w:val="000000"/>
          <w:sz w:val="24"/>
          <w:szCs w:val="24"/>
        </w:rPr>
        <w:t xml:space="preserve"> u Komerční banky, nebo ke zrušení platebních karet. V rámci personální změn v oddělení, došlo ke změně přístupových práv a změně v osobě držitele těchto práv jak MultiCash, Profibanka, Bussines 24-Internetbanking</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Bylo zajištěno </w:t>
      </w:r>
      <w:r w:rsidRPr="004F06D2">
        <w:rPr>
          <w:rFonts w:ascii="Arial" w:hAnsi="Arial" w:cs="Arial"/>
          <w:b/>
          <w:color w:val="000000"/>
          <w:sz w:val="24"/>
          <w:szCs w:val="24"/>
        </w:rPr>
        <w:t>rozšířené účtování plateb</w:t>
      </w:r>
      <w:r w:rsidRPr="004F06D2">
        <w:rPr>
          <w:rFonts w:ascii="Arial" w:hAnsi="Arial" w:cs="Arial"/>
          <w:color w:val="000000"/>
          <w:sz w:val="24"/>
          <w:szCs w:val="24"/>
        </w:rPr>
        <w:t xml:space="preserve"> prostřednictvím Platební brány (Portál občana).</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Byl </w:t>
      </w:r>
      <w:r w:rsidRPr="004F06D2">
        <w:rPr>
          <w:rFonts w:ascii="Arial" w:hAnsi="Arial" w:cs="Arial"/>
          <w:b/>
          <w:color w:val="000000"/>
          <w:sz w:val="24"/>
          <w:szCs w:val="24"/>
        </w:rPr>
        <w:t>zaúčtován předložený a schválený odpis pohledávek</w:t>
      </w:r>
      <w:r w:rsidRPr="004F06D2">
        <w:rPr>
          <w:rFonts w:ascii="Arial" w:hAnsi="Arial" w:cs="Arial"/>
          <w:color w:val="000000"/>
          <w:sz w:val="24"/>
          <w:szCs w:val="24"/>
        </w:rPr>
        <w:t xml:space="preserve">. U těchto pohledávek byly současně zrušeny opravné položky, vše bylo zaúčtováno. Během tohoto období byly nastaveny číselníky pro nový rok v oblasti kódu poplatků, pokladny výdaje, zápočty. </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V uvedeném čtvrtletí proběhly pravidelné měsíční účetní závěrky za jednotlivá období. </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Během tohoto období byla prováděna denní evidence došlých faktur, denní odesílání potřebných plateb včetně vracení přeplatků složenkami B a denní načítání dat z jednotlivých bankovních ústavů a dešifrování složenek typu A. Dle potřeby MMJ byly zaváděny nové kódy poplatků, kódy rozúčtování a také nové šablony na pokladnu.</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Oddělení </w:t>
      </w:r>
      <w:r w:rsidRPr="004F06D2">
        <w:rPr>
          <w:rFonts w:ascii="Arial" w:hAnsi="Arial" w:cs="Arial"/>
          <w:b/>
          <w:color w:val="000000"/>
          <w:sz w:val="24"/>
          <w:szCs w:val="24"/>
        </w:rPr>
        <w:t>aktualizovalo soubor nedokončeného majetku</w:t>
      </w:r>
      <w:r w:rsidRPr="004F06D2">
        <w:rPr>
          <w:rFonts w:ascii="Arial" w:hAnsi="Arial" w:cs="Arial"/>
          <w:color w:val="000000"/>
          <w:sz w:val="24"/>
          <w:szCs w:val="24"/>
        </w:rPr>
        <w:t xml:space="preserve"> vždy za poslední uzavřené účetní období (v souboru je pro všechny odbory zpracován stav nedokončeného majetku na účtech 041 a 042 dle ORG a ORJ a je zřejmé, z kterých faktur, plateb, se stav pořizovaného nedokončeného majetku skládá).</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Dle potřeb byly pravidelně </w:t>
      </w:r>
      <w:r w:rsidRPr="004F06D2">
        <w:rPr>
          <w:rFonts w:ascii="Arial" w:hAnsi="Arial" w:cs="Arial"/>
          <w:b/>
          <w:color w:val="000000"/>
          <w:sz w:val="24"/>
          <w:szCs w:val="24"/>
        </w:rPr>
        <w:t>aktualizovány tabulky exekuce, insolvence a dohody o výši splátek</w:t>
      </w:r>
      <w:r w:rsidRPr="004F06D2">
        <w:rPr>
          <w:rFonts w:ascii="Arial" w:hAnsi="Arial" w:cs="Arial"/>
          <w:color w:val="000000"/>
          <w:sz w:val="24"/>
          <w:szCs w:val="24"/>
        </w:rPr>
        <w:t xml:space="preserve">. Na žádost odborů byly odesílány výpisy z účtů. </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Oddělení dále zabezpečilo práce spojené s </w:t>
      </w:r>
      <w:r w:rsidRPr="004F06D2">
        <w:rPr>
          <w:rFonts w:ascii="Arial" w:hAnsi="Arial" w:cs="Arial"/>
          <w:b/>
          <w:color w:val="000000"/>
          <w:sz w:val="24"/>
          <w:szCs w:val="24"/>
        </w:rPr>
        <w:t>příkazovými bloky</w:t>
      </w:r>
      <w:r w:rsidRPr="004F06D2">
        <w:rPr>
          <w:rFonts w:ascii="Arial" w:hAnsi="Arial" w:cs="Arial"/>
          <w:color w:val="000000"/>
          <w:sz w:val="24"/>
          <w:szCs w:val="24"/>
        </w:rPr>
        <w:t xml:space="preserve">. Příkazové bloky jsou průběžně vyzvedávány a následně vydávány na MP Jihlava a jednotlivé odbory MMJ dle potřeby. </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Oddělení účetnictví zabezpečovalo poskytování podkladů a přehledů pro jednotlivé projekty dle požadavků odborů. Dále poskytlo součinnost v řešení smluv s jinými odbory.</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b/>
          <w:color w:val="000000"/>
          <w:sz w:val="24"/>
          <w:szCs w:val="24"/>
        </w:rPr>
        <w:t>Často jsou řešeny nesrovnalosti v podkladech pro fakturaci</w:t>
      </w:r>
      <w:r w:rsidRPr="004F06D2">
        <w:rPr>
          <w:rFonts w:ascii="Arial" w:hAnsi="Arial" w:cs="Arial"/>
          <w:color w:val="000000"/>
          <w:sz w:val="24"/>
          <w:szCs w:val="24"/>
        </w:rPr>
        <w:t xml:space="preserve">. Všechny účetní průběžně dohledávají správné variabilní symboly uskutečněných i přijatých plateb a provádějí párování do jednotlivých agend. </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Měsíčně byly </w:t>
      </w:r>
      <w:r w:rsidRPr="004F06D2">
        <w:rPr>
          <w:rFonts w:ascii="Arial" w:hAnsi="Arial" w:cs="Arial"/>
          <w:b/>
          <w:color w:val="000000"/>
          <w:sz w:val="24"/>
          <w:szCs w:val="24"/>
        </w:rPr>
        <w:t>prováděny kontroly majetku a oprávek v návaznosti na evidenci MO MMJ</w:t>
      </w:r>
      <w:r w:rsidRPr="004F06D2">
        <w:rPr>
          <w:rFonts w:ascii="Arial" w:hAnsi="Arial" w:cs="Arial"/>
          <w:color w:val="000000"/>
          <w:sz w:val="24"/>
          <w:szCs w:val="24"/>
        </w:rPr>
        <w:t>. Současně je kontrolováno na evidenci MO MMJ rozpouštění transferů.</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Bylo zabezpečeno proúčtování plateb i předpisů na příjmovém kódu 541 – výzva – úsekové měření odboru dopravy, kódu 542 - pokuta - úsekové měření a 532 – vážení kamionů a řešily se navazující práce.  Celkově bylo odesláno od začátku roku za všechny příjmové kódy 256 vratek. Z toho bylo převodem 243, 4 poukázkou B a 9 pokladnou.</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sz w:val="24"/>
          <w:szCs w:val="24"/>
        </w:rPr>
      </w:pPr>
      <w:r w:rsidRPr="004F06D2">
        <w:rPr>
          <w:rFonts w:ascii="Arial" w:hAnsi="Arial" w:cs="Arial"/>
          <w:sz w:val="24"/>
          <w:szCs w:val="24"/>
        </w:rPr>
        <w:t>V rámci měsíčních závěrek proběhly kontroly:</w:t>
      </w:r>
    </w:p>
    <w:p w:rsidR="000253D7" w:rsidRPr="004F06D2" w:rsidRDefault="000253D7" w:rsidP="00D234AA">
      <w:pPr>
        <w:numPr>
          <w:ilvl w:val="0"/>
          <w:numId w:val="31"/>
        </w:numPr>
        <w:spacing w:after="0" w:line="240" w:lineRule="auto"/>
        <w:ind w:left="0" w:hanging="76"/>
        <w:jc w:val="both"/>
        <w:rPr>
          <w:rFonts w:ascii="Arial" w:hAnsi="Arial" w:cs="Arial"/>
          <w:sz w:val="24"/>
          <w:szCs w:val="24"/>
        </w:rPr>
      </w:pPr>
      <w:r w:rsidRPr="004F06D2">
        <w:rPr>
          <w:rFonts w:ascii="Arial" w:hAnsi="Arial" w:cs="Arial"/>
          <w:sz w:val="24"/>
          <w:szCs w:val="24"/>
        </w:rPr>
        <w:t>Zůstatků jednotlivých bankovních účtů na hlavní knihu;</w:t>
      </w:r>
    </w:p>
    <w:p w:rsidR="000253D7" w:rsidRPr="004F06D2" w:rsidRDefault="000253D7" w:rsidP="00D234AA">
      <w:pPr>
        <w:numPr>
          <w:ilvl w:val="0"/>
          <w:numId w:val="31"/>
        </w:numPr>
        <w:spacing w:after="0" w:line="240" w:lineRule="auto"/>
        <w:ind w:left="0" w:hanging="76"/>
        <w:jc w:val="both"/>
        <w:rPr>
          <w:rFonts w:ascii="Arial" w:hAnsi="Arial" w:cs="Arial"/>
          <w:sz w:val="24"/>
          <w:szCs w:val="24"/>
        </w:rPr>
      </w:pPr>
      <w:r w:rsidRPr="004F06D2">
        <w:rPr>
          <w:rFonts w:ascii="Arial" w:hAnsi="Arial" w:cs="Arial"/>
          <w:sz w:val="24"/>
          <w:szCs w:val="24"/>
        </w:rPr>
        <w:t>Vazeb ve fondech a další okruhy;</w:t>
      </w:r>
    </w:p>
    <w:p w:rsidR="000253D7" w:rsidRPr="004F06D2" w:rsidRDefault="000253D7" w:rsidP="00D234AA">
      <w:pPr>
        <w:numPr>
          <w:ilvl w:val="0"/>
          <w:numId w:val="31"/>
        </w:numPr>
        <w:spacing w:after="0" w:line="240" w:lineRule="auto"/>
        <w:ind w:left="0" w:hanging="76"/>
        <w:jc w:val="both"/>
        <w:rPr>
          <w:rFonts w:ascii="Arial" w:hAnsi="Arial" w:cs="Arial"/>
          <w:sz w:val="24"/>
          <w:szCs w:val="24"/>
        </w:rPr>
      </w:pPr>
      <w:r w:rsidRPr="004F06D2">
        <w:rPr>
          <w:rFonts w:ascii="Arial" w:hAnsi="Arial" w:cs="Arial"/>
          <w:sz w:val="24"/>
          <w:szCs w:val="24"/>
        </w:rPr>
        <w:t>Stavu peněz na cestě;</w:t>
      </w:r>
    </w:p>
    <w:p w:rsidR="000253D7" w:rsidRPr="004F06D2" w:rsidRDefault="000253D7" w:rsidP="00D234AA">
      <w:pPr>
        <w:numPr>
          <w:ilvl w:val="0"/>
          <w:numId w:val="31"/>
        </w:numPr>
        <w:spacing w:after="0" w:line="240" w:lineRule="auto"/>
        <w:ind w:left="0" w:hanging="76"/>
        <w:jc w:val="both"/>
        <w:rPr>
          <w:rFonts w:ascii="Arial" w:hAnsi="Arial" w:cs="Arial"/>
          <w:sz w:val="24"/>
          <w:szCs w:val="24"/>
        </w:rPr>
      </w:pPr>
      <w:r w:rsidRPr="004F06D2">
        <w:rPr>
          <w:rFonts w:ascii="Arial" w:hAnsi="Arial" w:cs="Arial"/>
          <w:sz w:val="24"/>
          <w:szCs w:val="24"/>
        </w:rPr>
        <w:t>Stavu pokladen;</w:t>
      </w:r>
    </w:p>
    <w:p w:rsidR="000253D7" w:rsidRPr="004F06D2" w:rsidRDefault="000253D7" w:rsidP="00D234AA">
      <w:pPr>
        <w:numPr>
          <w:ilvl w:val="0"/>
          <w:numId w:val="31"/>
        </w:numPr>
        <w:spacing w:after="0" w:line="240" w:lineRule="auto"/>
        <w:ind w:left="0" w:hanging="76"/>
        <w:jc w:val="both"/>
        <w:rPr>
          <w:rFonts w:ascii="Arial" w:hAnsi="Arial" w:cs="Arial"/>
          <w:sz w:val="24"/>
          <w:szCs w:val="24"/>
        </w:rPr>
      </w:pPr>
      <w:r w:rsidRPr="004F06D2">
        <w:rPr>
          <w:rFonts w:ascii="Arial" w:hAnsi="Arial" w:cs="Arial"/>
          <w:sz w:val="24"/>
          <w:szCs w:val="24"/>
        </w:rPr>
        <w:t>Vazeb depozit;</w:t>
      </w:r>
    </w:p>
    <w:p w:rsidR="000253D7" w:rsidRPr="004F06D2" w:rsidRDefault="000253D7" w:rsidP="00D234AA">
      <w:pPr>
        <w:numPr>
          <w:ilvl w:val="0"/>
          <w:numId w:val="31"/>
        </w:numPr>
        <w:spacing w:after="0" w:line="240" w:lineRule="auto"/>
        <w:ind w:left="0" w:hanging="76"/>
        <w:jc w:val="both"/>
        <w:rPr>
          <w:rFonts w:ascii="Arial" w:hAnsi="Arial" w:cs="Arial"/>
          <w:sz w:val="24"/>
          <w:szCs w:val="24"/>
        </w:rPr>
      </w:pPr>
      <w:r w:rsidRPr="004F06D2">
        <w:rPr>
          <w:rFonts w:ascii="Arial" w:hAnsi="Arial" w:cs="Arial"/>
          <w:sz w:val="24"/>
          <w:szCs w:val="24"/>
        </w:rPr>
        <w:t>Účtování PAP;</w:t>
      </w:r>
    </w:p>
    <w:p w:rsidR="000253D7" w:rsidRPr="004F06D2" w:rsidRDefault="000253D7" w:rsidP="00D234AA">
      <w:pPr>
        <w:numPr>
          <w:ilvl w:val="0"/>
          <w:numId w:val="31"/>
        </w:numPr>
        <w:spacing w:after="0" w:line="240" w:lineRule="auto"/>
        <w:ind w:left="0" w:hanging="76"/>
        <w:jc w:val="both"/>
        <w:rPr>
          <w:rFonts w:ascii="Arial" w:hAnsi="Arial" w:cs="Arial"/>
          <w:sz w:val="24"/>
          <w:szCs w:val="24"/>
        </w:rPr>
      </w:pPr>
      <w:r w:rsidRPr="004F06D2">
        <w:rPr>
          <w:rFonts w:ascii="Arial" w:hAnsi="Arial" w:cs="Arial"/>
          <w:sz w:val="24"/>
          <w:szCs w:val="24"/>
        </w:rPr>
        <w:lastRenderedPageBreak/>
        <w:t>Účtování TZ, IcoAP, IcoTr;</w:t>
      </w:r>
    </w:p>
    <w:p w:rsidR="000253D7" w:rsidRPr="004F06D2" w:rsidRDefault="000253D7" w:rsidP="00D234AA">
      <w:pPr>
        <w:numPr>
          <w:ilvl w:val="0"/>
          <w:numId w:val="31"/>
        </w:numPr>
        <w:spacing w:after="0" w:line="240" w:lineRule="auto"/>
        <w:ind w:left="0" w:hanging="76"/>
        <w:jc w:val="both"/>
        <w:rPr>
          <w:rFonts w:ascii="Arial" w:hAnsi="Arial" w:cs="Arial"/>
          <w:sz w:val="24"/>
          <w:szCs w:val="24"/>
        </w:rPr>
      </w:pPr>
      <w:r w:rsidRPr="004F06D2">
        <w:rPr>
          <w:rFonts w:ascii="Arial" w:hAnsi="Arial" w:cs="Arial"/>
          <w:sz w:val="24"/>
          <w:szCs w:val="24"/>
        </w:rPr>
        <w:t>Mezivýkazových vazeb;</w:t>
      </w:r>
    </w:p>
    <w:p w:rsidR="000253D7" w:rsidRPr="004F06D2" w:rsidRDefault="000253D7" w:rsidP="00D234AA">
      <w:pPr>
        <w:pStyle w:val="Odstavecseseznamem"/>
        <w:numPr>
          <w:ilvl w:val="0"/>
          <w:numId w:val="31"/>
        </w:numPr>
        <w:ind w:left="0" w:hanging="283"/>
        <w:jc w:val="both"/>
        <w:rPr>
          <w:rFonts w:ascii="Arial" w:hAnsi="Arial" w:cs="Arial"/>
          <w:sz w:val="24"/>
          <w:szCs w:val="24"/>
        </w:rPr>
      </w:pPr>
      <w:r w:rsidRPr="004F06D2">
        <w:rPr>
          <w:rFonts w:ascii="Arial" w:hAnsi="Arial" w:cs="Arial"/>
          <w:sz w:val="24"/>
          <w:szCs w:val="24"/>
        </w:rPr>
        <w:t>Kontrola plateb uskutečněných na terminálech a dosud nepřipsaných plateb na bankovní účty města a kontrola stavu účtů v souvislosti s tímto typem plateb.</w:t>
      </w:r>
    </w:p>
    <w:p w:rsidR="000253D7" w:rsidRPr="004F06D2" w:rsidRDefault="000253D7" w:rsidP="00D234AA">
      <w:pPr>
        <w:spacing w:after="0" w:line="240" w:lineRule="auto"/>
        <w:jc w:val="both"/>
        <w:rPr>
          <w:rFonts w:ascii="Arial" w:hAnsi="Arial" w:cs="Arial"/>
          <w:color w:val="000000"/>
          <w:sz w:val="24"/>
          <w:szCs w:val="24"/>
        </w:rPr>
      </w:pPr>
    </w:p>
    <w:p w:rsidR="000253D7" w:rsidRPr="004F06D2" w:rsidRDefault="000253D7" w:rsidP="00D234AA">
      <w:pPr>
        <w:spacing w:after="0" w:line="240" w:lineRule="auto"/>
        <w:jc w:val="both"/>
        <w:rPr>
          <w:rFonts w:ascii="Arial" w:hAnsi="Arial" w:cs="Arial"/>
          <w:b/>
          <w:sz w:val="24"/>
          <w:szCs w:val="24"/>
        </w:rPr>
      </w:pPr>
      <w:r w:rsidRPr="004F06D2">
        <w:rPr>
          <w:rFonts w:ascii="Arial" w:hAnsi="Arial" w:cs="Arial"/>
          <w:b/>
          <w:sz w:val="24"/>
          <w:szCs w:val="24"/>
        </w:rPr>
        <w:t>Statistika účetních obratů za hodnocené čtvrtletí k datu 31. 3. 2025:</w:t>
      </w:r>
    </w:p>
    <w:p w:rsidR="000253D7" w:rsidRPr="004F06D2" w:rsidRDefault="000253D7" w:rsidP="00D234AA">
      <w:pPr>
        <w:spacing w:after="0" w:line="240" w:lineRule="auto"/>
        <w:jc w:val="both"/>
        <w:rPr>
          <w:rFonts w:ascii="Arial" w:hAnsi="Arial" w:cs="Arial"/>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9"/>
        <w:gridCol w:w="2307"/>
      </w:tblGrid>
      <w:tr w:rsidR="000253D7" w:rsidRPr="004F06D2" w:rsidTr="00035AFB">
        <w:tc>
          <w:tcPr>
            <w:tcW w:w="4889" w:type="dxa"/>
            <w:vAlign w:val="center"/>
          </w:tcPr>
          <w:p w:rsidR="000253D7" w:rsidRPr="004F06D2" w:rsidRDefault="000253D7" w:rsidP="00D234AA">
            <w:pPr>
              <w:spacing w:after="0" w:line="240" w:lineRule="auto"/>
              <w:jc w:val="center"/>
              <w:rPr>
                <w:rFonts w:ascii="Arial" w:hAnsi="Arial" w:cs="Arial"/>
                <w:sz w:val="24"/>
                <w:szCs w:val="24"/>
              </w:rPr>
            </w:pPr>
            <w:r w:rsidRPr="004F06D2">
              <w:rPr>
                <w:rFonts w:ascii="Arial" w:hAnsi="Arial" w:cs="Arial"/>
                <w:sz w:val="24"/>
                <w:szCs w:val="24"/>
              </w:rPr>
              <w:t>Agenda</w:t>
            </w:r>
          </w:p>
        </w:tc>
        <w:tc>
          <w:tcPr>
            <w:tcW w:w="2307" w:type="dxa"/>
            <w:vAlign w:val="center"/>
          </w:tcPr>
          <w:p w:rsidR="000253D7" w:rsidRPr="004F06D2" w:rsidRDefault="000253D7" w:rsidP="00D234AA">
            <w:pPr>
              <w:spacing w:after="0" w:line="240" w:lineRule="auto"/>
              <w:jc w:val="center"/>
              <w:rPr>
                <w:rFonts w:ascii="Arial" w:hAnsi="Arial" w:cs="Arial"/>
                <w:sz w:val="24"/>
                <w:szCs w:val="24"/>
              </w:rPr>
            </w:pPr>
            <w:r w:rsidRPr="004F06D2">
              <w:rPr>
                <w:rFonts w:ascii="Arial" w:hAnsi="Arial" w:cs="Arial"/>
                <w:sz w:val="24"/>
                <w:szCs w:val="24"/>
              </w:rPr>
              <w:t>Počet</w:t>
            </w:r>
          </w:p>
        </w:tc>
      </w:tr>
      <w:tr w:rsidR="000253D7" w:rsidRPr="004F06D2" w:rsidTr="00035AFB">
        <w:tc>
          <w:tcPr>
            <w:tcW w:w="4889" w:type="dxa"/>
          </w:tcPr>
          <w:p w:rsidR="000253D7" w:rsidRPr="004F06D2" w:rsidRDefault="000253D7" w:rsidP="00D234AA">
            <w:pPr>
              <w:spacing w:after="0" w:line="240" w:lineRule="auto"/>
              <w:jc w:val="both"/>
              <w:rPr>
                <w:rFonts w:ascii="Arial" w:hAnsi="Arial" w:cs="Arial"/>
                <w:sz w:val="24"/>
                <w:szCs w:val="24"/>
              </w:rPr>
            </w:pPr>
            <w:r w:rsidRPr="004F06D2">
              <w:rPr>
                <w:rFonts w:ascii="Arial" w:hAnsi="Arial" w:cs="Arial"/>
                <w:sz w:val="24"/>
                <w:szCs w:val="24"/>
              </w:rPr>
              <w:t xml:space="preserve">Banka – KB </w:t>
            </w:r>
          </w:p>
        </w:tc>
        <w:tc>
          <w:tcPr>
            <w:tcW w:w="2307" w:type="dxa"/>
            <w:vAlign w:val="center"/>
          </w:tcPr>
          <w:p w:rsidR="000253D7" w:rsidRPr="004F06D2" w:rsidRDefault="000253D7" w:rsidP="00D234AA">
            <w:pPr>
              <w:spacing w:after="0" w:line="240" w:lineRule="auto"/>
              <w:jc w:val="right"/>
              <w:rPr>
                <w:rFonts w:ascii="Arial" w:hAnsi="Arial" w:cs="Arial"/>
                <w:sz w:val="24"/>
                <w:szCs w:val="24"/>
              </w:rPr>
            </w:pPr>
            <w:r w:rsidRPr="004F06D2">
              <w:rPr>
                <w:rFonts w:ascii="Arial" w:hAnsi="Arial" w:cs="Arial"/>
                <w:sz w:val="24"/>
                <w:szCs w:val="24"/>
              </w:rPr>
              <w:t>59 131</w:t>
            </w:r>
          </w:p>
        </w:tc>
      </w:tr>
      <w:tr w:rsidR="000253D7" w:rsidRPr="004F06D2" w:rsidTr="00035AFB">
        <w:tc>
          <w:tcPr>
            <w:tcW w:w="4889" w:type="dxa"/>
          </w:tcPr>
          <w:p w:rsidR="000253D7" w:rsidRPr="004F06D2" w:rsidRDefault="000253D7" w:rsidP="00D234AA">
            <w:pPr>
              <w:spacing w:after="0" w:line="240" w:lineRule="auto"/>
              <w:jc w:val="both"/>
              <w:rPr>
                <w:rFonts w:ascii="Arial" w:hAnsi="Arial" w:cs="Arial"/>
                <w:sz w:val="24"/>
                <w:szCs w:val="24"/>
              </w:rPr>
            </w:pPr>
            <w:r w:rsidRPr="004F06D2">
              <w:rPr>
                <w:rFonts w:ascii="Arial" w:hAnsi="Arial" w:cs="Arial"/>
                <w:sz w:val="24"/>
                <w:szCs w:val="24"/>
              </w:rPr>
              <w:t>Pokladna – KP</w:t>
            </w:r>
          </w:p>
        </w:tc>
        <w:tc>
          <w:tcPr>
            <w:tcW w:w="2307" w:type="dxa"/>
            <w:vAlign w:val="center"/>
          </w:tcPr>
          <w:p w:rsidR="000253D7" w:rsidRPr="004F06D2" w:rsidRDefault="000253D7" w:rsidP="00D234AA">
            <w:pPr>
              <w:spacing w:after="0" w:line="240" w:lineRule="auto"/>
              <w:jc w:val="right"/>
              <w:rPr>
                <w:rFonts w:ascii="Arial" w:hAnsi="Arial" w:cs="Arial"/>
                <w:sz w:val="24"/>
                <w:szCs w:val="24"/>
              </w:rPr>
            </w:pPr>
            <w:r w:rsidRPr="004F06D2">
              <w:rPr>
                <w:rFonts w:ascii="Arial" w:hAnsi="Arial" w:cs="Arial"/>
                <w:sz w:val="24"/>
                <w:szCs w:val="24"/>
              </w:rPr>
              <w:t>47 508</w:t>
            </w:r>
          </w:p>
        </w:tc>
      </w:tr>
      <w:tr w:rsidR="000253D7" w:rsidRPr="004F06D2" w:rsidTr="00035AFB">
        <w:tc>
          <w:tcPr>
            <w:tcW w:w="4889" w:type="dxa"/>
          </w:tcPr>
          <w:p w:rsidR="000253D7" w:rsidRPr="004F06D2" w:rsidRDefault="000253D7" w:rsidP="00D234AA">
            <w:pPr>
              <w:spacing w:after="0" w:line="240" w:lineRule="auto"/>
              <w:jc w:val="both"/>
              <w:rPr>
                <w:rFonts w:ascii="Arial" w:hAnsi="Arial" w:cs="Arial"/>
                <w:sz w:val="24"/>
                <w:szCs w:val="24"/>
              </w:rPr>
            </w:pPr>
            <w:r w:rsidRPr="004F06D2">
              <w:rPr>
                <w:rFonts w:ascii="Arial" w:hAnsi="Arial" w:cs="Arial"/>
                <w:sz w:val="24"/>
                <w:szCs w:val="24"/>
              </w:rPr>
              <w:t xml:space="preserve">Majetek – MM </w:t>
            </w:r>
          </w:p>
        </w:tc>
        <w:tc>
          <w:tcPr>
            <w:tcW w:w="2307" w:type="dxa"/>
            <w:vAlign w:val="center"/>
          </w:tcPr>
          <w:p w:rsidR="000253D7" w:rsidRPr="004F06D2" w:rsidRDefault="000253D7" w:rsidP="00D234AA">
            <w:pPr>
              <w:spacing w:after="0" w:line="240" w:lineRule="auto"/>
              <w:jc w:val="right"/>
              <w:rPr>
                <w:rFonts w:ascii="Arial" w:hAnsi="Arial" w:cs="Arial"/>
                <w:sz w:val="24"/>
                <w:szCs w:val="24"/>
              </w:rPr>
            </w:pPr>
            <w:r w:rsidRPr="004F06D2">
              <w:rPr>
                <w:rFonts w:ascii="Arial" w:hAnsi="Arial" w:cs="Arial"/>
                <w:sz w:val="24"/>
                <w:szCs w:val="24"/>
              </w:rPr>
              <w:t>52 001</w:t>
            </w:r>
          </w:p>
        </w:tc>
      </w:tr>
      <w:tr w:rsidR="000253D7" w:rsidRPr="004F06D2" w:rsidTr="00035AFB">
        <w:tc>
          <w:tcPr>
            <w:tcW w:w="4889" w:type="dxa"/>
          </w:tcPr>
          <w:p w:rsidR="000253D7" w:rsidRPr="004F06D2" w:rsidRDefault="000253D7" w:rsidP="00D234AA">
            <w:pPr>
              <w:spacing w:after="0" w:line="240" w:lineRule="auto"/>
              <w:jc w:val="both"/>
              <w:rPr>
                <w:rFonts w:ascii="Arial" w:hAnsi="Arial" w:cs="Arial"/>
                <w:sz w:val="24"/>
                <w:szCs w:val="24"/>
              </w:rPr>
            </w:pPr>
            <w:r w:rsidRPr="004F06D2">
              <w:rPr>
                <w:rFonts w:ascii="Arial" w:hAnsi="Arial" w:cs="Arial"/>
                <w:sz w:val="24"/>
                <w:szCs w:val="24"/>
              </w:rPr>
              <w:t>Příjmy – PD</w:t>
            </w:r>
          </w:p>
        </w:tc>
        <w:tc>
          <w:tcPr>
            <w:tcW w:w="2307" w:type="dxa"/>
            <w:vAlign w:val="center"/>
          </w:tcPr>
          <w:p w:rsidR="000253D7" w:rsidRPr="004F06D2" w:rsidRDefault="000253D7" w:rsidP="00D234AA">
            <w:pPr>
              <w:spacing w:after="0" w:line="240" w:lineRule="auto"/>
              <w:jc w:val="right"/>
              <w:rPr>
                <w:rFonts w:ascii="Arial" w:hAnsi="Arial" w:cs="Arial"/>
                <w:sz w:val="24"/>
                <w:szCs w:val="24"/>
              </w:rPr>
            </w:pPr>
            <w:r w:rsidRPr="004F06D2">
              <w:rPr>
                <w:rFonts w:ascii="Arial" w:hAnsi="Arial" w:cs="Arial"/>
                <w:sz w:val="24"/>
                <w:szCs w:val="24"/>
              </w:rPr>
              <w:t>136 969</w:t>
            </w:r>
          </w:p>
        </w:tc>
      </w:tr>
      <w:tr w:rsidR="000253D7" w:rsidRPr="004F06D2" w:rsidTr="00035AFB">
        <w:tc>
          <w:tcPr>
            <w:tcW w:w="4889" w:type="dxa"/>
          </w:tcPr>
          <w:p w:rsidR="000253D7" w:rsidRPr="004F06D2" w:rsidRDefault="000253D7" w:rsidP="00D234AA">
            <w:pPr>
              <w:spacing w:after="0" w:line="240" w:lineRule="auto"/>
              <w:jc w:val="both"/>
              <w:rPr>
                <w:rFonts w:ascii="Arial" w:hAnsi="Arial" w:cs="Arial"/>
                <w:sz w:val="24"/>
                <w:szCs w:val="24"/>
              </w:rPr>
            </w:pPr>
            <w:r w:rsidRPr="004F06D2">
              <w:rPr>
                <w:rFonts w:ascii="Arial" w:hAnsi="Arial" w:cs="Arial"/>
                <w:sz w:val="24"/>
                <w:szCs w:val="24"/>
              </w:rPr>
              <w:t>Výdaje – PV</w:t>
            </w:r>
          </w:p>
        </w:tc>
        <w:tc>
          <w:tcPr>
            <w:tcW w:w="2307" w:type="dxa"/>
            <w:vAlign w:val="center"/>
          </w:tcPr>
          <w:p w:rsidR="000253D7" w:rsidRPr="004F06D2" w:rsidRDefault="000253D7" w:rsidP="00D234AA">
            <w:pPr>
              <w:spacing w:after="0" w:line="240" w:lineRule="auto"/>
              <w:jc w:val="right"/>
              <w:rPr>
                <w:rFonts w:ascii="Arial" w:hAnsi="Arial" w:cs="Arial"/>
                <w:sz w:val="24"/>
                <w:szCs w:val="24"/>
              </w:rPr>
            </w:pPr>
            <w:r w:rsidRPr="004F06D2">
              <w:rPr>
                <w:rFonts w:ascii="Arial" w:hAnsi="Arial" w:cs="Arial"/>
                <w:sz w:val="24"/>
                <w:szCs w:val="24"/>
              </w:rPr>
              <w:t>3 917</w:t>
            </w:r>
          </w:p>
        </w:tc>
      </w:tr>
      <w:tr w:rsidR="000253D7" w:rsidRPr="004F06D2" w:rsidTr="00035AFB">
        <w:tc>
          <w:tcPr>
            <w:tcW w:w="4889" w:type="dxa"/>
          </w:tcPr>
          <w:p w:rsidR="000253D7" w:rsidRPr="004F06D2" w:rsidRDefault="000253D7" w:rsidP="00D234AA">
            <w:pPr>
              <w:spacing w:after="0" w:line="240" w:lineRule="auto"/>
              <w:jc w:val="both"/>
              <w:rPr>
                <w:rFonts w:ascii="Arial" w:hAnsi="Arial" w:cs="Arial"/>
                <w:sz w:val="24"/>
                <w:szCs w:val="24"/>
              </w:rPr>
            </w:pPr>
            <w:r w:rsidRPr="004F06D2">
              <w:rPr>
                <w:rFonts w:ascii="Arial" w:hAnsi="Arial" w:cs="Arial"/>
                <w:sz w:val="24"/>
                <w:szCs w:val="24"/>
              </w:rPr>
              <w:t>Ruční pořizování v agendě účetnictví - QR</w:t>
            </w:r>
          </w:p>
        </w:tc>
        <w:tc>
          <w:tcPr>
            <w:tcW w:w="2307" w:type="dxa"/>
            <w:vAlign w:val="center"/>
          </w:tcPr>
          <w:p w:rsidR="000253D7" w:rsidRPr="004F06D2" w:rsidRDefault="000253D7" w:rsidP="00D234AA">
            <w:pPr>
              <w:spacing w:after="0" w:line="240" w:lineRule="auto"/>
              <w:jc w:val="right"/>
              <w:rPr>
                <w:rFonts w:ascii="Arial" w:hAnsi="Arial" w:cs="Arial"/>
                <w:sz w:val="24"/>
                <w:szCs w:val="24"/>
              </w:rPr>
            </w:pPr>
            <w:r w:rsidRPr="004F06D2">
              <w:rPr>
                <w:rFonts w:ascii="Arial" w:hAnsi="Arial" w:cs="Arial"/>
                <w:sz w:val="24"/>
                <w:szCs w:val="24"/>
              </w:rPr>
              <w:t>713</w:t>
            </w:r>
          </w:p>
        </w:tc>
      </w:tr>
      <w:tr w:rsidR="000253D7" w:rsidRPr="004F06D2" w:rsidTr="00035AFB">
        <w:tc>
          <w:tcPr>
            <w:tcW w:w="4889" w:type="dxa"/>
          </w:tcPr>
          <w:p w:rsidR="000253D7" w:rsidRPr="004F06D2" w:rsidRDefault="000253D7" w:rsidP="00D234AA">
            <w:pPr>
              <w:spacing w:after="0" w:line="240" w:lineRule="auto"/>
              <w:jc w:val="both"/>
              <w:rPr>
                <w:rFonts w:ascii="Arial" w:hAnsi="Arial" w:cs="Arial"/>
                <w:sz w:val="24"/>
                <w:szCs w:val="24"/>
              </w:rPr>
            </w:pPr>
            <w:r w:rsidRPr="004F06D2">
              <w:rPr>
                <w:rFonts w:ascii="Arial" w:hAnsi="Arial" w:cs="Arial"/>
                <w:sz w:val="24"/>
                <w:szCs w:val="24"/>
              </w:rPr>
              <w:t>QZ Zápočty</w:t>
            </w:r>
          </w:p>
        </w:tc>
        <w:tc>
          <w:tcPr>
            <w:tcW w:w="2307" w:type="dxa"/>
            <w:vAlign w:val="center"/>
          </w:tcPr>
          <w:p w:rsidR="000253D7" w:rsidRPr="004F06D2" w:rsidRDefault="000253D7" w:rsidP="00D234AA">
            <w:pPr>
              <w:spacing w:after="0" w:line="240" w:lineRule="auto"/>
              <w:jc w:val="right"/>
              <w:rPr>
                <w:rFonts w:ascii="Arial" w:hAnsi="Arial" w:cs="Arial"/>
                <w:sz w:val="24"/>
                <w:szCs w:val="24"/>
              </w:rPr>
            </w:pPr>
            <w:r w:rsidRPr="004F06D2">
              <w:rPr>
                <w:rFonts w:ascii="Arial" w:hAnsi="Arial" w:cs="Arial"/>
                <w:sz w:val="24"/>
                <w:szCs w:val="24"/>
              </w:rPr>
              <w:t>38</w:t>
            </w:r>
          </w:p>
        </w:tc>
      </w:tr>
    </w:tbl>
    <w:p w:rsidR="000253D7" w:rsidRPr="004F06D2" w:rsidRDefault="000253D7" w:rsidP="00D234AA">
      <w:pPr>
        <w:spacing w:after="0" w:line="240" w:lineRule="auto"/>
        <w:jc w:val="both"/>
        <w:rPr>
          <w:rFonts w:ascii="Arial" w:hAnsi="Arial" w:cs="Arial"/>
          <w:sz w:val="24"/>
          <w:szCs w:val="24"/>
        </w:rPr>
      </w:pPr>
    </w:p>
    <w:p w:rsidR="000253D7" w:rsidRPr="004F06D2" w:rsidRDefault="000253D7" w:rsidP="00D234AA">
      <w:pPr>
        <w:tabs>
          <w:tab w:val="left" w:pos="142"/>
          <w:tab w:val="left" w:pos="426"/>
        </w:tabs>
        <w:spacing w:after="0" w:line="240" w:lineRule="auto"/>
        <w:jc w:val="both"/>
        <w:rPr>
          <w:rFonts w:ascii="Arial" w:hAnsi="Arial" w:cs="Arial"/>
          <w:sz w:val="24"/>
          <w:szCs w:val="24"/>
        </w:rPr>
      </w:pPr>
      <w:r w:rsidRPr="004F06D2">
        <w:rPr>
          <w:rFonts w:ascii="Arial" w:hAnsi="Arial" w:cs="Arial"/>
          <w:sz w:val="24"/>
          <w:szCs w:val="24"/>
        </w:rPr>
        <w:t>Agenda banka a příjmy je v některých případech účtována s kumulací dle data (poplatek za komunální odpad, poplatek ze psů, nájem bytů a nebytových prostor).</w:t>
      </w:r>
    </w:p>
    <w:p w:rsidR="000253D7" w:rsidRPr="004F06D2" w:rsidRDefault="000253D7" w:rsidP="00D234AA">
      <w:pPr>
        <w:pStyle w:val="Odstavecseseznamem"/>
        <w:ind w:left="0"/>
        <w:contextualSpacing w:val="0"/>
        <w:jc w:val="both"/>
        <w:rPr>
          <w:rFonts w:ascii="Arial" w:hAnsi="Arial" w:cs="Arial"/>
          <w:b/>
          <w:sz w:val="24"/>
          <w:szCs w:val="24"/>
        </w:rPr>
      </w:pPr>
      <w:r w:rsidRPr="004F06D2">
        <w:rPr>
          <w:rFonts w:ascii="Arial" w:hAnsi="Arial" w:cs="Arial"/>
          <w:b/>
          <w:sz w:val="24"/>
          <w:szCs w:val="24"/>
        </w:rPr>
        <w:t>Problematika DPH</w:t>
      </w:r>
    </w:p>
    <w:p w:rsidR="000253D7" w:rsidRPr="004F06D2" w:rsidRDefault="000253D7" w:rsidP="00D234AA">
      <w:pPr>
        <w:spacing w:after="0" w:line="240" w:lineRule="auto"/>
        <w:jc w:val="both"/>
        <w:rPr>
          <w:rFonts w:ascii="Arial" w:hAnsi="Arial" w:cs="Arial"/>
          <w:sz w:val="24"/>
          <w:szCs w:val="24"/>
        </w:rPr>
      </w:pPr>
      <w:r w:rsidRPr="004F06D2">
        <w:rPr>
          <w:rFonts w:ascii="Arial" w:hAnsi="Arial" w:cs="Arial"/>
          <w:sz w:val="24"/>
          <w:szCs w:val="24"/>
        </w:rPr>
        <w:t xml:space="preserve">Odpovědní pracovníci agendy DPH zabezpečili pravidelné měsíční zpracování a  odesílání přiznání k DPH a rovněž KH. Dále tito pracovníci vytvářeli, odesílali a dokladovali dodatečná přiznání k DPH včetně KH u faktur pozdě dodaných, či chybně předkontovaných, zapsaných bez DPH. </w:t>
      </w:r>
    </w:p>
    <w:p w:rsidR="000253D7" w:rsidRPr="004F06D2" w:rsidRDefault="000253D7" w:rsidP="00D234AA">
      <w:pPr>
        <w:spacing w:after="0" w:line="240" w:lineRule="auto"/>
        <w:jc w:val="both"/>
        <w:rPr>
          <w:rFonts w:ascii="Arial" w:hAnsi="Arial" w:cs="Arial"/>
          <w:sz w:val="24"/>
          <w:szCs w:val="24"/>
        </w:rPr>
      </w:pPr>
      <w:r w:rsidRPr="004F06D2">
        <w:rPr>
          <w:rFonts w:ascii="Arial" w:hAnsi="Arial" w:cs="Arial"/>
          <w:sz w:val="24"/>
          <w:szCs w:val="24"/>
        </w:rPr>
        <w:t xml:space="preserve">Metodici DPH prováděli průběžně konzultace a </w:t>
      </w:r>
      <w:r w:rsidRPr="004F06D2">
        <w:rPr>
          <w:rFonts w:ascii="Arial" w:hAnsi="Arial" w:cs="Arial"/>
          <w:b/>
          <w:sz w:val="24"/>
          <w:szCs w:val="24"/>
        </w:rPr>
        <w:t>poskytovali metodickou pomoc</w:t>
      </w:r>
      <w:r w:rsidRPr="004F06D2">
        <w:rPr>
          <w:rFonts w:ascii="Arial" w:hAnsi="Arial" w:cs="Arial"/>
          <w:sz w:val="24"/>
          <w:szCs w:val="24"/>
        </w:rPr>
        <w:t xml:space="preserve"> věcně příslušným odborům k problematice DPH. </w:t>
      </w:r>
    </w:p>
    <w:p w:rsidR="000253D7" w:rsidRPr="004F06D2" w:rsidRDefault="000253D7" w:rsidP="00D234AA">
      <w:pPr>
        <w:pStyle w:val="Odstavecseseznamem"/>
        <w:ind w:left="0"/>
        <w:contextualSpacing w:val="0"/>
        <w:jc w:val="both"/>
        <w:rPr>
          <w:rFonts w:ascii="Arial" w:hAnsi="Arial" w:cs="Arial"/>
          <w:sz w:val="24"/>
          <w:szCs w:val="24"/>
        </w:rPr>
      </w:pPr>
      <w:r w:rsidRPr="004F06D2">
        <w:rPr>
          <w:rFonts w:ascii="Arial" w:hAnsi="Arial" w:cs="Arial"/>
          <w:sz w:val="24"/>
          <w:szCs w:val="24"/>
        </w:rPr>
        <w:t xml:space="preserve">V průběhu uplynulého čtvrtletí činil předběžný odvod vůči finančnímu úřadu částku </w:t>
      </w:r>
      <w:r w:rsidRPr="004F06D2">
        <w:rPr>
          <w:rFonts w:ascii="Arial" w:hAnsi="Arial" w:cs="Arial"/>
          <w:b/>
          <w:sz w:val="24"/>
          <w:szCs w:val="24"/>
        </w:rPr>
        <w:t>5.581.861 Kč</w:t>
      </w:r>
      <w:r w:rsidRPr="004F06D2">
        <w:rPr>
          <w:rFonts w:ascii="Arial" w:hAnsi="Arial" w:cs="Arial"/>
          <w:sz w:val="24"/>
          <w:szCs w:val="24"/>
        </w:rPr>
        <w:t xml:space="preserve">. </w:t>
      </w:r>
    </w:p>
    <w:p w:rsidR="000253D7" w:rsidRPr="004F06D2" w:rsidRDefault="000253D7" w:rsidP="00D234AA">
      <w:pPr>
        <w:spacing w:after="0" w:line="240" w:lineRule="auto"/>
        <w:jc w:val="both"/>
        <w:rPr>
          <w:rFonts w:ascii="Arial" w:hAnsi="Arial" w:cs="Arial"/>
          <w:sz w:val="24"/>
          <w:szCs w:val="24"/>
        </w:rPr>
      </w:pPr>
    </w:p>
    <w:p w:rsidR="000253D7" w:rsidRPr="004F06D2" w:rsidRDefault="000253D7" w:rsidP="00D234AA">
      <w:pPr>
        <w:spacing w:after="0" w:line="240" w:lineRule="auto"/>
        <w:jc w:val="both"/>
        <w:rPr>
          <w:rFonts w:ascii="Arial" w:hAnsi="Arial" w:cs="Arial"/>
          <w:sz w:val="24"/>
          <w:szCs w:val="24"/>
        </w:rPr>
      </w:pPr>
    </w:p>
    <w:p w:rsidR="000253D7" w:rsidRPr="004F06D2" w:rsidRDefault="000253D7" w:rsidP="00D234AA">
      <w:pPr>
        <w:pStyle w:val="Odstavecseseznamem"/>
        <w:ind w:left="0"/>
        <w:rPr>
          <w:rFonts w:ascii="Arial" w:hAnsi="Arial" w:cs="Arial"/>
          <w:sz w:val="24"/>
          <w:szCs w:val="24"/>
        </w:rPr>
      </w:pPr>
      <w:r w:rsidRPr="004F06D2">
        <w:rPr>
          <w:rFonts w:ascii="Arial" w:hAnsi="Arial" w:cs="Arial"/>
          <w:b/>
          <w:sz w:val="24"/>
          <w:szCs w:val="24"/>
        </w:rPr>
        <w:t>Použité zkratky:</w:t>
      </w:r>
      <w:r w:rsidRPr="004F06D2">
        <w:rPr>
          <w:rFonts w:ascii="Arial" w:hAnsi="Arial" w:cs="Arial"/>
          <w:sz w:val="24"/>
          <w:szCs w:val="24"/>
        </w:rPr>
        <w:t>EO – ekonomický odbor;</w:t>
      </w:r>
    </w:p>
    <w:p w:rsidR="000253D7" w:rsidRPr="004F06D2" w:rsidRDefault="000253D7" w:rsidP="00D234AA">
      <w:pPr>
        <w:pStyle w:val="Odstavecseseznamem"/>
        <w:ind w:left="0"/>
        <w:rPr>
          <w:rFonts w:ascii="Arial" w:hAnsi="Arial" w:cs="Arial"/>
          <w:sz w:val="24"/>
          <w:szCs w:val="24"/>
        </w:rPr>
      </w:pPr>
      <w:r w:rsidRPr="004F06D2">
        <w:rPr>
          <w:rFonts w:ascii="Arial" w:hAnsi="Arial" w:cs="Arial"/>
          <w:sz w:val="24"/>
          <w:szCs w:val="24"/>
        </w:rPr>
        <w:t>OŽP – odbor životního prostředí;</w:t>
      </w:r>
    </w:p>
    <w:p w:rsidR="000253D7" w:rsidRPr="004F06D2" w:rsidRDefault="000253D7" w:rsidP="00D234AA">
      <w:pPr>
        <w:pStyle w:val="Odstavecseseznamem"/>
        <w:ind w:left="0"/>
        <w:rPr>
          <w:rFonts w:ascii="Arial" w:hAnsi="Arial" w:cs="Arial"/>
          <w:sz w:val="24"/>
          <w:szCs w:val="24"/>
        </w:rPr>
      </w:pPr>
      <w:r w:rsidRPr="004F06D2">
        <w:rPr>
          <w:rFonts w:ascii="Arial" w:hAnsi="Arial" w:cs="Arial"/>
          <w:sz w:val="24"/>
          <w:szCs w:val="24"/>
        </w:rPr>
        <w:t>ROB – Registr obyvatel;</w:t>
      </w:r>
    </w:p>
    <w:p w:rsidR="000253D7" w:rsidRPr="004F06D2" w:rsidRDefault="000253D7" w:rsidP="00D234AA">
      <w:pPr>
        <w:pStyle w:val="Odstavecseseznamem"/>
        <w:ind w:left="0"/>
        <w:rPr>
          <w:rFonts w:ascii="Arial" w:hAnsi="Arial" w:cs="Arial"/>
          <w:sz w:val="24"/>
          <w:szCs w:val="24"/>
        </w:rPr>
      </w:pPr>
      <w:r w:rsidRPr="004F06D2">
        <w:rPr>
          <w:rFonts w:ascii="Arial" w:hAnsi="Arial" w:cs="Arial"/>
          <w:sz w:val="24"/>
          <w:szCs w:val="24"/>
        </w:rPr>
        <w:t>ZM – Zastupitelstvo města Jihlavy;</w:t>
      </w:r>
    </w:p>
    <w:p w:rsidR="000253D7" w:rsidRPr="004F06D2" w:rsidRDefault="000253D7" w:rsidP="00D234AA">
      <w:pPr>
        <w:pStyle w:val="Odstavecseseznamem"/>
        <w:ind w:left="0"/>
        <w:rPr>
          <w:rFonts w:ascii="Arial" w:hAnsi="Arial" w:cs="Arial"/>
          <w:sz w:val="24"/>
          <w:szCs w:val="24"/>
        </w:rPr>
      </w:pPr>
      <w:r w:rsidRPr="004F06D2">
        <w:rPr>
          <w:rFonts w:ascii="Arial" w:hAnsi="Arial" w:cs="Arial"/>
          <w:sz w:val="24"/>
          <w:szCs w:val="24"/>
        </w:rPr>
        <w:t>RM – Rada města Jihlavy;</w:t>
      </w:r>
    </w:p>
    <w:p w:rsidR="000253D7" w:rsidRPr="004F06D2" w:rsidRDefault="000253D7" w:rsidP="00D234AA">
      <w:pPr>
        <w:pStyle w:val="Odstavecseseznamem"/>
        <w:ind w:left="0"/>
        <w:rPr>
          <w:rFonts w:ascii="Arial" w:hAnsi="Arial" w:cs="Arial"/>
          <w:sz w:val="24"/>
          <w:szCs w:val="24"/>
        </w:rPr>
      </w:pPr>
      <w:r w:rsidRPr="004F06D2">
        <w:rPr>
          <w:rFonts w:ascii="Arial" w:hAnsi="Arial" w:cs="Arial"/>
          <w:sz w:val="24"/>
          <w:szCs w:val="24"/>
        </w:rPr>
        <w:t>MV – Ministerstvo vnitra;</w:t>
      </w:r>
    </w:p>
    <w:p w:rsidR="000253D7" w:rsidRPr="004F06D2" w:rsidRDefault="000253D7" w:rsidP="00D234AA">
      <w:pPr>
        <w:pStyle w:val="Odstavecseseznamem"/>
        <w:ind w:left="0"/>
        <w:rPr>
          <w:rFonts w:ascii="Arial" w:hAnsi="Arial" w:cs="Arial"/>
          <w:sz w:val="24"/>
          <w:szCs w:val="24"/>
        </w:rPr>
      </w:pPr>
      <w:r w:rsidRPr="004F06D2">
        <w:rPr>
          <w:rFonts w:ascii="Arial" w:hAnsi="Arial" w:cs="Arial"/>
          <w:sz w:val="24"/>
          <w:szCs w:val="24"/>
        </w:rPr>
        <w:t>MF – Ministerstvo financí ČR;</w:t>
      </w:r>
    </w:p>
    <w:p w:rsidR="000253D7" w:rsidRPr="004F06D2" w:rsidRDefault="000253D7" w:rsidP="00D234AA">
      <w:pPr>
        <w:pStyle w:val="Odstavecseseznamem"/>
        <w:ind w:left="0"/>
        <w:rPr>
          <w:rFonts w:ascii="Arial" w:hAnsi="Arial" w:cs="Arial"/>
          <w:sz w:val="24"/>
          <w:szCs w:val="24"/>
        </w:rPr>
      </w:pPr>
      <w:r w:rsidRPr="004F06D2">
        <w:rPr>
          <w:rFonts w:ascii="Arial" w:hAnsi="Arial" w:cs="Arial"/>
          <w:sz w:val="24"/>
          <w:szCs w:val="24"/>
        </w:rPr>
        <w:t>VO – vedoucí odboru;</w:t>
      </w:r>
    </w:p>
    <w:p w:rsidR="000253D7" w:rsidRPr="004F06D2" w:rsidRDefault="000253D7" w:rsidP="00D234AA">
      <w:pPr>
        <w:pStyle w:val="Odstavecseseznamem"/>
        <w:ind w:left="0"/>
        <w:jc w:val="both"/>
        <w:rPr>
          <w:rFonts w:ascii="Arial" w:hAnsi="Arial" w:cs="Arial"/>
          <w:sz w:val="24"/>
          <w:szCs w:val="24"/>
        </w:rPr>
      </w:pPr>
      <w:r w:rsidRPr="004F06D2">
        <w:rPr>
          <w:rFonts w:ascii="Arial" w:hAnsi="Arial" w:cs="Arial"/>
          <w:sz w:val="24"/>
          <w:szCs w:val="24"/>
        </w:rPr>
        <w:t>DPH – daň z přidané hodnoty;</w:t>
      </w:r>
    </w:p>
    <w:p w:rsidR="000253D7" w:rsidRPr="004F06D2" w:rsidRDefault="000253D7" w:rsidP="00D234AA">
      <w:pPr>
        <w:pStyle w:val="Odstavecseseznamem"/>
        <w:ind w:left="0"/>
        <w:jc w:val="both"/>
        <w:rPr>
          <w:rFonts w:ascii="Arial" w:hAnsi="Arial" w:cs="Arial"/>
          <w:sz w:val="24"/>
          <w:szCs w:val="24"/>
        </w:rPr>
      </w:pPr>
      <w:r w:rsidRPr="004F06D2">
        <w:rPr>
          <w:rFonts w:ascii="Arial" w:hAnsi="Arial" w:cs="Arial"/>
          <w:sz w:val="24"/>
          <w:szCs w:val="24"/>
        </w:rPr>
        <w:t>KB, a.s. – Komerční banka, a.s.;</w:t>
      </w:r>
    </w:p>
    <w:p w:rsidR="000253D7" w:rsidRPr="004F06D2" w:rsidRDefault="000253D7" w:rsidP="00D234AA">
      <w:pPr>
        <w:pStyle w:val="Odstavecseseznamem"/>
        <w:ind w:left="0"/>
        <w:jc w:val="both"/>
        <w:rPr>
          <w:rFonts w:ascii="Arial" w:hAnsi="Arial" w:cs="Arial"/>
          <w:sz w:val="24"/>
          <w:szCs w:val="24"/>
        </w:rPr>
      </w:pPr>
      <w:r w:rsidRPr="004F06D2">
        <w:rPr>
          <w:rFonts w:ascii="Arial" w:hAnsi="Arial" w:cs="Arial"/>
          <w:sz w:val="24"/>
          <w:szCs w:val="24"/>
        </w:rPr>
        <w:t>SVJ – společenství vlastníků jednotek;</w:t>
      </w:r>
    </w:p>
    <w:p w:rsidR="000253D7" w:rsidRPr="004F06D2" w:rsidRDefault="000253D7" w:rsidP="00D234AA">
      <w:pPr>
        <w:pStyle w:val="Odstavecseseznamem"/>
        <w:ind w:left="0"/>
        <w:jc w:val="both"/>
        <w:rPr>
          <w:rFonts w:ascii="Arial" w:hAnsi="Arial" w:cs="Arial"/>
          <w:sz w:val="24"/>
          <w:szCs w:val="24"/>
        </w:rPr>
      </w:pPr>
      <w:r w:rsidRPr="004F06D2">
        <w:rPr>
          <w:rFonts w:ascii="Arial" w:hAnsi="Arial" w:cs="Arial"/>
          <w:sz w:val="24"/>
          <w:szCs w:val="24"/>
        </w:rPr>
        <w:t>ORJ – organizační jednotka;</w:t>
      </w:r>
    </w:p>
    <w:p w:rsidR="000253D7" w:rsidRPr="004F06D2" w:rsidRDefault="000253D7" w:rsidP="00D234AA">
      <w:pPr>
        <w:pStyle w:val="Odstavecseseznamem"/>
        <w:ind w:left="0"/>
        <w:jc w:val="both"/>
        <w:rPr>
          <w:rFonts w:ascii="Arial" w:hAnsi="Arial" w:cs="Arial"/>
          <w:sz w:val="24"/>
          <w:szCs w:val="24"/>
        </w:rPr>
      </w:pPr>
      <w:r w:rsidRPr="004F06D2">
        <w:rPr>
          <w:rFonts w:ascii="Arial" w:hAnsi="Arial" w:cs="Arial"/>
          <w:sz w:val="24"/>
          <w:szCs w:val="24"/>
        </w:rPr>
        <w:t>ORG – organizační číslo;</w:t>
      </w:r>
    </w:p>
    <w:p w:rsidR="000253D7" w:rsidRPr="004F06D2" w:rsidRDefault="000253D7" w:rsidP="00D234AA">
      <w:pPr>
        <w:pStyle w:val="Odstavecseseznamem"/>
        <w:ind w:left="0"/>
        <w:jc w:val="both"/>
        <w:rPr>
          <w:rFonts w:ascii="Arial" w:hAnsi="Arial" w:cs="Arial"/>
          <w:sz w:val="24"/>
          <w:szCs w:val="24"/>
        </w:rPr>
      </w:pPr>
      <w:r w:rsidRPr="004F06D2">
        <w:rPr>
          <w:rFonts w:ascii="Arial" w:hAnsi="Arial" w:cs="Arial"/>
          <w:sz w:val="24"/>
          <w:szCs w:val="24"/>
        </w:rPr>
        <w:t>DPPO – daň z příjmů právnických osob;</w:t>
      </w:r>
    </w:p>
    <w:p w:rsidR="000253D7" w:rsidRPr="004F06D2" w:rsidRDefault="000253D7" w:rsidP="00D234AA">
      <w:pPr>
        <w:pStyle w:val="Odstavecseseznamem"/>
        <w:ind w:left="0"/>
        <w:jc w:val="both"/>
        <w:rPr>
          <w:rFonts w:ascii="Arial" w:hAnsi="Arial" w:cs="Arial"/>
          <w:sz w:val="24"/>
          <w:szCs w:val="24"/>
        </w:rPr>
      </w:pPr>
      <w:r w:rsidRPr="004F06D2">
        <w:rPr>
          <w:rFonts w:ascii="Arial" w:hAnsi="Arial" w:cs="Arial"/>
          <w:sz w:val="24"/>
          <w:szCs w:val="24"/>
        </w:rPr>
        <w:t>FRR - Fond rezerv a rozvoje;</w:t>
      </w:r>
    </w:p>
    <w:p w:rsidR="000253D7" w:rsidRPr="004F06D2" w:rsidRDefault="000253D7" w:rsidP="00D234AA">
      <w:pPr>
        <w:pStyle w:val="Odstavecseseznamem"/>
        <w:ind w:left="0"/>
        <w:jc w:val="both"/>
        <w:rPr>
          <w:rFonts w:ascii="Arial" w:hAnsi="Arial" w:cs="Arial"/>
          <w:sz w:val="24"/>
          <w:szCs w:val="24"/>
        </w:rPr>
      </w:pPr>
      <w:r w:rsidRPr="004F06D2">
        <w:rPr>
          <w:rFonts w:ascii="Arial" w:hAnsi="Arial" w:cs="Arial"/>
          <w:sz w:val="24"/>
          <w:szCs w:val="24"/>
        </w:rPr>
        <w:t>IS – informační systém;</w:t>
      </w:r>
    </w:p>
    <w:p w:rsidR="000253D7" w:rsidRPr="004F06D2" w:rsidRDefault="000253D7" w:rsidP="00D234AA">
      <w:pPr>
        <w:pStyle w:val="Odstavecseseznamem"/>
        <w:ind w:left="0"/>
        <w:jc w:val="both"/>
        <w:rPr>
          <w:rFonts w:ascii="Arial" w:hAnsi="Arial" w:cs="Arial"/>
          <w:sz w:val="24"/>
          <w:szCs w:val="24"/>
        </w:rPr>
      </w:pPr>
      <w:r w:rsidRPr="004F06D2">
        <w:rPr>
          <w:rFonts w:ascii="Arial" w:hAnsi="Arial" w:cs="Arial"/>
          <w:sz w:val="24"/>
          <w:szCs w:val="24"/>
        </w:rPr>
        <w:t>ZBÚ – základní běžný účet;</w:t>
      </w:r>
    </w:p>
    <w:p w:rsidR="000253D7" w:rsidRPr="004F06D2" w:rsidRDefault="000253D7" w:rsidP="00D234AA">
      <w:pPr>
        <w:pStyle w:val="Odstavecseseznamem"/>
        <w:ind w:left="0"/>
        <w:jc w:val="both"/>
        <w:rPr>
          <w:rFonts w:ascii="Arial" w:hAnsi="Arial" w:cs="Arial"/>
          <w:sz w:val="24"/>
          <w:szCs w:val="24"/>
        </w:rPr>
      </w:pPr>
      <w:r w:rsidRPr="004F06D2">
        <w:rPr>
          <w:rFonts w:ascii="Arial" w:hAnsi="Arial" w:cs="Arial"/>
          <w:sz w:val="24"/>
          <w:szCs w:val="24"/>
        </w:rPr>
        <w:t>KH – kontrolní hlášení;</w:t>
      </w:r>
    </w:p>
    <w:p w:rsidR="000253D7" w:rsidRPr="004F06D2" w:rsidRDefault="000253D7" w:rsidP="00D234AA">
      <w:pPr>
        <w:pStyle w:val="Odstavecseseznamem"/>
        <w:ind w:left="0"/>
        <w:jc w:val="both"/>
        <w:rPr>
          <w:rFonts w:ascii="Arial" w:hAnsi="Arial" w:cs="Arial"/>
          <w:sz w:val="24"/>
          <w:szCs w:val="24"/>
        </w:rPr>
      </w:pPr>
      <w:r w:rsidRPr="004F06D2">
        <w:rPr>
          <w:rFonts w:ascii="Arial" w:hAnsi="Arial" w:cs="Arial"/>
          <w:sz w:val="24"/>
          <w:szCs w:val="24"/>
        </w:rPr>
        <w:t>PAP – pomocný analytický přehled;</w:t>
      </w:r>
    </w:p>
    <w:p w:rsidR="000253D7" w:rsidRPr="004F06D2" w:rsidRDefault="000253D7" w:rsidP="00D234AA">
      <w:pPr>
        <w:pStyle w:val="Odstavecseseznamem"/>
        <w:ind w:left="0"/>
        <w:jc w:val="both"/>
        <w:rPr>
          <w:rFonts w:ascii="Arial" w:hAnsi="Arial" w:cs="Arial"/>
          <w:sz w:val="24"/>
          <w:szCs w:val="24"/>
        </w:rPr>
      </w:pPr>
      <w:r w:rsidRPr="004F06D2">
        <w:rPr>
          <w:rFonts w:ascii="Arial" w:hAnsi="Arial" w:cs="Arial"/>
          <w:sz w:val="24"/>
          <w:szCs w:val="24"/>
        </w:rPr>
        <w:t>JSŘPOOS – Jednotný systém řízení příspěvkových a obchodních společností;</w:t>
      </w:r>
    </w:p>
    <w:p w:rsidR="000253D7" w:rsidRPr="004F06D2" w:rsidRDefault="000253D7" w:rsidP="00D234AA">
      <w:pPr>
        <w:pStyle w:val="Odstavecseseznamem"/>
        <w:ind w:left="0"/>
        <w:jc w:val="both"/>
        <w:rPr>
          <w:rFonts w:ascii="Arial" w:hAnsi="Arial" w:cs="Arial"/>
          <w:sz w:val="24"/>
          <w:szCs w:val="24"/>
        </w:rPr>
      </w:pPr>
      <w:r w:rsidRPr="004F06D2">
        <w:rPr>
          <w:rFonts w:ascii="Arial" w:hAnsi="Arial" w:cs="Arial"/>
          <w:sz w:val="24"/>
          <w:szCs w:val="24"/>
        </w:rPr>
        <w:t>MMJ – Magistrát města Jihlavy;</w:t>
      </w:r>
    </w:p>
    <w:p w:rsidR="000253D7" w:rsidRPr="004F06D2" w:rsidRDefault="000253D7" w:rsidP="00D234AA">
      <w:pPr>
        <w:pStyle w:val="Odstavecseseznamem"/>
        <w:ind w:left="0"/>
        <w:jc w:val="both"/>
        <w:rPr>
          <w:rFonts w:ascii="Arial" w:hAnsi="Arial" w:cs="Arial"/>
          <w:sz w:val="24"/>
          <w:szCs w:val="24"/>
        </w:rPr>
      </w:pPr>
      <w:r w:rsidRPr="004F06D2">
        <w:rPr>
          <w:rFonts w:ascii="Arial" w:hAnsi="Arial" w:cs="Arial"/>
          <w:sz w:val="24"/>
          <w:szCs w:val="24"/>
        </w:rPr>
        <w:t>OARF – oddělení analýz, rozpočtu a financování;</w:t>
      </w:r>
    </w:p>
    <w:p w:rsidR="000253D7" w:rsidRPr="004F06D2" w:rsidRDefault="000253D7" w:rsidP="00D234AA">
      <w:pPr>
        <w:pStyle w:val="Odstavecseseznamem"/>
        <w:ind w:left="0"/>
        <w:jc w:val="both"/>
        <w:rPr>
          <w:rFonts w:ascii="Arial" w:hAnsi="Arial" w:cs="Arial"/>
          <w:sz w:val="24"/>
          <w:szCs w:val="24"/>
        </w:rPr>
      </w:pPr>
      <w:r w:rsidRPr="004F06D2">
        <w:rPr>
          <w:rFonts w:ascii="Arial" w:hAnsi="Arial" w:cs="Arial"/>
          <w:sz w:val="24"/>
          <w:szCs w:val="24"/>
        </w:rPr>
        <w:t>OÚ – oddělení účetnictví;</w:t>
      </w:r>
    </w:p>
    <w:p w:rsidR="000253D7" w:rsidRPr="004F06D2" w:rsidRDefault="000253D7" w:rsidP="00D234AA">
      <w:pPr>
        <w:pStyle w:val="Odstavecseseznamem"/>
        <w:ind w:left="0"/>
        <w:jc w:val="both"/>
        <w:rPr>
          <w:rFonts w:ascii="Arial" w:hAnsi="Arial" w:cs="Arial"/>
          <w:sz w:val="24"/>
          <w:szCs w:val="24"/>
        </w:rPr>
      </w:pPr>
      <w:r w:rsidRPr="004F06D2">
        <w:rPr>
          <w:rFonts w:ascii="Arial" w:hAnsi="Arial" w:cs="Arial"/>
          <w:sz w:val="24"/>
          <w:szCs w:val="24"/>
        </w:rPr>
        <w:t>ÚIAK – útvar interního auditu a kontroly;</w:t>
      </w:r>
    </w:p>
    <w:p w:rsidR="000253D7" w:rsidRPr="004F06D2" w:rsidRDefault="000253D7" w:rsidP="00D234AA">
      <w:pPr>
        <w:pStyle w:val="Odstavecseseznamem"/>
        <w:ind w:left="0"/>
        <w:jc w:val="both"/>
        <w:rPr>
          <w:rFonts w:ascii="Arial" w:hAnsi="Arial" w:cs="Arial"/>
          <w:sz w:val="24"/>
          <w:szCs w:val="24"/>
        </w:rPr>
      </w:pPr>
      <w:r w:rsidRPr="004F06D2">
        <w:rPr>
          <w:rFonts w:ascii="Arial" w:hAnsi="Arial" w:cs="Arial"/>
          <w:sz w:val="24"/>
          <w:szCs w:val="24"/>
        </w:rPr>
        <w:lastRenderedPageBreak/>
        <w:t>ITI JSA – Integrované územní investice Jihlavské sídelní aglomerace;</w:t>
      </w:r>
    </w:p>
    <w:p w:rsidR="000253D7" w:rsidRPr="004F06D2" w:rsidRDefault="000253D7" w:rsidP="00D234AA">
      <w:pPr>
        <w:pStyle w:val="Odstavecseseznamem"/>
        <w:ind w:left="0"/>
        <w:jc w:val="both"/>
        <w:rPr>
          <w:rFonts w:ascii="Arial" w:hAnsi="Arial" w:cs="Arial"/>
          <w:sz w:val="24"/>
          <w:szCs w:val="24"/>
        </w:rPr>
      </w:pPr>
      <w:r w:rsidRPr="004F06D2">
        <w:rPr>
          <w:rFonts w:ascii="Arial" w:hAnsi="Arial" w:cs="Arial"/>
          <w:sz w:val="24"/>
          <w:szCs w:val="24"/>
        </w:rPr>
        <w:t>ŘV IPRÚ – Řídící výbor Integrovaného plánu rozvoje území;</w:t>
      </w:r>
    </w:p>
    <w:p w:rsidR="000253D7" w:rsidRPr="004F06D2" w:rsidRDefault="000253D7" w:rsidP="00D234AA">
      <w:pPr>
        <w:pStyle w:val="Odstavecseseznamem"/>
        <w:ind w:left="0"/>
        <w:jc w:val="both"/>
        <w:rPr>
          <w:rFonts w:ascii="Arial" w:hAnsi="Arial" w:cs="Arial"/>
          <w:sz w:val="24"/>
          <w:szCs w:val="24"/>
        </w:rPr>
      </w:pPr>
      <w:r w:rsidRPr="004F06D2">
        <w:rPr>
          <w:rFonts w:ascii="Arial" w:hAnsi="Arial" w:cs="Arial"/>
          <w:sz w:val="24"/>
          <w:szCs w:val="24"/>
        </w:rPr>
        <w:t>ZP – znalecký posudek</w:t>
      </w:r>
    </w:p>
    <w:p w:rsidR="000253D7" w:rsidRPr="004F06D2" w:rsidRDefault="000253D7" w:rsidP="00D234AA">
      <w:pPr>
        <w:spacing w:after="0" w:line="240" w:lineRule="auto"/>
        <w:rPr>
          <w:rFonts w:ascii="Arial" w:hAnsi="Arial" w:cs="Arial"/>
          <w:sz w:val="24"/>
          <w:szCs w:val="24"/>
        </w:rPr>
      </w:pPr>
      <w:r w:rsidRPr="004F06D2">
        <w:rPr>
          <w:rFonts w:ascii="Arial" w:hAnsi="Arial" w:cs="Arial"/>
          <w:sz w:val="24"/>
          <w:szCs w:val="24"/>
        </w:rPr>
        <w:t>DZ – disponibilní zůstatek.</w:t>
      </w:r>
    </w:p>
    <w:p w:rsidR="00A650DB" w:rsidRPr="004F06D2" w:rsidRDefault="00A650DB" w:rsidP="00D234AA">
      <w:pPr>
        <w:spacing w:after="0" w:line="240" w:lineRule="auto"/>
        <w:rPr>
          <w:rFonts w:ascii="Arial" w:hAnsi="Arial" w:cs="Arial"/>
          <w:sz w:val="24"/>
          <w:szCs w:val="24"/>
        </w:rPr>
      </w:pPr>
    </w:p>
    <w:p w:rsidR="00A650DB" w:rsidRPr="004F06D2" w:rsidRDefault="00A650DB" w:rsidP="00D234AA">
      <w:pPr>
        <w:spacing w:after="0" w:line="240" w:lineRule="auto"/>
        <w:rPr>
          <w:rFonts w:ascii="Arial" w:hAnsi="Arial" w:cs="Arial"/>
          <w:sz w:val="24"/>
          <w:szCs w:val="24"/>
        </w:rPr>
      </w:pPr>
    </w:p>
    <w:p w:rsidR="00A650DB" w:rsidRPr="004F06D2" w:rsidRDefault="00A650DB" w:rsidP="00D234AA">
      <w:pPr>
        <w:spacing w:after="0" w:line="240" w:lineRule="auto"/>
        <w:rPr>
          <w:rFonts w:ascii="Arial" w:hAnsi="Arial" w:cs="Arial"/>
          <w:sz w:val="24"/>
          <w:szCs w:val="24"/>
        </w:rPr>
      </w:pPr>
    </w:p>
    <w:p w:rsidR="00A650DB" w:rsidRPr="004F06D2" w:rsidRDefault="00A650DB" w:rsidP="00D234AA">
      <w:pPr>
        <w:spacing w:after="0" w:line="240" w:lineRule="auto"/>
        <w:rPr>
          <w:rFonts w:ascii="Arial" w:hAnsi="Arial" w:cs="Arial"/>
          <w:sz w:val="24"/>
          <w:szCs w:val="24"/>
        </w:rPr>
      </w:pPr>
    </w:p>
    <w:p w:rsidR="00BA4EBA" w:rsidRPr="004F06D2" w:rsidRDefault="00BA4EBA" w:rsidP="00D234AA">
      <w:pPr>
        <w:spacing w:after="0" w:line="240" w:lineRule="auto"/>
        <w:rPr>
          <w:rFonts w:ascii="Arial" w:hAnsi="Arial" w:cs="Arial"/>
          <w:sz w:val="24"/>
          <w:szCs w:val="24"/>
        </w:rPr>
      </w:pPr>
    </w:p>
    <w:p w:rsidR="00BA4EBA" w:rsidRPr="004F06D2" w:rsidRDefault="00BA4EBA" w:rsidP="00D234AA">
      <w:pPr>
        <w:spacing w:after="0" w:line="240" w:lineRule="auto"/>
        <w:rPr>
          <w:rFonts w:ascii="Arial" w:hAnsi="Arial" w:cs="Arial"/>
          <w:sz w:val="24"/>
          <w:szCs w:val="24"/>
        </w:rPr>
      </w:pPr>
    </w:p>
    <w:p w:rsidR="00BA4EBA" w:rsidRPr="004F06D2" w:rsidRDefault="00BA4EBA" w:rsidP="00D234AA">
      <w:pPr>
        <w:spacing w:after="0" w:line="240" w:lineRule="auto"/>
        <w:rPr>
          <w:rFonts w:ascii="Arial" w:hAnsi="Arial" w:cs="Arial"/>
          <w:sz w:val="24"/>
          <w:szCs w:val="24"/>
        </w:rPr>
      </w:pPr>
    </w:p>
    <w:p w:rsidR="003701EC" w:rsidRPr="004F06D2" w:rsidRDefault="003701EC" w:rsidP="00D234AA">
      <w:pPr>
        <w:spacing w:after="0" w:line="240" w:lineRule="auto"/>
        <w:rPr>
          <w:rFonts w:ascii="Arial" w:hAnsi="Arial" w:cs="Arial"/>
          <w:sz w:val="24"/>
          <w:szCs w:val="24"/>
        </w:rPr>
      </w:pPr>
    </w:p>
    <w:p w:rsidR="003701EC" w:rsidRDefault="003701EC"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Default="004224EB" w:rsidP="00D234AA">
      <w:pPr>
        <w:spacing w:after="0" w:line="240" w:lineRule="auto"/>
        <w:rPr>
          <w:rFonts w:ascii="Arial" w:hAnsi="Arial" w:cs="Arial"/>
          <w:sz w:val="24"/>
          <w:szCs w:val="24"/>
        </w:rPr>
      </w:pPr>
    </w:p>
    <w:p w:rsidR="004224EB" w:rsidRPr="004F06D2" w:rsidRDefault="004224EB" w:rsidP="00D234AA">
      <w:pPr>
        <w:spacing w:after="0" w:line="240" w:lineRule="auto"/>
        <w:rPr>
          <w:rFonts w:ascii="Arial" w:hAnsi="Arial" w:cs="Arial"/>
          <w:sz w:val="24"/>
          <w:szCs w:val="24"/>
        </w:rPr>
      </w:pPr>
    </w:p>
    <w:p w:rsidR="003701EC" w:rsidRPr="004F06D2" w:rsidRDefault="003701EC" w:rsidP="00D234AA">
      <w:pPr>
        <w:spacing w:after="0" w:line="240" w:lineRule="auto"/>
        <w:rPr>
          <w:rFonts w:ascii="Arial" w:hAnsi="Arial" w:cs="Arial"/>
          <w:sz w:val="24"/>
          <w:szCs w:val="24"/>
        </w:rPr>
      </w:pPr>
    </w:p>
    <w:p w:rsidR="003701EC" w:rsidRPr="004F06D2" w:rsidRDefault="003701EC" w:rsidP="00D234AA">
      <w:pPr>
        <w:spacing w:after="0" w:line="240" w:lineRule="auto"/>
        <w:rPr>
          <w:rFonts w:ascii="Arial" w:hAnsi="Arial" w:cs="Arial"/>
          <w:sz w:val="24"/>
          <w:szCs w:val="24"/>
        </w:rPr>
      </w:pPr>
    </w:p>
    <w:p w:rsidR="003701EC" w:rsidRPr="004F06D2" w:rsidRDefault="003701EC" w:rsidP="00D234AA">
      <w:pPr>
        <w:spacing w:after="0" w:line="240" w:lineRule="auto"/>
        <w:rPr>
          <w:rFonts w:ascii="Arial" w:hAnsi="Arial" w:cs="Arial"/>
          <w:sz w:val="24"/>
          <w:szCs w:val="24"/>
        </w:rPr>
      </w:pPr>
    </w:p>
    <w:p w:rsidR="003701EC" w:rsidRPr="004F06D2" w:rsidRDefault="003701EC" w:rsidP="00D234AA">
      <w:pPr>
        <w:spacing w:after="0" w:line="240" w:lineRule="auto"/>
        <w:rPr>
          <w:rFonts w:ascii="Arial" w:hAnsi="Arial" w:cs="Arial"/>
          <w:sz w:val="24"/>
          <w:szCs w:val="24"/>
        </w:rPr>
      </w:pPr>
    </w:p>
    <w:p w:rsidR="003701EC" w:rsidRPr="004F06D2" w:rsidRDefault="003701EC" w:rsidP="00D234AA">
      <w:pPr>
        <w:spacing w:after="0" w:line="240" w:lineRule="auto"/>
        <w:rPr>
          <w:rFonts w:ascii="Arial" w:hAnsi="Arial" w:cs="Arial"/>
          <w:sz w:val="24"/>
          <w:szCs w:val="24"/>
        </w:rPr>
      </w:pPr>
    </w:p>
    <w:p w:rsidR="003701EC" w:rsidRPr="004F06D2" w:rsidRDefault="003701EC" w:rsidP="00D234AA">
      <w:pPr>
        <w:spacing w:after="0" w:line="240" w:lineRule="auto"/>
        <w:rPr>
          <w:rFonts w:ascii="Arial" w:hAnsi="Arial" w:cs="Arial"/>
          <w:sz w:val="24"/>
          <w:szCs w:val="24"/>
        </w:rPr>
      </w:pPr>
    </w:p>
    <w:p w:rsidR="003701EC" w:rsidRPr="004F06D2" w:rsidRDefault="003701EC" w:rsidP="00D234AA">
      <w:pPr>
        <w:spacing w:after="0" w:line="240" w:lineRule="auto"/>
        <w:rPr>
          <w:rFonts w:ascii="Arial" w:hAnsi="Arial" w:cs="Arial"/>
          <w:sz w:val="24"/>
          <w:szCs w:val="24"/>
        </w:rPr>
      </w:pPr>
    </w:p>
    <w:p w:rsidR="003701EC" w:rsidRPr="004F06D2" w:rsidRDefault="003701EC" w:rsidP="00D234AA">
      <w:pPr>
        <w:spacing w:after="0" w:line="240" w:lineRule="auto"/>
        <w:rPr>
          <w:rFonts w:ascii="Arial" w:hAnsi="Arial" w:cs="Arial"/>
          <w:sz w:val="24"/>
          <w:szCs w:val="24"/>
        </w:rPr>
      </w:pPr>
    </w:p>
    <w:p w:rsidR="003701EC" w:rsidRPr="004F06D2" w:rsidRDefault="003701EC" w:rsidP="00D234AA">
      <w:pPr>
        <w:spacing w:after="0" w:line="240" w:lineRule="auto"/>
        <w:rPr>
          <w:rFonts w:ascii="Arial" w:hAnsi="Arial" w:cs="Arial"/>
          <w:sz w:val="24"/>
          <w:szCs w:val="24"/>
        </w:rPr>
      </w:pPr>
    </w:p>
    <w:p w:rsidR="003701EC" w:rsidRPr="004F06D2" w:rsidRDefault="003701EC" w:rsidP="00D234AA">
      <w:pPr>
        <w:spacing w:after="0" w:line="240" w:lineRule="auto"/>
        <w:rPr>
          <w:rFonts w:ascii="Arial" w:hAnsi="Arial" w:cs="Arial"/>
          <w:sz w:val="24"/>
          <w:szCs w:val="24"/>
        </w:rPr>
      </w:pPr>
    </w:p>
    <w:p w:rsidR="003701EC" w:rsidRPr="004F06D2" w:rsidRDefault="003701EC" w:rsidP="00D234AA">
      <w:pPr>
        <w:spacing w:after="0" w:line="240" w:lineRule="auto"/>
        <w:rPr>
          <w:rFonts w:ascii="Arial" w:hAnsi="Arial" w:cs="Arial"/>
          <w:sz w:val="24"/>
          <w:szCs w:val="24"/>
        </w:rPr>
      </w:pPr>
    </w:p>
    <w:p w:rsidR="003701EC" w:rsidRPr="004F06D2" w:rsidRDefault="003701EC" w:rsidP="00D234AA">
      <w:pPr>
        <w:spacing w:after="0" w:line="240" w:lineRule="auto"/>
        <w:rPr>
          <w:rFonts w:ascii="Arial" w:hAnsi="Arial" w:cs="Arial"/>
          <w:sz w:val="24"/>
          <w:szCs w:val="24"/>
        </w:rPr>
      </w:pPr>
    </w:p>
    <w:p w:rsidR="003701EC" w:rsidRPr="004F06D2" w:rsidRDefault="003701EC" w:rsidP="00D234AA">
      <w:pPr>
        <w:spacing w:after="0" w:line="240" w:lineRule="auto"/>
        <w:rPr>
          <w:rFonts w:ascii="Arial" w:hAnsi="Arial" w:cs="Arial"/>
          <w:sz w:val="24"/>
          <w:szCs w:val="24"/>
        </w:rPr>
      </w:pPr>
    </w:p>
    <w:p w:rsidR="003701EC" w:rsidRPr="004F06D2" w:rsidRDefault="003701EC" w:rsidP="00D234AA">
      <w:pPr>
        <w:spacing w:after="0" w:line="240" w:lineRule="auto"/>
        <w:rPr>
          <w:rFonts w:ascii="Arial" w:hAnsi="Arial" w:cs="Arial"/>
          <w:sz w:val="24"/>
          <w:szCs w:val="24"/>
        </w:rPr>
      </w:pPr>
    </w:p>
    <w:p w:rsidR="003701EC" w:rsidRPr="004F06D2" w:rsidRDefault="003701EC" w:rsidP="00D234AA">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3701EC" w:rsidRPr="004F06D2" w:rsidTr="00035AFB">
        <w:trPr>
          <w:trHeight w:val="567"/>
        </w:trPr>
        <w:tc>
          <w:tcPr>
            <w:tcW w:w="9062" w:type="dxa"/>
            <w:gridSpan w:val="4"/>
            <w:vAlign w:val="center"/>
          </w:tcPr>
          <w:p w:rsidR="003701EC" w:rsidRPr="004F06D2" w:rsidRDefault="003701EC" w:rsidP="00D234AA">
            <w:pPr>
              <w:spacing w:after="0" w:line="240" w:lineRule="auto"/>
              <w:jc w:val="both"/>
              <w:rPr>
                <w:rFonts w:ascii="Arial" w:hAnsi="Arial" w:cs="Arial"/>
                <w:b/>
                <w:sz w:val="24"/>
                <w:szCs w:val="24"/>
              </w:rPr>
            </w:pPr>
            <w:r w:rsidRPr="004F06D2">
              <w:rPr>
                <w:rFonts w:ascii="Arial" w:hAnsi="Arial" w:cs="Arial"/>
                <w:b/>
                <w:noProof/>
                <w:sz w:val="24"/>
                <w:szCs w:val="24"/>
                <w:lang w:eastAsia="cs-CZ"/>
              </w:rPr>
              <w:lastRenderedPageBreak/>
              <w:drawing>
                <wp:anchor distT="0" distB="0" distL="114300" distR="114300" simplePos="0" relativeHeight="251668480" behindDoc="1" locked="0" layoutInCell="1" allowOverlap="1" wp14:anchorId="4906452A" wp14:editId="10984383">
                  <wp:simplePos x="0" y="0"/>
                  <wp:positionH relativeFrom="column">
                    <wp:posOffset>1295400</wp:posOffset>
                  </wp:positionH>
                  <wp:positionV relativeFrom="page">
                    <wp:posOffset>-6350</wp:posOffset>
                  </wp:positionV>
                  <wp:extent cx="2260600" cy="360045"/>
                  <wp:effectExtent l="0" t="0" r="6350" b="1905"/>
                  <wp:wrapNone/>
                  <wp:docPr id="14" name="Obrázek 14"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701EC" w:rsidRPr="004F06D2" w:rsidTr="00035AFB">
        <w:trPr>
          <w:trHeight w:val="567"/>
        </w:trPr>
        <w:tc>
          <w:tcPr>
            <w:tcW w:w="6548" w:type="dxa"/>
            <w:gridSpan w:val="3"/>
            <w:vAlign w:val="center"/>
          </w:tcPr>
          <w:p w:rsidR="003701EC" w:rsidRPr="004F06D2" w:rsidRDefault="003701EC" w:rsidP="00D234AA">
            <w:pPr>
              <w:spacing w:after="0" w:line="240" w:lineRule="auto"/>
              <w:jc w:val="both"/>
              <w:rPr>
                <w:rFonts w:ascii="Arial" w:hAnsi="Arial" w:cs="Arial"/>
                <w:sz w:val="24"/>
                <w:szCs w:val="24"/>
              </w:rPr>
            </w:pPr>
            <w:r w:rsidRPr="004F06D2">
              <w:rPr>
                <w:rFonts w:ascii="Arial" w:hAnsi="Arial" w:cs="Arial"/>
                <w:sz w:val="24"/>
                <w:szCs w:val="24"/>
              </w:rPr>
              <w:t>Zpráva o činnosti za období</w:t>
            </w:r>
          </w:p>
        </w:tc>
        <w:tc>
          <w:tcPr>
            <w:tcW w:w="2514" w:type="dxa"/>
            <w:vAlign w:val="center"/>
          </w:tcPr>
          <w:p w:rsidR="003701EC" w:rsidRPr="004F06D2" w:rsidRDefault="003701EC" w:rsidP="00D234AA">
            <w:pPr>
              <w:spacing w:after="0" w:line="240" w:lineRule="auto"/>
              <w:jc w:val="both"/>
              <w:rPr>
                <w:rFonts w:ascii="Arial" w:hAnsi="Arial" w:cs="Arial"/>
                <w:b/>
                <w:sz w:val="24"/>
                <w:szCs w:val="24"/>
              </w:rPr>
            </w:pPr>
            <w:r w:rsidRPr="004F06D2">
              <w:rPr>
                <w:rFonts w:ascii="Arial" w:hAnsi="Arial" w:cs="Arial"/>
                <w:b/>
                <w:sz w:val="24"/>
                <w:szCs w:val="24"/>
              </w:rPr>
              <w:t>I. Q. 2025</w:t>
            </w:r>
          </w:p>
        </w:tc>
      </w:tr>
      <w:tr w:rsidR="003701EC" w:rsidRPr="004F06D2" w:rsidTr="00035AFB">
        <w:trPr>
          <w:trHeight w:val="567"/>
        </w:trPr>
        <w:tc>
          <w:tcPr>
            <w:tcW w:w="1412" w:type="dxa"/>
            <w:vAlign w:val="center"/>
          </w:tcPr>
          <w:p w:rsidR="003701EC" w:rsidRPr="004F06D2" w:rsidRDefault="003701EC" w:rsidP="00D234AA">
            <w:pPr>
              <w:spacing w:after="0" w:line="240" w:lineRule="auto"/>
              <w:jc w:val="both"/>
              <w:rPr>
                <w:rFonts w:ascii="Arial" w:hAnsi="Arial" w:cs="Arial"/>
                <w:sz w:val="24"/>
                <w:szCs w:val="24"/>
              </w:rPr>
            </w:pPr>
            <w:r w:rsidRPr="004F06D2">
              <w:rPr>
                <w:rFonts w:ascii="Arial" w:hAnsi="Arial" w:cs="Arial"/>
                <w:sz w:val="24"/>
                <w:szCs w:val="24"/>
              </w:rPr>
              <w:t>Předkládá</w:t>
            </w:r>
          </w:p>
        </w:tc>
        <w:tc>
          <w:tcPr>
            <w:tcW w:w="3452" w:type="dxa"/>
            <w:vAlign w:val="center"/>
          </w:tcPr>
          <w:p w:rsidR="003701EC" w:rsidRPr="004F06D2" w:rsidRDefault="003701EC" w:rsidP="00D234AA">
            <w:pPr>
              <w:spacing w:after="0" w:line="240" w:lineRule="auto"/>
              <w:jc w:val="both"/>
              <w:rPr>
                <w:rFonts w:ascii="Arial" w:hAnsi="Arial" w:cs="Arial"/>
                <w:b/>
                <w:sz w:val="24"/>
                <w:szCs w:val="24"/>
              </w:rPr>
            </w:pPr>
            <w:r w:rsidRPr="004F06D2">
              <w:rPr>
                <w:rFonts w:ascii="Arial" w:hAnsi="Arial" w:cs="Arial"/>
                <w:b/>
                <w:sz w:val="24"/>
                <w:szCs w:val="24"/>
              </w:rPr>
              <w:t>Ing. Petr Štěpán</w:t>
            </w:r>
          </w:p>
        </w:tc>
        <w:tc>
          <w:tcPr>
            <w:tcW w:w="1684" w:type="dxa"/>
            <w:vAlign w:val="center"/>
          </w:tcPr>
          <w:p w:rsidR="003701EC" w:rsidRPr="004F06D2" w:rsidRDefault="003701EC" w:rsidP="00D234AA">
            <w:pPr>
              <w:spacing w:after="0" w:line="240" w:lineRule="auto"/>
              <w:jc w:val="both"/>
              <w:rPr>
                <w:rFonts w:ascii="Arial" w:hAnsi="Arial" w:cs="Arial"/>
                <w:sz w:val="24"/>
                <w:szCs w:val="24"/>
              </w:rPr>
            </w:pPr>
            <w:r w:rsidRPr="004F06D2">
              <w:rPr>
                <w:rFonts w:ascii="Arial" w:hAnsi="Arial" w:cs="Arial"/>
                <w:sz w:val="24"/>
                <w:szCs w:val="24"/>
              </w:rPr>
              <w:t>Odbor</w:t>
            </w:r>
          </w:p>
        </w:tc>
        <w:tc>
          <w:tcPr>
            <w:tcW w:w="2514" w:type="dxa"/>
            <w:vAlign w:val="center"/>
          </w:tcPr>
          <w:p w:rsidR="003701EC" w:rsidRPr="004F06D2" w:rsidRDefault="003701EC" w:rsidP="00D234AA">
            <w:pPr>
              <w:spacing w:after="0" w:line="240" w:lineRule="auto"/>
              <w:jc w:val="both"/>
              <w:rPr>
                <w:rFonts w:ascii="Arial" w:hAnsi="Arial" w:cs="Arial"/>
                <w:b/>
                <w:sz w:val="24"/>
                <w:szCs w:val="24"/>
              </w:rPr>
            </w:pPr>
            <w:bookmarkStart w:id="5" w:name="MO"/>
            <w:r w:rsidRPr="004F06D2">
              <w:rPr>
                <w:rFonts w:ascii="Arial" w:hAnsi="Arial" w:cs="Arial"/>
                <w:b/>
                <w:sz w:val="24"/>
                <w:szCs w:val="24"/>
              </w:rPr>
              <w:t>MO</w:t>
            </w:r>
            <w:bookmarkEnd w:id="5"/>
          </w:p>
        </w:tc>
      </w:tr>
    </w:tbl>
    <w:p w:rsidR="003701EC" w:rsidRPr="004F06D2" w:rsidRDefault="003701EC" w:rsidP="00D234AA">
      <w:pPr>
        <w:spacing w:after="0" w:line="240" w:lineRule="auto"/>
        <w:rPr>
          <w:rFonts w:ascii="Arial" w:hAnsi="Arial" w:cs="Arial"/>
          <w:sz w:val="24"/>
          <w:szCs w:val="24"/>
        </w:rPr>
      </w:pPr>
    </w:p>
    <w:p w:rsidR="001A300F" w:rsidRPr="004F06D2" w:rsidRDefault="001A300F" w:rsidP="00D234AA">
      <w:pPr>
        <w:spacing w:after="0" w:line="240" w:lineRule="auto"/>
        <w:rPr>
          <w:rFonts w:ascii="Arial" w:hAnsi="Arial" w:cs="Arial"/>
          <w:b/>
          <w:sz w:val="24"/>
          <w:szCs w:val="24"/>
        </w:rPr>
      </w:pPr>
      <w:r w:rsidRPr="004F06D2">
        <w:rPr>
          <w:rFonts w:ascii="Arial" w:hAnsi="Arial" w:cs="Arial"/>
          <w:b/>
          <w:sz w:val="24"/>
          <w:szCs w:val="24"/>
        </w:rPr>
        <w:t>Ve sledovaném období (I. čtvrtl. 2025) bylo na majetkovém odboru zaevidováno 943 došlých dopisů:</w:t>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1"/>
        <w:gridCol w:w="3082"/>
      </w:tblGrid>
      <w:tr w:rsidR="001A300F" w:rsidRPr="004F06D2" w:rsidTr="00035AFB">
        <w:tc>
          <w:tcPr>
            <w:tcW w:w="6771"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žádostí o převody, směny pozemků</w:t>
            </w:r>
          </w:p>
        </w:tc>
        <w:tc>
          <w:tcPr>
            <w:tcW w:w="3082"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jc w:val="center"/>
              <w:rPr>
                <w:rFonts w:ascii="Arial" w:hAnsi="Arial" w:cs="Arial"/>
                <w:sz w:val="24"/>
                <w:szCs w:val="24"/>
              </w:rPr>
            </w:pPr>
            <w:r w:rsidRPr="004F06D2">
              <w:rPr>
                <w:rFonts w:ascii="Arial" w:hAnsi="Arial" w:cs="Arial"/>
                <w:sz w:val="24"/>
                <w:szCs w:val="24"/>
              </w:rPr>
              <w:t>34</w:t>
            </w:r>
          </w:p>
        </w:tc>
      </w:tr>
      <w:tr w:rsidR="001A300F" w:rsidRPr="004F06D2" w:rsidTr="00035AFB">
        <w:tc>
          <w:tcPr>
            <w:tcW w:w="6771"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žádostí týkajících se pronájmů pozemků</w:t>
            </w:r>
          </w:p>
        </w:tc>
        <w:tc>
          <w:tcPr>
            <w:tcW w:w="3082"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jc w:val="center"/>
              <w:rPr>
                <w:rFonts w:ascii="Arial" w:hAnsi="Arial" w:cs="Arial"/>
                <w:sz w:val="24"/>
                <w:szCs w:val="24"/>
              </w:rPr>
            </w:pPr>
            <w:r w:rsidRPr="004F06D2">
              <w:rPr>
                <w:rFonts w:ascii="Arial" w:hAnsi="Arial" w:cs="Arial"/>
                <w:sz w:val="24"/>
                <w:szCs w:val="24"/>
              </w:rPr>
              <w:t>105</w:t>
            </w:r>
          </w:p>
        </w:tc>
      </w:tr>
      <w:tr w:rsidR="001A300F" w:rsidRPr="004F06D2" w:rsidTr="00035AFB">
        <w:tc>
          <w:tcPr>
            <w:tcW w:w="6771"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žádostí o vyjádření k dotčení pozemků stavbami, výpůjčky pozemků, věcná břemena, zřízení služebnosti</w:t>
            </w:r>
          </w:p>
        </w:tc>
        <w:tc>
          <w:tcPr>
            <w:tcW w:w="3082"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jc w:val="center"/>
              <w:rPr>
                <w:rFonts w:ascii="Arial" w:hAnsi="Arial" w:cs="Arial"/>
                <w:sz w:val="24"/>
                <w:szCs w:val="24"/>
              </w:rPr>
            </w:pPr>
            <w:r w:rsidRPr="004F06D2">
              <w:rPr>
                <w:rFonts w:ascii="Arial" w:hAnsi="Arial" w:cs="Arial"/>
                <w:sz w:val="24"/>
                <w:szCs w:val="24"/>
              </w:rPr>
              <w:t>86</w:t>
            </w:r>
          </w:p>
        </w:tc>
      </w:tr>
      <w:tr w:rsidR="001A300F" w:rsidRPr="004F06D2" w:rsidTr="00035AFB">
        <w:tc>
          <w:tcPr>
            <w:tcW w:w="6771"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žádostí a dotazů ohledně pronájmu nebyt. prostor, nebyt. domů, změny nájemného sortimentu, apod.</w:t>
            </w:r>
          </w:p>
        </w:tc>
        <w:tc>
          <w:tcPr>
            <w:tcW w:w="3082"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jc w:val="center"/>
              <w:rPr>
                <w:rFonts w:ascii="Arial" w:hAnsi="Arial" w:cs="Arial"/>
                <w:sz w:val="24"/>
                <w:szCs w:val="24"/>
              </w:rPr>
            </w:pPr>
            <w:r w:rsidRPr="004F06D2">
              <w:rPr>
                <w:rFonts w:ascii="Arial" w:hAnsi="Arial" w:cs="Arial"/>
                <w:sz w:val="24"/>
                <w:szCs w:val="24"/>
              </w:rPr>
              <w:t>27</w:t>
            </w:r>
          </w:p>
        </w:tc>
      </w:tr>
      <w:tr w:rsidR="001A300F" w:rsidRPr="004F06D2" w:rsidTr="00035AFB">
        <w:tc>
          <w:tcPr>
            <w:tcW w:w="6771"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žádostí a dotazů k převodům staveb a nebyt. prostorů</w:t>
            </w:r>
          </w:p>
        </w:tc>
        <w:tc>
          <w:tcPr>
            <w:tcW w:w="3082"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jc w:val="center"/>
              <w:rPr>
                <w:rFonts w:ascii="Arial" w:hAnsi="Arial" w:cs="Arial"/>
                <w:sz w:val="24"/>
                <w:szCs w:val="24"/>
              </w:rPr>
            </w:pPr>
            <w:r w:rsidRPr="004F06D2">
              <w:rPr>
                <w:rFonts w:ascii="Arial" w:hAnsi="Arial" w:cs="Arial"/>
                <w:sz w:val="24"/>
                <w:szCs w:val="24"/>
              </w:rPr>
              <w:t>16</w:t>
            </w:r>
          </w:p>
        </w:tc>
      </w:tr>
      <w:tr w:rsidR="001A300F" w:rsidRPr="004F06D2" w:rsidTr="00035AFB">
        <w:tc>
          <w:tcPr>
            <w:tcW w:w="6771"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žádostí a dotazů k převodu bytů</w:t>
            </w:r>
          </w:p>
        </w:tc>
        <w:tc>
          <w:tcPr>
            <w:tcW w:w="3082"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jc w:val="center"/>
              <w:rPr>
                <w:rFonts w:ascii="Arial" w:hAnsi="Arial" w:cs="Arial"/>
                <w:sz w:val="24"/>
                <w:szCs w:val="24"/>
              </w:rPr>
            </w:pPr>
            <w:r w:rsidRPr="004F06D2">
              <w:rPr>
                <w:rFonts w:ascii="Arial" w:hAnsi="Arial" w:cs="Arial"/>
                <w:sz w:val="24"/>
                <w:szCs w:val="24"/>
              </w:rPr>
              <w:t>1</w:t>
            </w:r>
          </w:p>
        </w:tc>
      </w:tr>
      <w:tr w:rsidR="001A300F" w:rsidRPr="004F06D2" w:rsidTr="00035AFB">
        <w:tc>
          <w:tcPr>
            <w:tcW w:w="6771"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 xml:space="preserve">žádosti, dotazy – bytový úsek </w:t>
            </w:r>
          </w:p>
        </w:tc>
        <w:tc>
          <w:tcPr>
            <w:tcW w:w="3082"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jc w:val="center"/>
              <w:rPr>
                <w:rFonts w:ascii="Arial" w:hAnsi="Arial" w:cs="Arial"/>
                <w:sz w:val="24"/>
                <w:szCs w:val="24"/>
              </w:rPr>
            </w:pPr>
            <w:r w:rsidRPr="004F06D2">
              <w:rPr>
                <w:rFonts w:ascii="Arial" w:hAnsi="Arial" w:cs="Arial"/>
                <w:sz w:val="24"/>
                <w:szCs w:val="24"/>
              </w:rPr>
              <w:t>34</w:t>
            </w:r>
          </w:p>
        </w:tc>
      </w:tr>
      <w:tr w:rsidR="001A300F" w:rsidRPr="004F06D2" w:rsidTr="00035AFB">
        <w:tc>
          <w:tcPr>
            <w:tcW w:w="6771"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cenové nabídky – správa realit</w:t>
            </w:r>
          </w:p>
        </w:tc>
        <w:tc>
          <w:tcPr>
            <w:tcW w:w="3082"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jc w:val="center"/>
              <w:rPr>
                <w:rFonts w:ascii="Arial" w:hAnsi="Arial" w:cs="Arial"/>
                <w:sz w:val="24"/>
                <w:szCs w:val="24"/>
              </w:rPr>
            </w:pPr>
            <w:r w:rsidRPr="004F06D2">
              <w:rPr>
                <w:rFonts w:ascii="Arial" w:hAnsi="Arial" w:cs="Arial"/>
                <w:sz w:val="24"/>
                <w:szCs w:val="24"/>
              </w:rPr>
              <w:t>19</w:t>
            </w:r>
          </w:p>
        </w:tc>
      </w:tr>
      <w:tr w:rsidR="001A300F" w:rsidRPr="004F06D2" w:rsidTr="00035AFB">
        <w:tc>
          <w:tcPr>
            <w:tcW w:w="6771"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rozhodnutí, stavební povolení, kolaudační rozhodnutí, apod. ze SÚ,</w:t>
            </w:r>
          </w:p>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 xml:space="preserve">stanoviska a vyjádření z OSR, ORM, EO, OŽP, OD, OŠKT </w:t>
            </w:r>
          </w:p>
        </w:tc>
        <w:tc>
          <w:tcPr>
            <w:tcW w:w="3082"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jc w:val="center"/>
              <w:rPr>
                <w:rFonts w:ascii="Arial" w:hAnsi="Arial" w:cs="Arial"/>
                <w:sz w:val="24"/>
                <w:szCs w:val="24"/>
              </w:rPr>
            </w:pPr>
            <w:r w:rsidRPr="004F06D2">
              <w:rPr>
                <w:rFonts w:ascii="Arial" w:hAnsi="Arial" w:cs="Arial"/>
                <w:sz w:val="24"/>
                <w:szCs w:val="24"/>
              </w:rPr>
              <w:t>80</w:t>
            </w:r>
          </w:p>
        </w:tc>
      </w:tr>
      <w:tr w:rsidR="001A300F" w:rsidRPr="004F06D2" w:rsidTr="00035AFB">
        <w:tc>
          <w:tcPr>
            <w:tcW w:w="6771"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 xml:space="preserve">běžná korespondence týkající se rozpracované problematiky </w:t>
            </w:r>
          </w:p>
        </w:tc>
        <w:tc>
          <w:tcPr>
            <w:tcW w:w="3082"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jc w:val="center"/>
              <w:rPr>
                <w:rFonts w:ascii="Arial" w:hAnsi="Arial" w:cs="Arial"/>
                <w:sz w:val="24"/>
                <w:szCs w:val="24"/>
              </w:rPr>
            </w:pPr>
            <w:r w:rsidRPr="004F06D2">
              <w:rPr>
                <w:rFonts w:ascii="Arial" w:hAnsi="Arial" w:cs="Arial"/>
                <w:sz w:val="24"/>
                <w:szCs w:val="24"/>
              </w:rPr>
              <w:t>541</w:t>
            </w:r>
          </w:p>
        </w:tc>
      </w:tr>
      <w:tr w:rsidR="001A300F" w:rsidRPr="004F06D2" w:rsidTr="00035AFB">
        <w:tc>
          <w:tcPr>
            <w:tcW w:w="6771"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 xml:space="preserve">Celkem </w:t>
            </w:r>
          </w:p>
        </w:tc>
        <w:tc>
          <w:tcPr>
            <w:tcW w:w="3082"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jc w:val="center"/>
              <w:rPr>
                <w:rFonts w:ascii="Arial" w:hAnsi="Arial" w:cs="Arial"/>
                <w:sz w:val="24"/>
                <w:szCs w:val="24"/>
              </w:rPr>
            </w:pPr>
            <w:r w:rsidRPr="004F06D2">
              <w:rPr>
                <w:rFonts w:ascii="Arial" w:hAnsi="Arial" w:cs="Arial"/>
                <w:sz w:val="24"/>
                <w:szCs w:val="24"/>
              </w:rPr>
              <w:t>943</w:t>
            </w:r>
          </w:p>
        </w:tc>
      </w:tr>
    </w:tbl>
    <w:p w:rsidR="001A300F" w:rsidRPr="004F06D2" w:rsidRDefault="001A300F" w:rsidP="00D234AA">
      <w:pPr>
        <w:spacing w:after="0" w:line="240" w:lineRule="auto"/>
        <w:rPr>
          <w:rFonts w:ascii="Arial" w:hAnsi="Arial" w:cs="Arial"/>
          <w:sz w:val="24"/>
          <w:szCs w:val="24"/>
        </w:rPr>
      </w:pPr>
    </w:p>
    <w:p w:rsidR="001A300F" w:rsidRPr="004F06D2" w:rsidRDefault="001A300F" w:rsidP="00D234AA">
      <w:pPr>
        <w:spacing w:after="0" w:line="240" w:lineRule="auto"/>
        <w:rPr>
          <w:rFonts w:ascii="Arial" w:hAnsi="Arial" w:cs="Arial"/>
          <w:b/>
          <w:sz w:val="24"/>
          <w:szCs w:val="24"/>
        </w:rPr>
      </w:pPr>
      <w:r w:rsidRPr="004F06D2">
        <w:rPr>
          <w:rFonts w:ascii="Arial" w:hAnsi="Arial" w:cs="Arial"/>
          <w:b/>
          <w:sz w:val="24"/>
          <w:szCs w:val="24"/>
        </w:rPr>
        <w:t>Odeslaných spisů vč. interních…………............................................................... 574</w:t>
      </w:r>
    </w:p>
    <w:p w:rsidR="001A300F" w:rsidRPr="004F06D2" w:rsidRDefault="001A300F" w:rsidP="00D234AA">
      <w:pPr>
        <w:spacing w:after="0" w:line="240" w:lineRule="auto"/>
        <w:rPr>
          <w:rFonts w:ascii="Arial" w:hAnsi="Arial" w:cs="Arial"/>
          <w:b/>
          <w:sz w:val="24"/>
          <w:szCs w:val="24"/>
        </w:rPr>
      </w:pPr>
    </w:p>
    <w:p w:rsidR="001A300F" w:rsidRPr="004F06D2" w:rsidRDefault="001A300F" w:rsidP="00D234AA">
      <w:pPr>
        <w:spacing w:after="0" w:line="240" w:lineRule="auto"/>
        <w:rPr>
          <w:rFonts w:ascii="Arial" w:hAnsi="Arial" w:cs="Arial"/>
          <w:b/>
          <w:sz w:val="24"/>
          <w:szCs w:val="24"/>
        </w:rPr>
      </w:pPr>
    </w:p>
    <w:p w:rsidR="001A300F" w:rsidRPr="004F06D2" w:rsidRDefault="001A300F" w:rsidP="00D234AA">
      <w:pPr>
        <w:spacing w:after="0" w:line="240" w:lineRule="auto"/>
        <w:rPr>
          <w:rFonts w:ascii="Arial" w:hAnsi="Arial" w:cs="Arial"/>
          <w:sz w:val="24"/>
          <w:szCs w:val="24"/>
        </w:rPr>
      </w:pPr>
      <w:r w:rsidRPr="004F06D2">
        <w:rPr>
          <w:rFonts w:ascii="Arial" w:hAnsi="Arial" w:cs="Arial"/>
          <w:b/>
          <w:sz w:val="24"/>
          <w:szCs w:val="24"/>
        </w:rPr>
        <w:t xml:space="preserve">V majetkové komisi dnen14. 1. 2025-25. 3. 2025 </w:t>
      </w:r>
      <w:r w:rsidRPr="004F06D2">
        <w:rPr>
          <w:rFonts w:ascii="Arial" w:hAnsi="Arial" w:cs="Arial"/>
          <w:sz w:val="24"/>
          <w:szCs w:val="24"/>
        </w:rPr>
        <w:t>projednány žádosti a podněty:</w:t>
      </w:r>
    </w:p>
    <w:p w:rsidR="001A300F" w:rsidRPr="004F06D2" w:rsidRDefault="001A300F" w:rsidP="00D234AA">
      <w:pPr>
        <w:spacing w:after="0" w:line="240" w:lineRule="auto"/>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6"/>
        <w:gridCol w:w="2349"/>
        <w:gridCol w:w="2309"/>
      </w:tblGrid>
      <w:tr w:rsidR="001A300F" w:rsidRPr="004F06D2" w:rsidTr="00035AFB">
        <w:tc>
          <w:tcPr>
            <w:tcW w:w="2886"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tabs>
                <w:tab w:val="left" w:pos="1755"/>
              </w:tabs>
              <w:spacing w:after="0" w:line="240" w:lineRule="auto"/>
              <w:rPr>
                <w:rFonts w:ascii="Arial" w:hAnsi="Arial" w:cs="Arial"/>
                <w:sz w:val="24"/>
                <w:szCs w:val="24"/>
              </w:rPr>
            </w:pPr>
            <w:r w:rsidRPr="004F06D2">
              <w:rPr>
                <w:rFonts w:ascii="Arial" w:hAnsi="Arial" w:cs="Arial"/>
                <w:sz w:val="24"/>
                <w:szCs w:val="24"/>
              </w:rPr>
              <w:t>Odd. domů</w:t>
            </w:r>
            <w:r w:rsidRPr="004F06D2">
              <w:rPr>
                <w:rFonts w:ascii="Arial" w:hAnsi="Arial" w:cs="Arial"/>
                <w:sz w:val="24"/>
                <w:szCs w:val="24"/>
              </w:rPr>
              <w:tab/>
            </w:r>
          </w:p>
        </w:tc>
        <w:tc>
          <w:tcPr>
            <w:tcW w:w="2349"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Domy</w:t>
            </w:r>
          </w:p>
        </w:tc>
        <w:tc>
          <w:tcPr>
            <w:tcW w:w="2309"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jc w:val="center"/>
              <w:rPr>
                <w:rFonts w:ascii="Arial" w:hAnsi="Arial" w:cs="Arial"/>
                <w:sz w:val="24"/>
                <w:szCs w:val="24"/>
              </w:rPr>
            </w:pPr>
            <w:r w:rsidRPr="004F06D2">
              <w:rPr>
                <w:rFonts w:ascii="Arial" w:hAnsi="Arial" w:cs="Arial"/>
                <w:sz w:val="24"/>
                <w:szCs w:val="24"/>
              </w:rPr>
              <w:t>24</w:t>
            </w:r>
          </w:p>
        </w:tc>
      </w:tr>
      <w:tr w:rsidR="001A300F" w:rsidRPr="004F06D2" w:rsidTr="00035AFB">
        <w:tc>
          <w:tcPr>
            <w:tcW w:w="2886"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Odd. domů</w:t>
            </w:r>
          </w:p>
        </w:tc>
        <w:tc>
          <w:tcPr>
            <w:tcW w:w="2349"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Nebytové prostory</w:t>
            </w:r>
          </w:p>
        </w:tc>
        <w:tc>
          <w:tcPr>
            <w:tcW w:w="2309"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jc w:val="center"/>
              <w:rPr>
                <w:rFonts w:ascii="Arial" w:hAnsi="Arial" w:cs="Arial"/>
                <w:sz w:val="24"/>
                <w:szCs w:val="24"/>
              </w:rPr>
            </w:pPr>
            <w:r w:rsidRPr="004F06D2">
              <w:rPr>
                <w:rFonts w:ascii="Arial" w:hAnsi="Arial" w:cs="Arial"/>
                <w:sz w:val="24"/>
                <w:szCs w:val="24"/>
              </w:rPr>
              <w:t>13</w:t>
            </w:r>
          </w:p>
        </w:tc>
      </w:tr>
      <w:tr w:rsidR="001A300F" w:rsidRPr="004F06D2" w:rsidTr="00035AFB">
        <w:tc>
          <w:tcPr>
            <w:tcW w:w="2886"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Pozemkové odd.</w:t>
            </w:r>
          </w:p>
        </w:tc>
        <w:tc>
          <w:tcPr>
            <w:tcW w:w="2349"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Převody pozemků</w:t>
            </w:r>
          </w:p>
        </w:tc>
        <w:tc>
          <w:tcPr>
            <w:tcW w:w="2309"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jc w:val="center"/>
              <w:rPr>
                <w:rFonts w:ascii="Arial" w:hAnsi="Arial" w:cs="Arial"/>
                <w:sz w:val="24"/>
                <w:szCs w:val="24"/>
              </w:rPr>
            </w:pPr>
            <w:r w:rsidRPr="004F06D2">
              <w:rPr>
                <w:rFonts w:ascii="Arial" w:hAnsi="Arial" w:cs="Arial"/>
                <w:sz w:val="24"/>
                <w:szCs w:val="24"/>
              </w:rPr>
              <w:t>36</w:t>
            </w:r>
          </w:p>
        </w:tc>
      </w:tr>
      <w:tr w:rsidR="001A300F" w:rsidRPr="004F06D2" w:rsidTr="00035AFB">
        <w:tc>
          <w:tcPr>
            <w:tcW w:w="2886"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Pozemkové odd.</w:t>
            </w:r>
          </w:p>
        </w:tc>
        <w:tc>
          <w:tcPr>
            <w:tcW w:w="2349"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Pronájmy pozemků</w:t>
            </w:r>
          </w:p>
        </w:tc>
        <w:tc>
          <w:tcPr>
            <w:tcW w:w="2309"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jc w:val="center"/>
              <w:rPr>
                <w:rFonts w:ascii="Arial" w:hAnsi="Arial" w:cs="Arial"/>
                <w:sz w:val="24"/>
                <w:szCs w:val="24"/>
              </w:rPr>
            </w:pPr>
            <w:r w:rsidRPr="004F06D2">
              <w:rPr>
                <w:rFonts w:ascii="Arial" w:hAnsi="Arial" w:cs="Arial"/>
                <w:sz w:val="24"/>
                <w:szCs w:val="24"/>
              </w:rPr>
              <w:t>22</w:t>
            </w:r>
          </w:p>
        </w:tc>
      </w:tr>
      <w:tr w:rsidR="001A300F" w:rsidRPr="004F06D2" w:rsidTr="00035AFB">
        <w:tc>
          <w:tcPr>
            <w:tcW w:w="2886"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Různé</w:t>
            </w:r>
          </w:p>
        </w:tc>
        <w:tc>
          <w:tcPr>
            <w:tcW w:w="2349"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rPr>
                <w:rFonts w:ascii="Arial" w:hAnsi="Arial" w:cs="Arial"/>
                <w:sz w:val="24"/>
                <w:szCs w:val="24"/>
              </w:rPr>
            </w:pPr>
          </w:p>
        </w:tc>
        <w:tc>
          <w:tcPr>
            <w:tcW w:w="2309" w:type="dxa"/>
            <w:tcBorders>
              <w:top w:val="single" w:sz="4" w:space="0" w:color="auto"/>
              <w:left w:val="single" w:sz="4" w:space="0" w:color="auto"/>
              <w:bottom w:val="single" w:sz="4" w:space="0" w:color="auto"/>
              <w:right w:val="single" w:sz="4" w:space="0" w:color="auto"/>
            </w:tcBorders>
          </w:tcPr>
          <w:p w:rsidR="001A300F" w:rsidRPr="004F06D2" w:rsidRDefault="001A300F" w:rsidP="00D234AA">
            <w:pPr>
              <w:spacing w:after="0" w:line="240" w:lineRule="auto"/>
              <w:jc w:val="center"/>
              <w:rPr>
                <w:rFonts w:ascii="Arial" w:hAnsi="Arial" w:cs="Arial"/>
                <w:sz w:val="24"/>
                <w:szCs w:val="24"/>
              </w:rPr>
            </w:pPr>
            <w:r w:rsidRPr="004F06D2">
              <w:rPr>
                <w:rFonts w:ascii="Arial" w:hAnsi="Arial" w:cs="Arial"/>
                <w:sz w:val="24"/>
                <w:szCs w:val="24"/>
              </w:rPr>
              <w:t>24</w:t>
            </w:r>
          </w:p>
        </w:tc>
      </w:tr>
    </w:tbl>
    <w:p w:rsidR="001A300F" w:rsidRPr="004F06D2" w:rsidRDefault="001A300F" w:rsidP="00D234AA">
      <w:pPr>
        <w:spacing w:after="0" w:line="240" w:lineRule="auto"/>
        <w:rPr>
          <w:rFonts w:ascii="Arial" w:hAnsi="Arial" w:cs="Arial"/>
          <w:sz w:val="24"/>
          <w:szCs w:val="24"/>
        </w:rPr>
      </w:pPr>
    </w:p>
    <w:p w:rsidR="001A300F" w:rsidRPr="004F06D2" w:rsidRDefault="001A300F" w:rsidP="00D234AA">
      <w:pPr>
        <w:spacing w:after="0" w:line="240" w:lineRule="auto"/>
        <w:rPr>
          <w:rFonts w:ascii="Arial" w:hAnsi="Arial" w:cs="Arial"/>
          <w:b/>
          <w:sz w:val="24"/>
          <w:szCs w:val="24"/>
        </w:rPr>
      </w:pPr>
      <w:r w:rsidRPr="004F06D2">
        <w:rPr>
          <w:rFonts w:ascii="Arial" w:hAnsi="Arial" w:cs="Arial"/>
          <w:b/>
          <w:sz w:val="24"/>
          <w:szCs w:val="24"/>
        </w:rPr>
        <w:t xml:space="preserve">Do rady města dne 9. 1. 2025-20. 3. 2025 předloženo k projednání: </w:t>
      </w:r>
    </w:p>
    <w:p w:rsidR="001A300F" w:rsidRPr="004F06D2" w:rsidRDefault="001A300F" w:rsidP="00D234AA">
      <w:pPr>
        <w:spacing w:after="0" w:line="240" w:lineRule="auto"/>
        <w:rPr>
          <w:rFonts w:ascii="Arial" w:hAnsi="Arial" w:cs="Arial"/>
          <w:b/>
          <w:sz w:val="24"/>
          <w:szCs w:val="24"/>
        </w:rPr>
      </w:pPr>
    </w:p>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Pozemkové oddělení: 54 návrhů</w:t>
      </w:r>
    </w:p>
    <w:p w:rsidR="001A300F" w:rsidRPr="004F06D2" w:rsidRDefault="001A300F" w:rsidP="00D234AA">
      <w:pPr>
        <w:spacing w:after="0" w:line="240" w:lineRule="auto"/>
        <w:jc w:val="both"/>
        <w:rPr>
          <w:rFonts w:ascii="Arial" w:hAnsi="Arial" w:cs="Arial"/>
          <w:sz w:val="24"/>
          <w:szCs w:val="24"/>
        </w:rPr>
      </w:pPr>
    </w:p>
    <w:p w:rsidR="001A300F" w:rsidRPr="004F06D2" w:rsidRDefault="001A300F" w:rsidP="00D234AA">
      <w:pPr>
        <w:pBdr>
          <w:top w:val="single" w:sz="4" w:space="1" w:color="auto"/>
          <w:left w:val="single" w:sz="4" w:space="4" w:color="auto"/>
          <w:bottom w:val="single" w:sz="4" w:space="1" w:color="auto"/>
          <w:right w:val="single" w:sz="4" w:space="0" w:color="auto"/>
        </w:pBdr>
        <w:spacing w:after="0" w:line="240" w:lineRule="auto"/>
        <w:rPr>
          <w:rFonts w:ascii="Arial" w:hAnsi="Arial" w:cs="Arial"/>
          <w:b/>
          <w:sz w:val="24"/>
          <w:szCs w:val="24"/>
        </w:rPr>
      </w:pPr>
      <w:r w:rsidRPr="004F06D2">
        <w:rPr>
          <w:rFonts w:ascii="Arial" w:hAnsi="Arial" w:cs="Arial"/>
          <w:b/>
          <w:sz w:val="24"/>
          <w:szCs w:val="24"/>
        </w:rPr>
        <w:t xml:space="preserve">Smlouvy, dohody a dodatky uzavřené na základě usnesení Rady města Jihlavy: </w:t>
      </w:r>
    </w:p>
    <w:p w:rsidR="001A300F" w:rsidRPr="004F06D2" w:rsidRDefault="001A300F" w:rsidP="00D234AA">
      <w:pPr>
        <w:pBdr>
          <w:top w:val="single" w:sz="4" w:space="1" w:color="auto"/>
          <w:left w:val="single" w:sz="4" w:space="4" w:color="auto"/>
          <w:bottom w:val="single" w:sz="4" w:space="1" w:color="auto"/>
          <w:right w:val="single" w:sz="4" w:space="0" w:color="auto"/>
        </w:pBdr>
        <w:spacing w:after="0" w:line="240" w:lineRule="auto"/>
        <w:jc w:val="both"/>
        <w:rPr>
          <w:rFonts w:ascii="Arial" w:hAnsi="Arial" w:cs="Arial"/>
          <w:sz w:val="24"/>
          <w:szCs w:val="24"/>
        </w:rPr>
      </w:pPr>
      <w:r w:rsidRPr="004F06D2">
        <w:rPr>
          <w:rFonts w:ascii="Arial" w:hAnsi="Arial" w:cs="Arial"/>
          <w:b/>
          <w:sz w:val="24"/>
          <w:szCs w:val="24"/>
        </w:rPr>
        <w:t>č./24:</w:t>
      </w:r>
      <w:r w:rsidRPr="004F06D2">
        <w:rPr>
          <w:rFonts w:ascii="Arial" w:hAnsi="Arial" w:cs="Arial"/>
          <w:sz w:val="24"/>
          <w:szCs w:val="24"/>
        </w:rPr>
        <w:t xml:space="preserve"> 2354, 2919, 3031, 3033, 3034, 3035, 3115, 3116, 3117, 3118, 3121</w:t>
      </w:r>
    </w:p>
    <w:p w:rsidR="001A300F" w:rsidRPr="004F06D2" w:rsidRDefault="001A300F" w:rsidP="00D234AA">
      <w:pPr>
        <w:pBdr>
          <w:top w:val="single" w:sz="4" w:space="1" w:color="auto"/>
          <w:left w:val="single" w:sz="4" w:space="4" w:color="auto"/>
          <w:bottom w:val="single" w:sz="4" w:space="1" w:color="auto"/>
          <w:right w:val="single" w:sz="4" w:space="0" w:color="auto"/>
        </w:pBdr>
        <w:spacing w:after="0" w:line="240" w:lineRule="auto"/>
        <w:jc w:val="both"/>
        <w:rPr>
          <w:rFonts w:ascii="Arial" w:hAnsi="Arial" w:cs="Arial"/>
          <w:sz w:val="24"/>
          <w:szCs w:val="24"/>
        </w:rPr>
      </w:pPr>
      <w:r w:rsidRPr="004F06D2">
        <w:rPr>
          <w:rFonts w:ascii="Arial" w:hAnsi="Arial" w:cs="Arial"/>
          <w:b/>
          <w:sz w:val="24"/>
          <w:szCs w:val="24"/>
        </w:rPr>
        <w:t xml:space="preserve">č./25: </w:t>
      </w:r>
      <w:r w:rsidRPr="004F06D2">
        <w:rPr>
          <w:rFonts w:ascii="Arial" w:hAnsi="Arial" w:cs="Arial"/>
          <w:sz w:val="24"/>
          <w:szCs w:val="24"/>
        </w:rPr>
        <w:t>3187, 3188, 3189, 3190, 3191, 3192, 3279, 3280, 3281, 3282, 3284, 3285, 3286, 3287, 3360, 3364, 3365, 3367, 3368, 3369, 3370, 3372, 3373, 3375, 3380, 3382, 3383, 3421, 3422, 3423, 3426, 3427, 3429, 3430, 3485, 3486, 3487, 3488, 3489, 3490, 3491, 3493, 3494, 3496</w:t>
      </w:r>
    </w:p>
    <w:p w:rsidR="001A300F" w:rsidRPr="004F06D2" w:rsidRDefault="001A300F" w:rsidP="00D234AA">
      <w:pPr>
        <w:pBdr>
          <w:top w:val="single" w:sz="4" w:space="1" w:color="auto"/>
          <w:left w:val="single" w:sz="4" w:space="4" w:color="auto"/>
          <w:bottom w:val="single" w:sz="4" w:space="1" w:color="auto"/>
          <w:right w:val="single" w:sz="4" w:space="0" w:color="auto"/>
        </w:pBdr>
        <w:spacing w:after="0" w:line="240" w:lineRule="auto"/>
        <w:rPr>
          <w:rFonts w:ascii="Arial" w:hAnsi="Arial" w:cs="Arial"/>
          <w:sz w:val="24"/>
          <w:szCs w:val="24"/>
        </w:rPr>
      </w:pPr>
      <w:r w:rsidRPr="004F06D2">
        <w:rPr>
          <w:rFonts w:ascii="Arial" w:hAnsi="Arial" w:cs="Arial"/>
          <w:sz w:val="24"/>
          <w:szCs w:val="24"/>
        </w:rPr>
        <w:t>Nájemní smlouvy (vč. dodatků): 31</w:t>
      </w:r>
    </w:p>
    <w:p w:rsidR="001A300F" w:rsidRPr="004F06D2" w:rsidRDefault="001A300F" w:rsidP="00D234AA">
      <w:pPr>
        <w:pBdr>
          <w:top w:val="single" w:sz="4" w:space="1" w:color="auto"/>
          <w:left w:val="single" w:sz="4" w:space="4" w:color="auto"/>
          <w:bottom w:val="single" w:sz="4" w:space="1" w:color="auto"/>
          <w:right w:val="single" w:sz="4" w:space="0" w:color="auto"/>
        </w:pBdr>
        <w:spacing w:after="0" w:line="240" w:lineRule="auto"/>
        <w:rPr>
          <w:rFonts w:ascii="Arial" w:hAnsi="Arial" w:cs="Arial"/>
          <w:sz w:val="24"/>
          <w:szCs w:val="24"/>
        </w:rPr>
      </w:pPr>
      <w:r w:rsidRPr="004F06D2">
        <w:rPr>
          <w:rFonts w:ascii="Arial" w:hAnsi="Arial" w:cs="Arial"/>
          <w:sz w:val="24"/>
          <w:szCs w:val="24"/>
        </w:rPr>
        <w:t>Smlouvy o výpůjčce: 2</w:t>
      </w:r>
    </w:p>
    <w:p w:rsidR="001A300F" w:rsidRPr="004F06D2" w:rsidRDefault="001A300F" w:rsidP="00D234AA">
      <w:pPr>
        <w:pBdr>
          <w:top w:val="single" w:sz="4" w:space="1" w:color="auto"/>
          <w:left w:val="single" w:sz="4" w:space="4" w:color="auto"/>
          <w:bottom w:val="single" w:sz="4" w:space="1" w:color="auto"/>
          <w:right w:val="single" w:sz="4" w:space="0" w:color="auto"/>
        </w:pBdr>
        <w:spacing w:after="0" w:line="240" w:lineRule="auto"/>
        <w:rPr>
          <w:rFonts w:ascii="Arial" w:hAnsi="Arial" w:cs="Arial"/>
          <w:sz w:val="24"/>
          <w:szCs w:val="24"/>
        </w:rPr>
      </w:pPr>
      <w:r w:rsidRPr="004F06D2">
        <w:rPr>
          <w:rFonts w:ascii="Arial" w:hAnsi="Arial" w:cs="Arial"/>
          <w:sz w:val="24"/>
          <w:szCs w:val="24"/>
        </w:rPr>
        <w:t>Smlouvy o budoucí smlouvě o zřízení služebnosti: 38</w:t>
      </w:r>
    </w:p>
    <w:p w:rsidR="001A300F" w:rsidRPr="004F06D2" w:rsidRDefault="001A300F" w:rsidP="00D234AA">
      <w:pPr>
        <w:pBdr>
          <w:top w:val="single" w:sz="4" w:space="1" w:color="auto"/>
          <w:left w:val="single" w:sz="4" w:space="4" w:color="auto"/>
          <w:bottom w:val="single" w:sz="4" w:space="1" w:color="auto"/>
          <w:right w:val="single" w:sz="4" w:space="0" w:color="auto"/>
        </w:pBdr>
        <w:spacing w:after="0" w:line="240" w:lineRule="auto"/>
        <w:rPr>
          <w:rFonts w:ascii="Arial" w:hAnsi="Arial" w:cs="Arial"/>
          <w:sz w:val="24"/>
          <w:szCs w:val="24"/>
        </w:rPr>
      </w:pPr>
      <w:r w:rsidRPr="004F06D2">
        <w:rPr>
          <w:rFonts w:ascii="Arial" w:hAnsi="Arial" w:cs="Arial"/>
          <w:sz w:val="24"/>
          <w:szCs w:val="24"/>
        </w:rPr>
        <w:t>smlouvy o zřízení věcného břemene (služebnosti): 9</w:t>
      </w:r>
    </w:p>
    <w:p w:rsidR="001A300F" w:rsidRPr="004F06D2" w:rsidRDefault="001A300F" w:rsidP="00D234AA">
      <w:pPr>
        <w:pBdr>
          <w:top w:val="single" w:sz="4" w:space="1" w:color="auto"/>
          <w:left w:val="single" w:sz="4" w:space="4" w:color="auto"/>
          <w:bottom w:val="single" w:sz="4" w:space="1" w:color="auto"/>
          <w:right w:val="single" w:sz="4" w:space="0" w:color="auto"/>
        </w:pBdr>
        <w:spacing w:after="0" w:line="240" w:lineRule="auto"/>
        <w:rPr>
          <w:rFonts w:ascii="Arial" w:hAnsi="Arial" w:cs="Arial"/>
          <w:sz w:val="24"/>
          <w:szCs w:val="24"/>
        </w:rPr>
      </w:pPr>
      <w:r w:rsidRPr="004F06D2">
        <w:rPr>
          <w:rFonts w:ascii="Arial" w:hAnsi="Arial" w:cs="Arial"/>
          <w:sz w:val="24"/>
          <w:szCs w:val="24"/>
        </w:rPr>
        <w:t>Smlouvy o komunikačním napojení: 5</w:t>
      </w:r>
    </w:p>
    <w:p w:rsidR="001A300F" w:rsidRPr="004F06D2" w:rsidRDefault="001A300F" w:rsidP="00D234AA">
      <w:pPr>
        <w:pBdr>
          <w:top w:val="single" w:sz="4" w:space="1" w:color="auto"/>
          <w:left w:val="single" w:sz="4" w:space="4" w:color="auto"/>
          <w:bottom w:val="single" w:sz="4" w:space="1" w:color="auto"/>
          <w:right w:val="single" w:sz="4" w:space="0" w:color="auto"/>
        </w:pBdr>
        <w:spacing w:after="0" w:line="240" w:lineRule="auto"/>
        <w:rPr>
          <w:rFonts w:ascii="Arial" w:hAnsi="Arial" w:cs="Arial"/>
          <w:sz w:val="24"/>
          <w:szCs w:val="24"/>
        </w:rPr>
      </w:pPr>
      <w:r w:rsidRPr="004F06D2">
        <w:rPr>
          <w:rFonts w:ascii="Arial" w:hAnsi="Arial" w:cs="Arial"/>
          <w:sz w:val="24"/>
          <w:szCs w:val="24"/>
        </w:rPr>
        <w:lastRenderedPageBreak/>
        <w:t>Smlouvy zakládající právo stavby: 1</w:t>
      </w:r>
    </w:p>
    <w:p w:rsidR="001A300F" w:rsidRPr="004F06D2" w:rsidRDefault="001A300F" w:rsidP="00D234AA">
      <w:pPr>
        <w:pBdr>
          <w:top w:val="single" w:sz="4" w:space="1" w:color="auto"/>
          <w:left w:val="single" w:sz="4" w:space="4" w:color="auto"/>
          <w:bottom w:val="single" w:sz="4" w:space="1" w:color="auto"/>
          <w:right w:val="single" w:sz="4" w:space="0" w:color="auto"/>
        </w:pBdr>
        <w:spacing w:after="0" w:line="240" w:lineRule="auto"/>
        <w:rPr>
          <w:rFonts w:ascii="Arial" w:hAnsi="Arial" w:cs="Arial"/>
          <w:sz w:val="24"/>
          <w:szCs w:val="24"/>
        </w:rPr>
      </w:pPr>
      <w:r w:rsidRPr="004F06D2">
        <w:rPr>
          <w:rFonts w:ascii="Arial" w:hAnsi="Arial" w:cs="Arial"/>
          <w:sz w:val="24"/>
          <w:szCs w:val="24"/>
        </w:rPr>
        <w:t>Souhlas vlastníka pozemku: 32</w:t>
      </w:r>
    </w:p>
    <w:p w:rsidR="001A300F" w:rsidRPr="004F06D2" w:rsidRDefault="001A300F" w:rsidP="00D234AA">
      <w:pPr>
        <w:pBdr>
          <w:top w:val="single" w:sz="4" w:space="1" w:color="auto"/>
          <w:left w:val="single" w:sz="4" w:space="4" w:color="auto"/>
          <w:bottom w:val="single" w:sz="4" w:space="1" w:color="auto"/>
          <w:right w:val="single" w:sz="4" w:space="0" w:color="auto"/>
        </w:pBdr>
        <w:spacing w:after="0" w:line="240" w:lineRule="auto"/>
        <w:rPr>
          <w:rFonts w:ascii="Arial" w:hAnsi="Arial" w:cs="Arial"/>
          <w:sz w:val="24"/>
          <w:szCs w:val="24"/>
        </w:rPr>
      </w:pPr>
      <w:r w:rsidRPr="004F06D2">
        <w:rPr>
          <w:rFonts w:ascii="Arial" w:hAnsi="Arial" w:cs="Arial"/>
          <w:sz w:val="24"/>
          <w:szCs w:val="24"/>
        </w:rPr>
        <w:t>Souhlas se stavebním záměrem: 4</w:t>
      </w:r>
    </w:p>
    <w:p w:rsidR="001A300F" w:rsidRPr="004F06D2" w:rsidRDefault="001A300F" w:rsidP="00D234AA">
      <w:pPr>
        <w:pStyle w:val="Nadpis6"/>
        <w:spacing w:before="0" w:line="240" w:lineRule="auto"/>
        <w:rPr>
          <w:rFonts w:ascii="Arial" w:hAnsi="Arial" w:cs="Arial"/>
          <w:sz w:val="24"/>
          <w:szCs w:val="24"/>
        </w:rPr>
      </w:pPr>
    </w:p>
    <w:p w:rsidR="001A300F" w:rsidRPr="004F06D2" w:rsidRDefault="001A300F" w:rsidP="00D234AA">
      <w:pPr>
        <w:pStyle w:val="Nadpis6"/>
        <w:spacing w:before="0" w:line="240" w:lineRule="auto"/>
        <w:rPr>
          <w:rFonts w:ascii="Arial" w:hAnsi="Arial" w:cs="Arial"/>
          <w:sz w:val="24"/>
          <w:szCs w:val="24"/>
        </w:rPr>
      </w:pPr>
      <w:r w:rsidRPr="004F06D2">
        <w:rPr>
          <w:rFonts w:ascii="Arial" w:hAnsi="Arial" w:cs="Arial"/>
          <w:sz w:val="24"/>
          <w:szCs w:val="24"/>
        </w:rPr>
        <w:t xml:space="preserve">Oddělení domů: 78 návrhů </w:t>
      </w:r>
    </w:p>
    <w:p w:rsidR="001A300F" w:rsidRPr="004F06D2" w:rsidRDefault="001A300F" w:rsidP="00D234AA">
      <w:pPr>
        <w:spacing w:after="0" w:line="240" w:lineRule="auto"/>
        <w:rPr>
          <w:rFonts w:ascii="Arial" w:hAnsi="Arial" w:cs="Arial"/>
          <w:b/>
          <w:sz w:val="24"/>
          <w:szCs w:val="24"/>
        </w:rPr>
      </w:pPr>
    </w:p>
    <w:p w:rsidR="001A300F" w:rsidRPr="004F06D2" w:rsidRDefault="001A300F" w:rsidP="00D234A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4F06D2">
        <w:rPr>
          <w:rFonts w:ascii="Arial" w:hAnsi="Arial" w:cs="Arial"/>
          <w:b/>
          <w:sz w:val="24"/>
          <w:szCs w:val="24"/>
        </w:rPr>
        <w:t xml:space="preserve">Smlouvy, dodatky a dohody uzavřené na základě usnesení Rady města Jihlavy: </w:t>
      </w:r>
      <w:r w:rsidRPr="004F06D2">
        <w:rPr>
          <w:rFonts w:ascii="Arial" w:hAnsi="Arial" w:cs="Arial"/>
          <w:sz w:val="24"/>
          <w:szCs w:val="24"/>
        </w:rPr>
        <w:t xml:space="preserve"> </w:t>
      </w:r>
    </w:p>
    <w:p w:rsidR="001A300F" w:rsidRPr="004F06D2" w:rsidRDefault="001A300F" w:rsidP="00D234AA">
      <w:pPr>
        <w:pBdr>
          <w:top w:val="single" w:sz="4" w:space="1" w:color="auto"/>
          <w:left w:val="single" w:sz="4" w:space="4" w:color="auto"/>
          <w:bottom w:val="single" w:sz="4" w:space="1" w:color="auto"/>
          <w:right w:val="single" w:sz="4" w:space="4" w:color="auto"/>
        </w:pBdr>
        <w:spacing w:after="0" w:line="240" w:lineRule="auto"/>
        <w:rPr>
          <w:rFonts w:ascii="Arial" w:hAnsi="Arial" w:cs="Arial"/>
          <w:sz w:val="24"/>
          <w:szCs w:val="24"/>
        </w:rPr>
      </w:pPr>
      <w:r w:rsidRPr="004F06D2">
        <w:rPr>
          <w:rFonts w:ascii="Arial" w:hAnsi="Arial" w:cs="Arial"/>
          <w:b/>
          <w:sz w:val="24"/>
          <w:szCs w:val="24"/>
        </w:rPr>
        <w:t xml:space="preserve">č./24: </w:t>
      </w:r>
      <w:r w:rsidRPr="004F06D2">
        <w:rPr>
          <w:rFonts w:ascii="Arial" w:hAnsi="Arial" w:cs="Arial"/>
          <w:sz w:val="24"/>
          <w:szCs w:val="24"/>
        </w:rPr>
        <w:t>3138</w:t>
      </w:r>
    </w:p>
    <w:p w:rsidR="001A300F" w:rsidRPr="004F06D2" w:rsidRDefault="001A300F" w:rsidP="00D234A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4F06D2">
        <w:rPr>
          <w:rFonts w:ascii="Arial" w:hAnsi="Arial" w:cs="Arial"/>
          <w:b/>
          <w:sz w:val="24"/>
          <w:szCs w:val="24"/>
        </w:rPr>
        <w:t xml:space="preserve">č./25: </w:t>
      </w:r>
      <w:r w:rsidRPr="004F06D2">
        <w:rPr>
          <w:rFonts w:ascii="Arial" w:hAnsi="Arial" w:cs="Arial"/>
          <w:sz w:val="24"/>
          <w:szCs w:val="24"/>
        </w:rPr>
        <w:t>3193, 3194, 3195, 3196, 3197, 3198, 3199, 3200, 3201, 3202, 3203, 3204, 3205, 3206, 3207, 3208, 3209, 3244, 3245, 3246, 3288, 3289, 3290, 3291, 3292, 3293, 3306, 3307, 3308, 3309, 3310, 3311, 3312, 3313, 3314, 3315, 3316, 3317, 3318, 3319, 3320, 3376, 3377, 3378, 3379, 3384, 3385, 3386, 3387, 3388, 3389, 3390, 3391, 3392, 3393, 3394, 3433, 3434, 3435, 3436, 3437, 3438, 3439, 3440, 3441, 3442, 3443, 3492, 3499</w:t>
      </w:r>
    </w:p>
    <w:p w:rsidR="001A300F" w:rsidRPr="004F06D2" w:rsidRDefault="001A300F" w:rsidP="00D234AA">
      <w:pPr>
        <w:spacing w:after="0" w:line="240" w:lineRule="auto"/>
        <w:jc w:val="both"/>
        <w:rPr>
          <w:rFonts w:ascii="Arial" w:hAnsi="Arial" w:cs="Arial"/>
          <w:b/>
          <w:sz w:val="24"/>
          <w:szCs w:val="24"/>
        </w:rPr>
      </w:pPr>
    </w:p>
    <w:p w:rsidR="001A300F" w:rsidRPr="004F06D2" w:rsidRDefault="001A300F" w:rsidP="00D234AA">
      <w:pPr>
        <w:pStyle w:val="Nadpis6"/>
        <w:spacing w:before="0" w:line="240" w:lineRule="auto"/>
        <w:rPr>
          <w:rFonts w:ascii="Arial" w:hAnsi="Arial" w:cs="Arial"/>
          <w:sz w:val="24"/>
          <w:szCs w:val="24"/>
        </w:rPr>
      </w:pPr>
      <w:r w:rsidRPr="004F06D2">
        <w:rPr>
          <w:rFonts w:ascii="Arial" w:hAnsi="Arial" w:cs="Arial"/>
          <w:sz w:val="24"/>
          <w:szCs w:val="24"/>
        </w:rPr>
        <w:t xml:space="preserve">Oddělení správy realit: 5 návrhů </w:t>
      </w:r>
    </w:p>
    <w:p w:rsidR="001A300F" w:rsidRPr="004F06D2" w:rsidRDefault="001A300F" w:rsidP="00D234AA">
      <w:pPr>
        <w:spacing w:after="0" w:line="240" w:lineRule="auto"/>
        <w:jc w:val="both"/>
        <w:rPr>
          <w:rFonts w:ascii="Arial" w:hAnsi="Arial" w:cs="Arial"/>
          <w:b/>
          <w:sz w:val="24"/>
          <w:szCs w:val="24"/>
        </w:rPr>
      </w:pPr>
    </w:p>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Zastupitelstvu města Jihlavy dne 18. 2. 2025 předloženo ke schválení:</w:t>
      </w:r>
    </w:p>
    <w:p w:rsidR="001A300F" w:rsidRPr="004F06D2" w:rsidRDefault="001A300F" w:rsidP="00D234AA">
      <w:pPr>
        <w:spacing w:after="0" w:line="240" w:lineRule="auto"/>
        <w:jc w:val="both"/>
        <w:rPr>
          <w:rFonts w:ascii="Arial" w:hAnsi="Arial" w:cs="Arial"/>
          <w:b/>
          <w:sz w:val="24"/>
          <w:szCs w:val="24"/>
        </w:rPr>
      </w:pP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b/>
          <w:sz w:val="24"/>
          <w:szCs w:val="24"/>
        </w:rPr>
        <w:t xml:space="preserve">Pozemkové oddělení: 9 návrhů </w:t>
      </w:r>
    </w:p>
    <w:p w:rsidR="001A300F" w:rsidRPr="004F06D2" w:rsidRDefault="001A300F" w:rsidP="00D234AA">
      <w:pPr>
        <w:spacing w:after="0" w:line="240" w:lineRule="auto"/>
        <w:jc w:val="both"/>
        <w:rPr>
          <w:rFonts w:ascii="Arial" w:hAnsi="Arial" w:cs="Arial"/>
          <w:sz w:val="24"/>
          <w:szCs w:val="24"/>
        </w:rPr>
      </w:pPr>
    </w:p>
    <w:p w:rsidR="001A300F" w:rsidRPr="004F06D2" w:rsidRDefault="001A300F" w:rsidP="00D234A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24"/>
          <w:szCs w:val="24"/>
        </w:rPr>
      </w:pPr>
      <w:r w:rsidRPr="004F06D2">
        <w:rPr>
          <w:rFonts w:ascii="Arial" w:hAnsi="Arial" w:cs="Arial"/>
          <w:b/>
          <w:sz w:val="24"/>
          <w:szCs w:val="24"/>
        </w:rPr>
        <w:t xml:space="preserve">Smlouvy, dohody a dodatky uzavřené na základě usnesení zastupitelstva města: </w:t>
      </w:r>
    </w:p>
    <w:p w:rsidR="001A300F" w:rsidRPr="004F06D2" w:rsidRDefault="001A300F" w:rsidP="00D234A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4F06D2">
        <w:rPr>
          <w:rFonts w:ascii="Arial" w:hAnsi="Arial" w:cs="Arial"/>
          <w:b/>
          <w:sz w:val="24"/>
          <w:szCs w:val="24"/>
        </w:rPr>
        <w:t xml:space="preserve">č./24: </w:t>
      </w:r>
      <w:r w:rsidRPr="004F06D2">
        <w:rPr>
          <w:rFonts w:ascii="Arial" w:hAnsi="Arial" w:cs="Arial"/>
          <w:sz w:val="24"/>
          <w:szCs w:val="24"/>
        </w:rPr>
        <w:t>748, 749, 751, 752, 793, 794, 796</w:t>
      </w:r>
    </w:p>
    <w:p w:rsidR="001A300F" w:rsidRPr="004F06D2" w:rsidRDefault="001A300F" w:rsidP="00D234A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4F06D2">
        <w:rPr>
          <w:rFonts w:ascii="Arial" w:hAnsi="Arial" w:cs="Arial"/>
          <w:b/>
          <w:sz w:val="24"/>
          <w:szCs w:val="24"/>
        </w:rPr>
        <w:t xml:space="preserve">č./25: </w:t>
      </w:r>
      <w:r w:rsidRPr="004F06D2">
        <w:rPr>
          <w:rFonts w:ascii="Arial" w:hAnsi="Arial" w:cs="Arial"/>
          <w:sz w:val="24"/>
          <w:szCs w:val="24"/>
        </w:rPr>
        <w:t>845, 849, 851, 852</w:t>
      </w:r>
    </w:p>
    <w:p w:rsidR="001A300F" w:rsidRPr="004F06D2" w:rsidRDefault="001A300F" w:rsidP="00D234AA">
      <w:pPr>
        <w:spacing w:after="0" w:line="240" w:lineRule="auto"/>
        <w:jc w:val="both"/>
        <w:rPr>
          <w:rFonts w:ascii="Arial" w:hAnsi="Arial" w:cs="Arial"/>
          <w:b/>
          <w:sz w:val="24"/>
          <w:szCs w:val="24"/>
        </w:rPr>
      </w:pPr>
    </w:p>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Oddělení domů: 8 návrhů</w:t>
      </w:r>
    </w:p>
    <w:p w:rsidR="001A300F" w:rsidRPr="004F06D2" w:rsidRDefault="001A300F" w:rsidP="00D234AA">
      <w:pPr>
        <w:spacing w:after="0" w:line="240" w:lineRule="auto"/>
        <w:jc w:val="both"/>
        <w:rPr>
          <w:rFonts w:ascii="Arial" w:hAnsi="Arial" w:cs="Arial"/>
          <w:b/>
          <w:sz w:val="24"/>
          <w:szCs w:val="24"/>
        </w:rPr>
      </w:pPr>
    </w:p>
    <w:p w:rsidR="001A300F" w:rsidRPr="004F06D2" w:rsidRDefault="001A300F" w:rsidP="00D234A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24"/>
          <w:szCs w:val="24"/>
        </w:rPr>
      </w:pPr>
      <w:r w:rsidRPr="004F06D2">
        <w:rPr>
          <w:rFonts w:ascii="Arial" w:hAnsi="Arial" w:cs="Arial"/>
          <w:b/>
          <w:sz w:val="24"/>
          <w:szCs w:val="24"/>
        </w:rPr>
        <w:t xml:space="preserve">Smlouvy, dohody a dodatky uzavřené na základě usnesení zastupitelstva města: </w:t>
      </w:r>
    </w:p>
    <w:p w:rsidR="001A300F" w:rsidRPr="004F06D2" w:rsidRDefault="001A300F" w:rsidP="00D234A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4"/>
          <w:szCs w:val="24"/>
        </w:rPr>
      </w:pPr>
      <w:r w:rsidRPr="004F06D2">
        <w:rPr>
          <w:rFonts w:ascii="Arial" w:hAnsi="Arial" w:cs="Arial"/>
          <w:b/>
          <w:sz w:val="24"/>
          <w:szCs w:val="24"/>
        </w:rPr>
        <w:t xml:space="preserve">č./25: </w:t>
      </w:r>
      <w:r w:rsidRPr="004F06D2">
        <w:rPr>
          <w:rFonts w:ascii="Arial" w:hAnsi="Arial" w:cs="Arial"/>
          <w:sz w:val="24"/>
          <w:szCs w:val="24"/>
        </w:rPr>
        <w:t>802, 803, 804, 864, 865</w:t>
      </w:r>
    </w:p>
    <w:p w:rsidR="001A300F" w:rsidRPr="004F06D2" w:rsidRDefault="001A300F" w:rsidP="00D234AA">
      <w:pPr>
        <w:spacing w:after="0" w:line="240" w:lineRule="auto"/>
        <w:jc w:val="both"/>
        <w:rPr>
          <w:rFonts w:ascii="Arial" w:hAnsi="Arial" w:cs="Arial"/>
          <w:b/>
          <w:sz w:val="24"/>
          <w:szCs w:val="24"/>
        </w:rPr>
      </w:pPr>
    </w:p>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Oddělení správy realit: 4 návrhy</w:t>
      </w:r>
    </w:p>
    <w:p w:rsidR="001A300F" w:rsidRPr="004F06D2" w:rsidRDefault="001A300F" w:rsidP="00D234AA">
      <w:pPr>
        <w:spacing w:after="0" w:line="240" w:lineRule="auto"/>
        <w:rPr>
          <w:rFonts w:ascii="Arial" w:hAnsi="Arial" w:cs="Arial"/>
          <w:b/>
          <w:sz w:val="24"/>
          <w:szCs w:val="24"/>
        </w:rPr>
      </w:pPr>
    </w:p>
    <w:p w:rsidR="001A300F" w:rsidRPr="004F06D2" w:rsidRDefault="001A300F" w:rsidP="00D234AA">
      <w:pPr>
        <w:spacing w:after="0" w:line="240" w:lineRule="auto"/>
        <w:jc w:val="center"/>
        <w:rPr>
          <w:rFonts w:ascii="Arial" w:hAnsi="Arial" w:cs="Arial"/>
          <w:b/>
          <w:sz w:val="24"/>
          <w:szCs w:val="24"/>
        </w:rPr>
      </w:pPr>
      <w:r w:rsidRPr="004F06D2">
        <w:rPr>
          <w:rFonts w:ascii="Arial" w:hAnsi="Arial" w:cs="Arial"/>
          <w:b/>
          <w:sz w:val="24"/>
          <w:szCs w:val="24"/>
        </w:rPr>
        <w:t>Komentář k jednotlivým činnostem majetkového odboru</w:t>
      </w:r>
    </w:p>
    <w:p w:rsidR="001A300F" w:rsidRPr="004F06D2" w:rsidRDefault="001A300F" w:rsidP="00D234AA">
      <w:pPr>
        <w:spacing w:after="0" w:line="240" w:lineRule="auto"/>
        <w:jc w:val="both"/>
        <w:rPr>
          <w:rFonts w:ascii="Arial" w:hAnsi="Arial" w:cs="Arial"/>
          <w:b/>
          <w:sz w:val="24"/>
          <w:szCs w:val="24"/>
        </w:rPr>
      </w:pPr>
    </w:p>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Oddělení pozemků</w:t>
      </w:r>
    </w:p>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 xml:space="preserve">Výběrové řízení:  </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b/>
          <w:sz w:val="24"/>
          <w:szCs w:val="24"/>
        </w:rPr>
        <w:t>Vedení dražby dne 22. 1. 2025</w:t>
      </w:r>
      <w:r w:rsidRPr="004F06D2">
        <w:rPr>
          <w:rFonts w:ascii="Arial" w:hAnsi="Arial" w:cs="Arial"/>
          <w:sz w:val="24"/>
          <w:szCs w:val="24"/>
        </w:rPr>
        <w:t xml:space="preserve"> – vydražen pronájem nbp ul. 5 května, Jihlava (odd. domů) a prodej části pozemku p. č. 5468/454 v k. ú. Jihlava (odd. pozemků).</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b/>
          <w:sz w:val="24"/>
          <w:szCs w:val="24"/>
        </w:rPr>
        <w:t>Vedení dražby dne 19. 3. 2025</w:t>
      </w:r>
      <w:r w:rsidRPr="004F06D2">
        <w:rPr>
          <w:rFonts w:ascii="Arial" w:hAnsi="Arial" w:cs="Arial"/>
          <w:sz w:val="24"/>
          <w:szCs w:val="24"/>
        </w:rPr>
        <w:t xml:space="preserve"> – vydražen pronájem nbp Komeského 23, Jihlava, pronájem garáže v lokalitě Staré Plovárny (odd. domů) a prodej části pozemku p. č. 320/21 v k. ú. Antonínův Důl (odd. pozemků).</w:t>
      </w:r>
    </w:p>
    <w:p w:rsidR="001A300F" w:rsidRPr="004F06D2" w:rsidRDefault="001A300F" w:rsidP="00D234AA">
      <w:pPr>
        <w:spacing w:after="0" w:line="240" w:lineRule="auto"/>
        <w:rPr>
          <w:rFonts w:ascii="Arial" w:hAnsi="Arial" w:cs="Arial"/>
          <w:b/>
          <w:sz w:val="24"/>
          <w:szCs w:val="24"/>
        </w:rPr>
      </w:pPr>
      <w:r w:rsidRPr="004F06D2">
        <w:rPr>
          <w:rFonts w:ascii="Arial" w:hAnsi="Arial" w:cs="Arial"/>
          <w:b/>
          <w:sz w:val="24"/>
          <w:szCs w:val="24"/>
        </w:rPr>
        <w:t xml:space="preserve">Příprava VŘ </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 xml:space="preserve">Přepracování dražební karty na prodej části pozemku p. č. 320/21 v k. ú. Antonínův Důl ve VŘ 19. 3. 2025 a úkony s tím související (stránky města, s-reality, jistiny, presenční listina atd.) - spis J. Křížová. </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Příprava VŘ pozemky ul. Krajní v Jihlavě 2 předměty prodeje (2.067.500 Kč a 1.390.000 Kč) a úprava dražební karty na prodej části pozemku p. č. 5468/454 v k. ú. Jihlava po jednání orgánů města a pro plánované VŘ 21. 5. 2025 – spisy J. Sobotka.</w:t>
      </w:r>
    </w:p>
    <w:p w:rsidR="001A300F" w:rsidRPr="004F06D2" w:rsidRDefault="001A300F" w:rsidP="00D234AA">
      <w:pPr>
        <w:spacing w:after="0" w:line="240" w:lineRule="auto"/>
        <w:rPr>
          <w:rFonts w:ascii="Arial" w:hAnsi="Arial" w:cs="Arial"/>
          <w:b/>
          <w:sz w:val="24"/>
          <w:szCs w:val="24"/>
          <w:highlight w:val="yellow"/>
          <w:u w:val="single"/>
        </w:rPr>
      </w:pPr>
    </w:p>
    <w:p w:rsidR="001A300F" w:rsidRPr="004F06D2" w:rsidRDefault="001A300F" w:rsidP="00D234AA">
      <w:pPr>
        <w:spacing w:after="0" w:line="240" w:lineRule="auto"/>
        <w:rPr>
          <w:rFonts w:ascii="Arial" w:hAnsi="Arial" w:cs="Arial"/>
          <w:b/>
          <w:sz w:val="24"/>
          <w:szCs w:val="24"/>
        </w:rPr>
      </w:pPr>
      <w:r w:rsidRPr="004F06D2">
        <w:rPr>
          <w:rFonts w:ascii="Arial" w:hAnsi="Arial" w:cs="Arial"/>
          <w:b/>
          <w:sz w:val="24"/>
          <w:szCs w:val="24"/>
        </w:rPr>
        <w:t xml:space="preserve">Prodej, koupě pozemků, nájmy – zábory pozemků ke stavbám: </w:t>
      </w:r>
    </w:p>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bCs/>
          <w:color w:val="000000"/>
          <w:sz w:val="24"/>
          <w:szCs w:val="24"/>
        </w:rPr>
        <w:t>Marie Vojtušová, Vrchlického 2514/34, 586 01 Jihlava:</w:t>
      </w:r>
      <w:r w:rsidRPr="004F06D2">
        <w:rPr>
          <w:rFonts w:ascii="Arial" w:hAnsi="Arial" w:cs="Arial"/>
          <w:sz w:val="24"/>
          <w:szCs w:val="24"/>
        </w:rPr>
        <w:t xml:space="preserve"> </w:t>
      </w:r>
      <w:r w:rsidRPr="004F06D2">
        <w:rPr>
          <w:rFonts w:ascii="Arial" w:hAnsi="Arial" w:cs="Arial"/>
          <w:color w:val="000000"/>
          <w:sz w:val="24"/>
          <w:szCs w:val="24"/>
        </w:rPr>
        <w:t xml:space="preserve">Kupní smlouva pod č. 293/MO/2025, prodej pozemků p. č. 1124/29 a 1124/33 v k. ú. Jihlava, celkem 493 m2, </w:t>
      </w:r>
      <w:r w:rsidRPr="004F06D2">
        <w:rPr>
          <w:rFonts w:ascii="Arial" w:hAnsi="Arial" w:cs="Arial"/>
          <w:color w:val="000000"/>
          <w:sz w:val="24"/>
          <w:szCs w:val="24"/>
        </w:rPr>
        <w:lastRenderedPageBreak/>
        <w:t xml:space="preserve">KC 394.100 Kč, VN TZP 5.800+21% DPH = 7.018 Kč. </w:t>
      </w:r>
      <w:r w:rsidRPr="004F06D2">
        <w:rPr>
          <w:rFonts w:ascii="Arial" w:hAnsi="Arial" w:cs="Arial"/>
          <w:sz w:val="24"/>
          <w:szCs w:val="24"/>
        </w:rPr>
        <w:t xml:space="preserve">845/25-ZM.                                                                               </w:t>
      </w:r>
      <w:r w:rsidRPr="004F06D2">
        <w:rPr>
          <w:rFonts w:ascii="Arial" w:hAnsi="Arial" w:cs="Arial"/>
          <w:b/>
          <w:sz w:val="24"/>
          <w:szCs w:val="24"/>
        </w:rPr>
        <w:t>Luděk a Martina HANÁKOVI, Kosmákova 1039/41, Jihlava</w:t>
      </w:r>
      <w:r w:rsidRPr="004F06D2">
        <w:rPr>
          <w:rFonts w:ascii="Arial" w:hAnsi="Arial" w:cs="Arial"/>
          <w:sz w:val="24"/>
          <w:szCs w:val="24"/>
        </w:rPr>
        <w:t xml:space="preserve">: </w:t>
      </w:r>
      <w:r w:rsidRPr="004F06D2">
        <w:rPr>
          <w:rFonts w:ascii="Arial" w:hAnsi="Arial" w:cs="Arial"/>
          <w:b/>
          <w:sz w:val="24"/>
          <w:szCs w:val="24"/>
        </w:rPr>
        <w:t xml:space="preserve"> </w:t>
      </w:r>
      <w:r w:rsidRPr="004F06D2">
        <w:rPr>
          <w:rFonts w:ascii="Arial" w:hAnsi="Arial" w:cs="Arial"/>
          <w:sz w:val="24"/>
          <w:szCs w:val="24"/>
        </w:rPr>
        <w:t>Kupní smlouva č. 1679/MO/2024 - prodej dílů „a“, „b“ a „c“ pozemku v k. ú. Horní Kosov dle GPL p. č. 820/1. 748/24-ZM.</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b/>
          <w:sz w:val="24"/>
          <w:szCs w:val="24"/>
        </w:rPr>
        <w:t>Dolina Development s.r.o. U Dlouhé stěny 537/5, Jihlava:</w:t>
      </w:r>
      <w:r w:rsidRPr="004F06D2">
        <w:rPr>
          <w:rFonts w:ascii="Arial" w:hAnsi="Arial" w:cs="Arial"/>
          <w:sz w:val="24"/>
          <w:szCs w:val="24"/>
        </w:rPr>
        <w:t xml:space="preserve"> Kupní smlouva č. 176/MO/2025 - výkup pozemků a staveb v k. ú. Horní Kosov. 793/24-ZM.                                                                                                                        </w:t>
      </w:r>
      <w:r w:rsidRPr="004F06D2">
        <w:rPr>
          <w:rFonts w:ascii="Arial" w:hAnsi="Arial" w:cs="Arial"/>
          <w:b/>
          <w:sz w:val="24"/>
          <w:szCs w:val="24"/>
        </w:rPr>
        <w:t xml:space="preserve">Správa železnic, státní organizace Dlážděná 1003/7, Praha: </w:t>
      </w:r>
      <w:r w:rsidRPr="004F06D2">
        <w:rPr>
          <w:rFonts w:ascii="Arial" w:hAnsi="Arial" w:cs="Arial"/>
          <w:sz w:val="24"/>
          <w:szCs w:val="24"/>
        </w:rPr>
        <w:t xml:space="preserve">Kupní smlouva č. 111/MO/2025 - výkup pozemku v k. ú. Henčov p. č. 232/8. 796/24-ZM.                                                                                                                                    </w:t>
      </w:r>
      <w:r w:rsidRPr="004F06D2">
        <w:rPr>
          <w:rFonts w:ascii="Arial" w:hAnsi="Arial" w:cs="Arial"/>
          <w:b/>
          <w:sz w:val="24"/>
          <w:szCs w:val="24"/>
        </w:rPr>
        <w:t xml:space="preserve">CZ STAVEBNÍ HOLDING, a.s. Praha – Čakovice, Kostelecká 879/59: </w:t>
      </w:r>
      <w:r w:rsidRPr="004F06D2">
        <w:rPr>
          <w:rFonts w:ascii="Arial" w:hAnsi="Arial" w:cs="Arial"/>
          <w:sz w:val="24"/>
          <w:szCs w:val="24"/>
        </w:rPr>
        <w:t>Kupní smlouva č. 405/MO/2025 - výkup staveb v k. ú. Hruškové Dvory. 3284/25-ZM.</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Z důvodu velké četnosti uzavřených smluvních vztahů je nelze všechny uvést.</w:t>
      </w:r>
    </w:p>
    <w:p w:rsidR="001A300F" w:rsidRPr="004F06D2" w:rsidRDefault="001A300F" w:rsidP="00D234AA">
      <w:pPr>
        <w:spacing w:after="0" w:line="240" w:lineRule="auto"/>
        <w:jc w:val="both"/>
        <w:rPr>
          <w:rFonts w:ascii="Arial" w:hAnsi="Arial" w:cs="Arial"/>
          <w:b/>
          <w:sz w:val="24"/>
          <w:szCs w:val="24"/>
          <w:u w:val="single"/>
        </w:rPr>
      </w:pPr>
    </w:p>
    <w:p w:rsidR="001A300F" w:rsidRPr="004F06D2" w:rsidRDefault="001A300F" w:rsidP="00D234AA">
      <w:pPr>
        <w:pStyle w:val="Standard"/>
        <w:spacing w:after="0" w:line="240" w:lineRule="auto"/>
        <w:jc w:val="both"/>
        <w:rPr>
          <w:rFonts w:ascii="Arial" w:hAnsi="Arial" w:cs="Arial"/>
          <w:b/>
          <w:sz w:val="24"/>
          <w:szCs w:val="24"/>
        </w:rPr>
      </w:pPr>
      <w:r w:rsidRPr="004F06D2">
        <w:rPr>
          <w:rFonts w:ascii="Arial" w:hAnsi="Arial" w:cs="Arial"/>
          <w:b/>
          <w:sz w:val="24"/>
          <w:szCs w:val="24"/>
        </w:rPr>
        <w:t>Směny, výpůjčky pozemků:</w:t>
      </w:r>
    </w:p>
    <w:p w:rsidR="001A300F" w:rsidRPr="004F06D2" w:rsidRDefault="001A300F" w:rsidP="00D234AA">
      <w:pPr>
        <w:spacing w:after="0" w:line="240" w:lineRule="auto"/>
        <w:rPr>
          <w:rFonts w:ascii="Arial" w:hAnsi="Arial" w:cs="Arial"/>
          <w:color w:val="000000"/>
          <w:sz w:val="24"/>
          <w:szCs w:val="24"/>
        </w:rPr>
      </w:pPr>
      <w:r w:rsidRPr="004F06D2">
        <w:rPr>
          <w:rFonts w:ascii="Arial" w:hAnsi="Arial" w:cs="Arial"/>
          <w:b/>
          <w:bCs/>
          <w:color w:val="000000"/>
          <w:sz w:val="24"/>
          <w:szCs w:val="24"/>
        </w:rPr>
        <w:t>Krajské ředitelství policie kraje Vysočina:</w:t>
      </w:r>
      <w:r w:rsidRPr="004F06D2">
        <w:rPr>
          <w:rFonts w:ascii="Arial" w:hAnsi="Arial" w:cs="Arial"/>
          <w:bCs/>
          <w:color w:val="000000"/>
          <w:sz w:val="24"/>
          <w:szCs w:val="24"/>
        </w:rPr>
        <w:t xml:space="preserve"> Smlouva o výpůjčce (bývalý vojenský areál „Nová kasárna Pístov“). </w:t>
      </w:r>
      <w:r w:rsidRPr="004F06D2">
        <w:rPr>
          <w:rFonts w:ascii="Arial" w:hAnsi="Arial" w:cs="Arial"/>
          <w:color w:val="000000"/>
          <w:sz w:val="24"/>
          <w:szCs w:val="24"/>
        </w:rPr>
        <w:t xml:space="preserve">3494/25-RM.                                                                                            </w:t>
      </w:r>
      <w:r w:rsidRPr="004F06D2">
        <w:rPr>
          <w:rFonts w:ascii="Arial" w:hAnsi="Arial" w:cs="Arial"/>
          <w:b/>
          <w:bCs/>
          <w:color w:val="000000"/>
          <w:sz w:val="24"/>
          <w:szCs w:val="24"/>
        </w:rPr>
        <w:t xml:space="preserve">Brána Jihlavy, p.o.: </w:t>
      </w:r>
      <w:r w:rsidRPr="004F06D2">
        <w:rPr>
          <w:rFonts w:ascii="Arial" w:hAnsi="Arial" w:cs="Arial"/>
          <w:bCs/>
          <w:color w:val="000000"/>
          <w:sz w:val="24"/>
          <w:szCs w:val="24"/>
        </w:rPr>
        <w:t xml:space="preserve">Smlouva o výpůjčce č. 402/MO/2025. </w:t>
      </w:r>
      <w:r w:rsidRPr="004F06D2">
        <w:rPr>
          <w:rFonts w:ascii="Arial" w:hAnsi="Arial" w:cs="Arial"/>
          <w:color w:val="000000"/>
          <w:sz w:val="24"/>
          <w:szCs w:val="24"/>
        </w:rPr>
        <w:t>3493/25-RM.</w:t>
      </w:r>
    </w:p>
    <w:p w:rsidR="001A300F" w:rsidRPr="004F06D2" w:rsidRDefault="001A300F" w:rsidP="00D234AA">
      <w:pPr>
        <w:spacing w:after="0" w:line="240" w:lineRule="auto"/>
        <w:rPr>
          <w:rFonts w:ascii="Arial" w:hAnsi="Arial" w:cs="Arial"/>
          <w:sz w:val="24"/>
          <w:szCs w:val="24"/>
          <w:u w:val="single"/>
        </w:rPr>
      </w:pPr>
    </w:p>
    <w:p w:rsidR="001A300F" w:rsidRPr="004F06D2" w:rsidRDefault="001A300F" w:rsidP="00D234AA">
      <w:pPr>
        <w:spacing w:after="0" w:line="240" w:lineRule="auto"/>
        <w:rPr>
          <w:rFonts w:ascii="Arial" w:hAnsi="Arial" w:cs="Arial"/>
          <w:b/>
          <w:sz w:val="24"/>
          <w:szCs w:val="24"/>
        </w:rPr>
      </w:pPr>
      <w:r w:rsidRPr="004F06D2">
        <w:rPr>
          <w:rFonts w:ascii="Arial" w:hAnsi="Arial" w:cs="Arial"/>
          <w:b/>
          <w:sz w:val="24"/>
          <w:szCs w:val="24"/>
        </w:rPr>
        <w:t xml:space="preserve">Majetkoprávní vypořádání: </w:t>
      </w:r>
    </w:p>
    <w:p w:rsidR="001A300F" w:rsidRPr="004F06D2" w:rsidRDefault="001A300F" w:rsidP="00D234AA">
      <w:pPr>
        <w:spacing w:after="0" w:line="240" w:lineRule="auto"/>
        <w:rPr>
          <w:rFonts w:ascii="Arial" w:hAnsi="Arial" w:cs="Arial"/>
          <w:b/>
          <w:bCs/>
          <w:color w:val="000000"/>
          <w:sz w:val="24"/>
          <w:szCs w:val="24"/>
        </w:rPr>
      </w:pPr>
      <w:r w:rsidRPr="004F06D2">
        <w:rPr>
          <w:rFonts w:ascii="Arial" w:hAnsi="Arial" w:cs="Arial"/>
          <w:b/>
          <w:bCs/>
          <w:color w:val="000000"/>
          <w:sz w:val="24"/>
          <w:szCs w:val="24"/>
        </w:rPr>
        <w:t>Komplikovanější případy:</w:t>
      </w:r>
    </w:p>
    <w:p w:rsidR="001A300F" w:rsidRPr="004F06D2" w:rsidRDefault="001A300F" w:rsidP="00D234AA">
      <w:pPr>
        <w:numPr>
          <w:ilvl w:val="0"/>
          <w:numId w:val="41"/>
        </w:numPr>
        <w:spacing w:after="0" w:line="240" w:lineRule="auto"/>
        <w:ind w:left="0"/>
        <w:jc w:val="both"/>
        <w:rPr>
          <w:rFonts w:ascii="Arial" w:hAnsi="Arial" w:cs="Arial"/>
          <w:bCs/>
          <w:color w:val="000000"/>
          <w:sz w:val="24"/>
          <w:szCs w:val="24"/>
        </w:rPr>
      </w:pPr>
      <w:r w:rsidRPr="004F06D2">
        <w:rPr>
          <w:rFonts w:ascii="Arial" w:hAnsi="Arial" w:cs="Arial"/>
          <w:bCs/>
          <w:color w:val="000000"/>
          <w:sz w:val="24"/>
          <w:szCs w:val="24"/>
        </w:rPr>
        <w:t>pokračování v majetkoprávním vypořádání ukončených investičních akcí „Rozšíření trolejbusové dopravy v Jihlavě – sever“, „Splaškové kanalizace a ČOV Kosov“, „Vodovod a kanalizace ul. Rantířovská“, „Chodník ul. Polenská“</w:t>
      </w:r>
    </w:p>
    <w:p w:rsidR="001A300F" w:rsidRPr="004F06D2" w:rsidRDefault="001A300F" w:rsidP="00D234AA">
      <w:pPr>
        <w:numPr>
          <w:ilvl w:val="0"/>
          <w:numId w:val="41"/>
        </w:numPr>
        <w:spacing w:after="0" w:line="240" w:lineRule="auto"/>
        <w:ind w:left="0"/>
        <w:jc w:val="both"/>
        <w:rPr>
          <w:rFonts w:ascii="Arial" w:hAnsi="Arial" w:cs="Arial"/>
          <w:bCs/>
          <w:color w:val="000000"/>
          <w:sz w:val="24"/>
          <w:szCs w:val="24"/>
        </w:rPr>
      </w:pPr>
      <w:r w:rsidRPr="004F06D2">
        <w:rPr>
          <w:rFonts w:ascii="Arial" w:hAnsi="Arial" w:cs="Arial"/>
          <w:bCs/>
          <w:color w:val="000000"/>
          <w:sz w:val="24"/>
          <w:szCs w:val="24"/>
        </w:rPr>
        <w:t>pokračování v řešení majetkoprávního vypořádání pozemků jiných vlastníků dotčených akcí města „Dopravní centrální terminál Jihlava (uzavíraní příslušných smluv)</w:t>
      </w:r>
    </w:p>
    <w:p w:rsidR="001A300F" w:rsidRPr="004F06D2" w:rsidRDefault="001A300F" w:rsidP="00D234AA">
      <w:pPr>
        <w:spacing w:after="0" w:line="240" w:lineRule="auto"/>
        <w:jc w:val="both"/>
        <w:rPr>
          <w:rFonts w:ascii="Arial" w:hAnsi="Arial" w:cs="Arial"/>
          <w:b/>
          <w:sz w:val="24"/>
          <w:szCs w:val="24"/>
          <w:u w:val="single"/>
        </w:rPr>
      </w:pPr>
    </w:p>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 xml:space="preserve">Převody pozemků z majetku státu:  </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 xml:space="preserve">ÚZSVM:  3.  SPÚ:  0 </w:t>
      </w:r>
    </w:p>
    <w:p w:rsidR="001A300F" w:rsidRPr="004F06D2" w:rsidRDefault="001A300F" w:rsidP="00D234AA">
      <w:pPr>
        <w:spacing w:after="0" w:line="240" w:lineRule="auto"/>
        <w:jc w:val="both"/>
        <w:rPr>
          <w:rFonts w:ascii="Arial" w:hAnsi="Arial" w:cs="Arial"/>
          <w:bCs/>
          <w:color w:val="000000"/>
          <w:sz w:val="24"/>
          <w:szCs w:val="24"/>
        </w:rPr>
      </w:pPr>
      <w:r w:rsidRPr="004F06D2">
        <w:rPr>
          <w:rFonts w:ascii="Arial" w:hAnsi="Arial" w:cs="Arial"/>
          <w:b/>
          <w:bCs/>
          <w:sz w:val="24"/>
          <w:szCs w:val="24"/>
        </w:rPr>
        <w:t xml:space="preserve">ČR-ÚZSVM: </w:t>
      </w:r>
      <w:r w:rsidRPr="004F06D2">
        <w:rPr>
          <w:rFonts w:ascii="Arial" w:hAnsi="Arial" w:cs="Arial"/>
          <w:color w:val="000000"/>
          <w:sz w:val="24"/>
          <w:szCs w:val="24"/>
        </w:rPr>
        <w:t xml:space="preserve">Smlouva o bezúplatném převodu vlastnického práva č. 204/MO/2025 ze dne 27. 2. 2025 – převod id. 1/5 p. č. 58/8 a p. č. 58/9 v k. ú. Staré Hory. </w:t>
      </w:r>
      <w:r w:rsidRPr="004F06D2">
        <w:rPr>
          <w:rFonts w:ascii="Arial" w:hAnsi="Arial" w:cs="Arial"/>
          <w:bCs/>
          <w:color w:val="000000"/>
          <w:sz w:val="24"/>
          <w:szCs w:val="24"/>
        </w:rPr>
        <w:t xml:space="preserve">857/25-ZM. </w:t>
      </w:r>
      <w:r w:rsidRPr="004F06D2">
        <w:rPr>
          <w:rFonts w:ascii="Arial" w:hAnsi="Arial" w:cs="Arial"/>
          <w:color w:val="000000"/>
          <w:sz w:val="24"/>
          <w:szCs w:val="24"/>
        </w:rPr>
        <w:t xml:space="preserve">Smlouva  o bezúplatném převodu vlastnického práva č. 1631/MO/2024 ze dne 6. 1. 2025 – převod pozemků v k. ú. A. Důl p. č. 140/2 a p. č. 289/18 a v k. ú. Střítež p. č. 419/36. </w:t>
      </w:r>
      <w:r w:rsidRPr="004F06D2">
        <w:rPr>
          <w:rFonts w:ascii="Arial" w:hAnsi="Arial" w:cs="Arial"/>
          <w:bCs/>
          <w:color w:val="000000"/>
          <w:sz w:val="24"/>
          <w:szCs w:val="24"/>
        </w:rPr>
        <w:t xml:space="preserve">753/24-ZM. </w:t>
      </w:r>
      <w:r w:rsidRPr="004F06D2">
        <w:rPr>
          <w:rFonts w:ascii="Arial" w:hAnsi="Arial" w:cs="Arial"/>
          <w:color w:val="000000"/>
          <w:sz w:val="24"/>
          <w:szCs w:val="24"/>
        </w:rPr>
        <w:t xml:space="preserve">Smlouva  o bezúplatném převodu vlastnického práva č. 1630/MO/2024 ze dne 17. 1. 2025 – převod pozemku v k. ú. Pístov u Jihlavy p. č. 160/12. </w:t>
      </w:r>
      <w:r w:rsidRPr="004F06D2">
        <w:rPr>
          <w:rFonts w:ascii="Arial" w:hAnsi="Arial" w:cs="Arial"/>
          <w:bCs/>
          <w:color w:val="000000"/>
          <w:sz w:val="24"/>
          <w:szCs w:val="24"/>
        </w:rPr>
        <w:t>754/24-ZM.</w:t>
      </w:r>
    </w:p>
    <w:p w:rsidR="001A300F" w:rsidRPr="004F06D2" w:rsidRDefault="001A300F" w:rsidP="00D234AA">
      <w:pPr>
        <w:spacing w:after="0" w:line="240" w:lineRule="auto"/>
        <w:rPr>
          <w:rFonts w:ascii="Arial" w:hAnsi="Arial" w:cs="Arial"/>
          <w:sz w:val="24"/>
          <w:szCs w:val="24"/>
          <w:u w:val="single"/>
        </w:rPr>
      </w:pPr>
    </w:p>
    <w:p w:rsidR="001A300F" w:rsidRPr="004F06D2" w:rsidRDefault="001A300F" w:rsidP="00D234AA">
      <w:pPr>
        <w:pStyle w:val="POZDRAV"/>
        <w:jc w:val="both"/>
        <w:rPr>
          <w:rFonts w:cs="Arial"/>
          <w:b/>
          <w:sz w:val="24"/>
          <w:szCs w:val="24"/>
        </w:rPr>
      </w:pPr>
      <w:r w:rsidRPr="004F06D2">
        <w:rPr>
          <w:rFonts w:cs="Arial"/>
          <w:b/>
          <w:sz w:val="24"/>
          <w:szCs w:val="24"/>
        </w:rPr>
        <w:t>Věcná břemena - služebnosti:</w:t>
      </w:r>
    </w:p>
    <w:p w:rsidR="001A300F" w:rsidRPr="004F06D2" w:rsidRDefault="001A300F" w:rsidP="00D234AA">
      <w:pPr>
        <w:autoSpaceDE w:val="0"/>
        <w:autoSpaceDN w:val="0"/>
        <w:adjustRightInd w:val="0"/>
        <w:spacing w:after="0" w:line="240" w:lineRule="auto"/>
        <w:jc w:val="both"/>
        <w:rPr>
          <w:rFonts w:ascii="Arial" w:hAnsi="Arial" w:cs="Arial"/>
          <w:sz w:val="24"/>
          <w:szCs w:val="24"/>
        </w:rPr>
      </w:pPr>
      <w:r w:rsidRPr="004F06D2">
        <w:rPr>
          <w:rFonts w:ascii="Arial" w:hAnsi="Arial" w:cs="Arial"/>
          <w:sz w:val="24"/>
          <w:szCs w:val="24"/>
        </w:rPr>
        <w:t>Byly uzavřeny smlouvy o zřízení služebnosti:</w:t>
      </w:r>
    </w:p>
    <w:p w:rsidR="001A300F" w:rsidRPr="004F06D2" w:rsidRDefault="001A300F" w:rsidP="00D234AA">
      <w:pPr>
        <w:spacing w:after="0" w:line="240" w:lineRule="auto"/>
        <w:jc w:val="both"/>
        <w:rPr>
          <w:rFonts w:ascii="Arial" w:hAnsi="Arial" w:cs="Arial"/>
          <w:color w:val="000000"/>
          <w:sz w:val="24"/>
          <w:szCs w:val="24"/>
        </w:rPr>
      </w:pPr>
      <w:r w:rsidRPr="004F06D2">
        <w:rPr>
          <w:rFonts w:ascii="Arial" w:hAnsi="Arial" w:cs="Arial"/>
          <w:b/>
          <w:bCs/>
          <w:color w:val="000000"/>
          <w:sz w:val="24"/>
          <w:szCs w:val="24"/>
        </w:rPr>
        <w:t xml:space="preserve">GasNet, s.r.o.: </w:t>
      </w:r>
      <w:r w:rsidRPr="004F06D2">
        <w:rPr>
          <w:rFonts w:ascii="Arial" w:hAnsi="Arial" w:cs="Arial"/>
          <w:bCs/>
          <w:color w:val="000000"/>
          <w:sz w:val="24"/>
          <w:szCs w:val="24"/>
        </w:rPr>
        <w:t xml:space="preserve">Smlouva o zřízení služebnosti č. 1/MO/2025. </w:t>
      </w:r>
      <w:r w:rsidRPr="004F06D2">
        <w:rPr>
          <w:rFonts w:ascii="Arial" w:hAnsi="Arial" w:cs="Arial"/>
          <w:color w:val="000000"/>
          <w:sz w:val="24"/>
          <w:szCs w:val="24"/>
        </w:rPr>
        <w:t>2919/24-RM.</w:t>
      </w:r>
    </w:p>
    <w:p w:rsidR="001A300F" w:rsidRPr="004F06D2" w:rsidRDefault="001A300F" w:rsidP="00D234AA">
      <w:pPr>
        <w:spacing w:after="0" w:line="240" w:lineRule="auto"/>
        <w:jc w:val="both"/>
        <w:rPr>
          <w:rFonts w:ascii="Arial" w:hAnsi="Arial" w:cs="Arial"/>
          <w:color w:val="000000"/>
          <w:sz w:val="24"/>
          <w:szCs w:val="24"/>
        </w:rPr>
      </w:pPr>
      <w:r w:rsidRPr="004F06D2">
        <w:rPr>
          <w:rFonts w:ascii="Arial" w:hAnsi="Arial" w:cs="Arial"/>
          <w:b/>
          <w:bCs/>
          <w:color w:val="000000"/>
          <w:sz w:val="24"/>
          <w:szCs w:val="24"/>
        </w:rPr>
        <w:t xml:space="preserve">OPTOKON, a.s., LCJ Development s.r.o.: </w:t>
      </w:r>
      <w:r w:rsidRPr="004F06D2">
        <w:rPr>
          <w:rFonts w:ascii="Arial" w:hAnsi="Arial" w:cs="Arial"/>
          <w:bCs/>
          <w:color w:val="000000"/>
          <w:sz w:val="24"/>
          <w:szCs w:val="24"/>
        </w:rPr>
        <w:t xml:space="preserve">Smlouva o zřízení služebnosti č. 43/MO/2025. </w:t>
      </w:r>
      <w:r w:rsidRPr="004F06D2">
        <w:rPr>
          <w:rFonts w:ascii="Arial" w:hAnsi="Arial" w:cs="Arial"/>
          <w:color w:val="000000"/>
          <w:sz w:val="24"/>
          <w:szCs w:val="24"/>
        </w:rPr>
        <w:t xml:space="preserve">3034/24-RM. </w:t>
      </w:r>
    </w:p>
    <w:p w:rsidR="001A300F" w:rsidRPr="004F06D2" w:rsidRDefault="001A300F" w:rsidP="00D234AA">
      <w:pPr>
        <w:spacing w:after="0" w:line="240" w:lineRule="auto"/>
        <w:jc w:val="both"/>
        <w:rPr>
          <w:rFonts w:ascii="Arial" w:hAnsi="Arial" w:cs="Arial"/>
          <w:color w:val="000000"/>
          <w:sz w:val="24"/>
          <w:szCs w:val="24"/>
        </w:rPr>
      </w:pPr>
      <w:r w:rsidRPr="004F06D2">
        <w:rPr>
          <w:rFonts w:ascii="Arial" w:hAnsi="Arial" w:cs="Arial"/>
          <w:b/>
          <w:bCs/>
          <w:color w:val="000000"/>
          <w:sz w:val="24"/>
          <w:szCs w:val="24"/>
        </w:rPr>
        <w:t xml:space="preserve">Arelion Czech Republic a.s. LCJ Development s.r.o.: </w:t>
      </w:r>
      <w:r w:rsidRPr="004F06D2">
        <w:rPr>
          <w:rFonts w:ascii="Arial" w:hAnsi="Arial" w:cs="Arial"/>
          <w:bCs/>
          <w:color w:val="000000"/>
          <w:sz w:val="24"/>
          <w:szCs w:val="24"/>
        </w:rPr>
        <w:t xml:space="preserve">Smlouva o zřízení služebnosti č. 44/MO/2025. </w:t>
      </w:r>
      <w:r w:rsidRPr="004F06D2">
        <w:rPr>
          <w:rFonts w:ascii="Arial" w:hAnsi="Arial" w:cs="Arial"/>
          <w:color w:val="000000"/>
          <w:sz w:val="24"/>
          <w:szCs w:val="24"/>
        </w:rPr>
        <w:t>3035/24-RM.</w:t>
      </w:r>
    </w:p>
    <w:p w:rsidR="001A300F" w:rsidRPr="004F06D2" w:rsidRDefault="001A300F" w:rsidP="00D234AA">
      <w:pPr>
        <w:spacing w:after="0" w:line="240" w:lineRule="auto"/>
        <w:jc w:val="both"/>
        <w:rPr>
          <w:rFonts w:ascii="Arial" w:hAnsi="Arial" w:cs="Arial"/>
          <w:color w:val="000000"/>
          <w:sz w:val="24"/>
          <w:szCs w:val="24"/>
        </w:rPr>
      </w:pPr>
      <w:r w:rsidRPr="004F06D2">
        <w:rPr>
          <w:rFonts w:ascii="Arial" w:hAnsi="Arial" w:cs="Arial"/>
          <w:b/>
          <w:bCs/>
          <w:color w:val="000000"/>
          <w:sz w:val="24"/>
          <w:szCs w:val="24"/>
        </w:rPr>
        <w:t xml:space="preserve">EG.D, s.r.o.: </w:t>
      </w:r>
      <w:r w:rsidRPr="004F06D2">
        <w:rPr>
          <w:rFonts w:ascii="Arial" w:hAnsi="Arial" w:cs="Arial"/>
          <w:bCs/>
          <w:color w:val="000000"/>
          <w:sz w:val="24"/>
          <w:szCs w:val="24"/>
        </w:rPr>
        <w:t xml:space="preserve">Smlouva o zřízení služebnosti č. 312/MO/2025. </w:t>
      </w:r>
      <w:r w:rsidRPr="004F06D2">
        <w:rPr>
          <w:rFonts w:ascii="Arial" w:hAnsi="Arial" w:cs="Arial"/>
          <w:color w:val="000000"/>
          <w:sz w:val="24"/>
          <w:szCs w:val="24"/>
        </w:rPr>
        <w:t>3367/25-RM.</w:t>
      </w:r>
    </w:p>
    <w:p w:rsidR="001A300F" w:rsidRPr="004F06D2" w:rsidRDefault="001A300F" w:rsidP="00D234AA">
      <w:pPr>
        <w:spacing w:after="0" w:line="240" w:lineRule="auto"/>
        <w:jc w:val="both"/>
        <w:rPr>
          <w:rFonts w:ascii="Arial" w:hAnsi="Arial" w:cs="Arial"/>
          <w:color w:val="000000"/>
          <w:sz w:val="24"/>
          <w:szCs w:val="24"/>
        </w:rPr>
      </w:pPr>
      <w:r w:rsidRPr="004F06D2">
        <w:rPr>
          <w:rFonts w:ascii="Arial" w:hAnsi="Arial" w:cs="Arial"/>
          <w:b/>
          <w:bCs/>
          <w:color w:val="000000"/>
          <w:sz w:val="24"/>
          <w:szCs w:val="24"/>
        </w:rPr>
        <w:t>Kraj Vysočina:</w:t>
      </w:r>
      <w:r w:rsidRPr="004F06D2">
        <w:rPr>
          <w:rFonts w:ascii="Arial" w:hAnsi="Arial" w:cs="Arial"/>
          <w:bCs/>
          <w:color w:val="000000"/>
          <w:sz w:val="24"/>
          <w:szCs w:val="24"/>
        </w:rPr>
        <w:t xml:space="preserve"> Smlouva o zřízení služebnosti (akce města „Přeložka vodovodu v havarijním stavu ul. Žižkova x Rantířovská“). </w:t>
      </w:r>
      <w:r w:rsidRPr="004F06D2">
        <w:rPr>
          <w:rFonts w:ascii="Arial" w:hAnsi="Arial" w:cs="Arial"/>
          <w:color w:val="000000"/>
          <w:sz w:val="24"/>
          <w:szCs w:val="24"/>
        </w:rPr>
        <w:t xml:space="preserve">3421/25-RM. </w:t>
      </w:r>
    </w:p>
    <w:p w:rsidR="001A300F" w:rsidRPr="004F06D2" w:rsidRDefault="001A300F" w:rsidP="00D234AA">
      <w:pPr>
        <w:spacing w:after="0" w:line="240" w:lineRule="auto"/>
        <w:jc w:val="both"/>
        <w:rPr>
          <w:rFonts w:ascii="Arial" w:hAnsi="Arial" w:cs="Arial"/>
          <w:color w:val="000000"/>
          <w:sz w:val="24"/>
          <w:szCs w:val="24"/>
        </w:rPr>
      </w:pPr>
      <w:r w:rsidRPr="004F06D2">
        <w:rPr>
          <w:rFonts w:ascii="Arial" w:hAnsi="Arial" w:cs="Arial"/>
          <w:b/>
          <w:bCs/>
          <w:color w:val="000000"/>
          <w:sz w:val="24"/>
          <w:szCs w:val="24"/>
        </w:rPr>
        <w:t>Povodí Moravy, s.p.:</w:t>
      </w:r>
      <w:r w:rsidRPr="004F06D2">
        <w:rPr>
          <w:rFonts w:ascii="Arial" w:hAnsi="Arial" w:cs="Arial"/>
          <w:bCs/>
          <w:color w:val="000000"/>
          <w:sz w:val="24"/>
          <w:szCs w:val="24"/>
        </w:rPr>
        <w:t xml:space="preserve"> Smlouva o zřízení služebnosti (akce města „Shybka ul. Pražská, Jihlava“). </w:t>
      </w:r>
      <w:r w:rsidRPr="004F06D2">
        <w:rPr>
          <w:rFonts w:ascii="Arial" w:hAnsi="Arial" w:cs="Arial"/>
          <w:color w:val="000000"/>
          <w:sz w:val="24"/>
          <w:szCs w:val="24"/>
        </w:rPr>
        <w:t>3422/25-RM.</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Z důvodu velké četnosti uzavřených smluv o zřízení služebnosti je nelze všechny uvést.</w:t>
      </w:r>
    </w:p>
    <w:p w:rsidR="001A300F" w:rsidRPr="004F06D2" w:rsidRDefault="001A300F" w:rsidP="00D234AA">
      <w:pPr>
        <w:spacing w:after="0" w:line="240" w:lineRule="auto"/>
        <w:rPr>
          <w:rFonts w:ascii="Arial" w:hAnsi="Arial" w:cs="Arial"/>
          <w:sz w:val="24"/>
          <w:szCs w:val="24"/>
        </w:rPr>
      </w:pPr>
    </w:p>
    <w:p w:rsidR="001A300F" w:rsidRPr="004F06D2" w:rsidRDefault="001A300F" w:rsidP="00D234AA">
      <w:pPr>
        <w:autoSpaceDE w:val="0"/>
        <w:autoSpaceDN w:val="0"/>
        <w:adjustRightInd w:val="0"/>
        <w:spacing w:after="0" w:line="240" w:lineRule="auto"/>
        <w:jc w:val="both"/>
        <w:rPr>
          <w:rFonts w:ascii="Arial" w:hAnsi="Arial" w:cs="Arial"/>
          <w:sz w:val="24"/>
          <w:szCs w:val="24"/>
        </w:rPr>
      </w:pPr>
      <w:r w:rsidRPr="004F06D2">
        <w:rPr>
          <w:rFonts w:ascii="Arial" w:hAnsi="Arial" w:cs="Arial"/>
          <w:sz w:val="24"/>
          <w:szCs w:val="24"/>
        </w:rPr>
        <w:t xml:space="preserve">Byly uzavřeny smlouvy o budoucí smlouvě o zřízení služebnosti: </w:t>
      </w:r>
    </w:p>
    <w:p w:rsidR="001A300F" w:rsidRPr="004F06D2" w:rsidRDefault="001A300F" w:rsidP="00D234AA">
      <w:pPr>
        <w:spacing w:after="0" w:line="240" w:lineRule="auto"/>
        <w:jc w:val="both"/>
        <w:rPr>
          <w:rFonts w:ascii="Arial" w:hAnsi="Arial" w:cs="Arial"/>
          <w:color w:val="000000"/>
          <w:sz w:val="24"/>
          <w:szCs w:val="24"/>
        </w:rPr>
      </w:pPr>
      <w:r w:rsidRPr="004F06D2">
        <w:rPr>
          <w:rFonts w:ascii="Arial" w:hAnsi="Arial" w:cs="Arial"/>
          <w:b/>
          <w:bCs/>
          <w:color w:val="000000"/>
          <w:sz w:val="24"/>
          <w:szCs w:val="24"/>
        </w:rPr>
        <w:t>Správa železnic, st.o.:</w:t>
      </w:r>
      <w:r w:rsidRPr="004F06D2">
        <w:rPr>
          <w:rFonts w:ascii="Arial" w:hAnsi="Arial" w:cs="Arial"/>
          <w:bCs/>
          <w:color w:val="000000"/>
          <w:sz w:val="24"/>
          <w:szCs w:val="24"/>
        </w:rPr>
        <w:t xml:space="preserve"> Smlouva o budoucí smlouvě o zřízení věcného břemene - služebnosti (akce města „Cyklostezka R08 Jihlava, Pávov – Střítež“).</w:t>
      </w:r>
      <w:r w:rsidRPr="004F06D2">
        <w:rPr>
          <w:rFonts w:ascii="Arial" w:hAnsi="Arial" w:cs="Arial"/>
          <w:color w:val="000000"/>
          <w:sz w:val="24"/>
          <w:szCs w:val="24"/>
        </w:rPr>
        <w:t xml:space="preserve"> 3487/25-RM.</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b/>
          <w:bCs/>
          <w:color w:val="000000"/>
          <w:sz w:val="24"/>
          <w:szCs w:val="24"/>
        </w:rPr>
        <w:lastRenderedPageBreak/>
        <w:t>Kraj Vysočina:</w:t>
      </w:r>
      <w:r w:rsidRPr="004F06D2">
        <w:rPr>
          <w:rFonts w:ascii="Arial" w:hAnsi="Arial" w:cs="Arial"/>
          <w:bCs/>
          <w:color w:val="000000"/>
          <w:sz w:val="24"/>
          <w:szCs w:val="24"/>
        </w:rPr>
        <w:t xml:space="preserve"> </w:t>
      </w:r>
      <w:r w:rsidRPr="004F06D2">
        <w:rPr>
          <w:rFonts w:ascii="Arial" w:hAnsi="Arial" w:cs="Arial"/>
          <w:sz w:val="24"/>
          <w:szCs w:val="24"/>
        </w:rPr>
        <w:t>Smlouva o budoucí smlouvě o zřízení služebnosti (akce města „Veřejné osvětlení ul. Hůlová“).</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b/>
          <w:bCs/>
          <w:color w:val="000000"/>
          <w:sz w:val="24"/>
          <w:szCs w:val="24"/>
        </w:rPr>
        <w:t>Kraj Vysočina:</w:t>
      </w:r>
      <w:r w:rsidRPr="004F06D2">
        <w:rPr>
          <w:rFonts w:ascii="Arial" w:hAnsi="Arial" w:cs="Arial"/>
          <w:bCs/>
          <w:color w:val="000000"/>
          <w:sz w:val="24"/>
          <w:szCs w:val="24"/>
        </w:rPr>
        <w:t xml:space="preserve"> </w:t>
      </w:r>
      <w:r w:rsidRPr="004F06D2">
        <w:rPr>
          <w:rFonts w:ascii="Arial" w:hAnsi="Arial" w:cs="Arial"/>
          <w:sz w:val="24"/>
          <w:szCs w:val="24"/>
        </w:rPr>
        <w:t>Smlouva opravňující provést stavbu na pozemku ve vlastnictví Kraje Vysočina a způsob provedení majetkoprávního vypořádání (akce města „Zastávka VDV ul. Rantířovská“).</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b/>
          <w:bCs/>
          <w:color w:val="000000"/>
          <w:sz w:val="24"/>
          <w:szCs w:val="24"/>
        </w:rPr>
        <w:t xml:space="preserve">GasNet, s.r.o.: </w:t>
      </w:r>
      <w:r w:rsidRPr="004F06D2">
        <w:rPr>
          <w:rFonts w:ascii="Arial" w:hAnsi="Arial" w:cs="Arial"/>
          <w:bCs/>
          <w:sz w:val="24"/>
          <w:szCs w:val="24"/>
        </w:rPr>
        <w:t xml:space="preserve">Smlouva o budoucí smlouvě o zřízení služebnosti </w:t>
      </w:r>
      <w:r w:rsidRPr="004F06D2">
        <w:rPr>
          <w:rFonts w:ascii="Arial" w:hAnsi="Arial" w:cs="Arial"/>
          <w:sz w:val="24"/>
          <w:szCs w:val="24"/>
        </w:rPr>
        <w:t xml:space="preserve">131/MO/2025 </w:t>
      </w:r>
      <w:r w:rsidRPr="004F06D2">
        <w:rPr>
          <w:rFonts w:ascii="Arial" w:hAnsi="Arial" w:cs="Arial"/>
          <w:bCs/>
          <w:sz w:val="24"/>
          <w:szCs w:val="24"/>
        </w:rPr>
        <w:t xml:space="preserve">+ souhlas vlastníka pozemků. </w:t>
      </w:r>
      <w:r w:rsidRPr="004F06D2">
        <w:rPr>
          <w:rFonts w:ascii="Arial" w:hAnsi="Arial" w:cs="Arial"/>
          <w:sz w:val="24"/>
          <w:szCs w:val="24"/>
        </w:rPr>
        <w:t>3189/2025-RM.</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Z důvodu velké četnosti uzavřených smluvních vztahů – „</w:t>
      </w:r>
      <w:r w:rsidRPr="004F06D2">
        <w:rPr>
          <w:rFonts w:ascii="Arial" w:hAnsi="Arial" w:cs="Arial"/>
          <w:bCs/>
          <w:sz w:val="24"/>
          <w:szCs w:val="24"/>
        </w:rPr>
        <w:t>Smlouva budoucí o zřízení služebnosti“</w:t>
      </w:r>
      <w:r w:rsidRPr="004F06D2">
        <w:rPr>
          <w:rFonts w:ascii="Arial" w:hAnsi="Arial" w:cs="Arial"/>
          <w:b/>
          <w:bCs/>
          <w:sz w:val="24"/>
          <w:szCs w:val="24"/>
        </w:rPr>
        <w:t xml:space="preserve"> </w:t>
      </w:r>
      <w:r w:rsidRPr="004F06D2">
        <w:rPr>
          <w:rFonts w:ascii="Arial" w:hAnsi="Arial" w:cs="Arial"/>
          <w:sz w:val="24"/>
          <w:szCs w:val="24"/>
        </w:rPr>
        <w:t>je nelze všechny uvést.</w:t>
      </w:r>
    </w:p>
    <w:p w:rsidR="001A300F" w:rsidRPr="004F06D2" w:rsidRDefault="001A300F" w:rsidP="00D234AA">
      <w:pPr>
        <w:spacing w:after="0" w:line="240" w:lineRule="auto"/>
        <w:jc w:val="both"/>
        <w:rPr>
          <w:rFonts w:ascii="Arial" w:hAnsi="Arial" w:cs="Arial"/>
          <w:sz w:val="24"/>
          <w:szCs w:val="24"/>
        </w:rPr>
      </w:pPr>
    </w:p>
    <w:p w:rsidR="001A300F" w:rsidRPr="004F06D2" w:rsidRDefault="001A300F" w:rsidP="00D234AA">
      <w:pPr>
        <w:spacing w:after="0" w:line="240" w:lineRule="auto"/>
        <w:rPr>
          <w:rFonts w:ascii="Arial" w:hAnsi="Arial" w:cs="Arial"/>
          <w:b/>
          <w:sz w:val="24"/>
          <w:szCs w:val="24"/>
        </w:rPr>
      </w:pPr>
      <w:r w:rsidRPr="004F06D2">
        <w:rPr>
          <w:rFonts w:ascii="Arial" w:hAnsi="Arial" w:cs="Arial"/>
          <w:b/>
          <w:sz w:val="24"/>
          <w:szCs w:val="24"/>
        </w:rPr>
        <w:t>Nájemní smlouvy - ostatní:</w:t>
      </w:r>
    </w:p>
    <w:p w:rsidR="001A300F" w:rsidRPr="004F06D2" w:rsidRDefault="001A300F" w:rsidP="00D234AA">
      <w:pPr>
        <w:spacing w:after="0" w:line="240" w:lineRule="auto"/>
        <w:jc w:val="both"/>
        <w:rPr>
          <w:rFonts w:ascii="Arial" w:hAnsi="Arial" w:cs="Arial"/>
          <w:bCs/>
          <w:sz w:val="24"/>
          <w:szCs w:val="24"/>
        </w:rPr>
      </w:pPr>
      <w:r w:rsidRPr="004F06D2">
        <w:rPr>
          <w:rFonts w:ascii="Arial" w:eastAsia="Calibri" w:hAnsi="Arial" w:cs="Arial"/>
          <w:sz w:val="24"/>
          <w:szCs w:val="24"/>
        </w:rPr>
        <w:t xml:space="preserve">Na základě pověření majetkového odboru radou města jsou dle potřeby průběžně vyhotovovány nájemní smlouvy v rozsahu tohoto pověření (zahrádkářské a rekreační účely, pachtovní smlouvy, uložení dřeva, pozemky pod stavbami). </w:t>
      </w:r>
      <w:r w:rsidRPr="004F06D2">
        <w:rPr>
          <w:rFonts w:ascii="Arial" w:hAnsi="Arial" w:cs="Arial"/>
          <w:bCs/>
          <w:sz w:val="24"/>
          <w:szCs w:val="24"/>
        </w:rPr>
        <w:t xml:space="preserve">Smlouvy a listiny zakládající oprávnění ke stavbám na pozemcích města jsou průběžně vyhotovovány dle požadavku jednotlivých investorů. Podepisování některých těchto smluv je na základě usnesení rady města svěřeno náměstkovi primátora pro majetkové záležitosti a vedoucímu majetkového odboru. </w:t>
      </w:r>
    </w:p>
    <w:p w:rsidR="001A300F" w:rsidRPr="004F06D2" w:rsidRDefault="001A300F" w:rsidP="00D234AA">
      <w:pPr>
        <w:spacing w:after="0" w:line="240" w:lineRule="auto"/>
        <w:jc w:val="both"/>
        <w:rPr>
          <w:rFonts w:ascii="Arial" w:hAnsi="Arial" w:cs="Arial"/>
          <w:bCs/>
          <w:sz w:val="24"/>
          <w:szCs w:val="24"/>
        </w:rPr>
      </w:pPr>
    </w:p>
    <w:p w:rsidR="001A300F" w:rsidRPr="004F06D2" w:rsidRDefault="001A300F" w:rsidP="00D234AA">
      <w:pPr>
        <w:spacing w:after="0" w:line="240" w:lineRule="auto"/>
        <w:rPr>
          <w:rFonts w:ascii="Arial" w:hAnsi="Arial" w:cs="Arial"/>
          <w:bCs/>
          <w:sz w:val="24"/>
          <w:szCs w:val="24"/>
        </w:rPr>
      </w:pPr>
      <w:r w:rsidRPr="004F06D2">
        <w:rPr>
          <w:rFonts w:ascii="Arial" w:hAnsi="Arial" w:cs="Arial"/>
          <w:b/>
          <w:bCs/>
          <w:color w:val="000000"/>
          <w:sz w:val="24"/>
          <w:szCs w:val="24"/>
        </w:rPr>
        <w:t xml:space="preserve">Ostatní: </w:t>
      </w:r>
      <w:r w:rsidRPr="004F06D2">
        <w:rPr>
          <w:rFonts w:ascii="Arial" w:hAnsi="Arial" w:cs="Arial"/>
          <w:bCs/>
          <w:sz w:val="24"/>
          <w:szCs w:val="24"/>
        </w:rPr>
        <w:t>Znalecké posudky (vypracované): 8. Geometrické plány (vypracované): 1 (zadáno): 1.</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Bylo vypracováno Přiznání k dani z nemovitých věcí na zdaňovací období roku 2025. Jedná se o daň z pozemků a staveb ve vlastnictví statutárního města Jihlavy v celkem 30 katastrálních územích ležících mimo správní území města. Daň z pozemků činí po zvýšení 641.218 Kč, daň ze staveb činí 27.137 Kč, celková daň činí 668.355 Kč.</w:t>
      </w:r>
    </w:p>
    <w:p w:rsidR="001A300F" w:rsidRPr="004F06D2" w:rsidRDefault="001A300F" w:rsidP="00D234AA">
      <w:pPr>
        <w:spacing w:after="0" w:line="240" w:lineRule="auto"/>
        <w:jc w:val="both"/>
        <w:rPr>
          <w:rFonts w:ascii="Arial" w:hAnsi="Arial" w:cs="Arial"/>
          <w:sz w:val="24"/>
          <w:szCs w:val="24"/>
        </w:rPr>
      </w:pPr>
    </w:p>
    <w:p w:rsidR="001A300F" w:rsidRPr="004F06D2" w:rsidRDefault="001A300F" w:rsidP="00D234AA">
      <w:pPr>
        <w:spacing w:after="0" w:line="240" w:lineRule="auto"/>
        <w:jc w:val="both"/>
        <w:rPr>
          <w:rFonts w:ascii="Arial" w:hAnsi="Arial" w:cs="Arial"/>
          <w:b/>
          <w:sz w:val="24"/>
          <w:szCs w:val="24"/>
        </w:rPr>
      </w:pPr>
    </w:p>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Oddělení domů</w:t>
      </w:r>
    </w:p>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 xml:space="preserve">Výběrové řízení (VŘ) na pronájem bytů se smluvním nájemným </w:t>
      </w:r>
    </w:p>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15. 1. 2025</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č. 2, 1+1, 37,40 m</w:t>
      </w:r>
      <w:r w:rsidRPr="004F06D2">
        <w:rPr>
          <w:rFonts w:ascii="Arial" w:hAnsi="Arial" w:cs="Arial"/>
          <w:sz w:val="24"/>
          <w:szCs w:val="24"/>
          <w:vertAlign w:val="superscript"/>
        </w:rPr>
        <w:t>2</w:t>
      </w:r>
      <w:r w:rsidRPr="004F06D2">
        <w:rPr>
          <w:rFonts w:ascii="Arial" w:hAnsi="Arial" w:cs="Arial"/>
          <w:sz w:val="24"/>
          <w:szCs w:val="24"/>
        </w:rPr>
        <w:t>, 1. NP Malátova 5, min. nájemné 5.936 Kč/měsíc, č. 4, 1+1, 39,37 m</w:t>
      </w:r>
      <w:r w:rsidRPr="004F06D2">
        <w:rPr>
          <w:rFonts w:ascii="Arial" w:hAnsi="Arial" w:cs="Arial"/>
          <w:sz w:val="24"/>
          <w:szCs w:val="24"/>
          <w:vertAlign w:val="superscript"/>
        </w:rPr>
        <w:t>2</w:t>
      </w:r>
      <w:r w:rsidRPr="004F06D2">
        <w:rPr>
          <w:rFonts w:ascii="Arial" w:hAnsi="Arial" w:cs="Arial"/>
          <w:sz w:val="24"/>
          <w:szCs w:val="24"/>
        </w:rPr>
        <w:t>, 2. NP Malátova 5, min. nájemné 6.248 Kč/měsíc, 2+1, 116,66 m</w:t>
      </w:r>
      <w:r w:rsidRPr="004F06D2">
        <w:rPr>
          <w:rFonts w:ascii="Arial" w:hAnsi="Arial" w:cs="Arial"/>
          <w:sz w:val="24"/>
          <w:szCs w:val="24"/>
          <w:vertAlign w:val="superscript"/>
        </w:rPr>
        <w:t>2</w:t>
      </w:r>
      <w:r w:rsidRPr="004F06D2">
        <w:rPr>
          <w:rFonts w:ascii="Arial" w:hAnsi="Arial" w:cs="Arial"/>
          <w:sz w:val="24"/>
          <w:szCs w:val="24"/>
        </w:rPr>
        <w:t>, 2. NP Masarykovo nám. 22, min. nájemné 18.515 Kč/měsíc, jde o nájemné bez záloh na služby</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Oznámení o VŘ bylo zveřejněno na jihlava.cz/nemovitosti, na Centrální adrese České pošty, v tisku (Jihlavské listy 2x), na on-line Ježkových očích, v tištěných radničních novinách Ježkovy oči a také na facebooku města Jihlavy. Mj. dále na realitním serveru (prodejsito.cz v sekci pronájem).</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 xml:space="preserve">Ve VŘ nebyl projeven zájem o pronájem bytu Masarykovo nám. 22. Tento byt byl pronajat následně napřímo zaměstnanci městské společnosti Prádelna a čistírna Jihlava, s.r.o. Za pronájem bytu č. 2 Malátova 5 účastník VŘ nabídl 6.500 Kč/měsíc, za pronájem bytu č. 4 účastník VŘ nabídl 6.400 Kč/měsíc. </w:t>
      </w:r>
    </w:p>
    <w:p w:rsidR="001A300F" w:rsidRPr="004F06D2" w:rsidRDefault="001A300F" w:rsidP="00D234AA">
      <w:pPr>
        <w:spacing w:after="0" w:line="240" w:lineRule="auto"/>
        <w:jc w:val="both"/>
        <w:rPr>
          <w:rFonts w:ascii="Arial" w:hAnsi="Arial" w:cs="Arial"/>
          <w:sz w:val="24"/>
          <w:szCs w:val="24"/>
        </w:rPr>
      </w:pPr>
    </w:p>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VŘ formou dražby</w:t>
      </w:r>
    </w:p>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22. 1. 2025</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Na pronájem garáží: ev. č. 771, Pod Ústředním hřbitovem, min. nájemné 12.086 Kč/rok + DPH, ev. č. 2364, Stará plovárna, min. nájemné 12.086 Kč/rok + DPH</w:t>
      </w:r>
    </w:p>
    <w:p w:rsidR="001A300F" w:rsidRPr="004F06D2" w:rsidRDefault="001A300F" w:rsidP="00D234AA">
      <w:pPr>
        <w:spacing w:after="0" w:line="240" w:lineRule="auto"/>
        <w:jc w:val="both"/>
        <w:rPr>
          <w:rFonts w:ascii="Arial" w:hAnsi="Arial" w:cs="Arial"/>
          <w:bCs/>
          <w:sz w:val="24"/>
          <w:szCs w:val="24"/>
        </w:rPr>
      </w:pPr>
      <w:r w:rsidRPr="004F06D2">
        <w:rPr>
          <w:rFonts w:ascii="Arial" w:hAnsi="Arial" w:cs="Arial"/>
          <w:sz w:val="24"/>
          <w:szCs w:val="24"/>
        </w:rPr>
        <w:t>Na pronájem nbp: v 1. PP Hamerníkova 1, garáž, 23,20 m</w:t>
      </w:r>
      <w:r w:rsidRPr="004F06D2">
        <w:rPr>
          <w:rFonts w:ascii="Arial" w:hAnsi="Arial" w:cs="Arial"/>
          <w:sz w:val="24"/>
          <w:szCs w:val="24"/>
          <w:vertAlign w:val="superscript"/>
        </w:rPr>
        <w:t>2</w:t>
      </w:r>
      <w:r w:rsidRPr="004F06D2">
        <w:rPr>
          <w:rFonts w:ascii="Arial" w:hAnsi="Arial" w:cs="Arial"/>
          <w:sz w:val="24"/>
          <w:szCs w:val="24"/>
        </w:rPr>
        <w:t xml:space="preserve">, min. nájemné 14.000 Kč/rok + DPH, </w:t>
      </w:r>
      <w:r w:rsidRPr="004F06D2">
        <w:rPr>
          <w:rFonts w:ascii="Arial" w:hAnsi="Arial" w:cs="Arial"/>
          <w:bCs/>
          <w:sz w:val="24"/>
          <w:szCs w:val="24"/>
        </w:rPr>
        <w:t>v 2. NP 5. května 4, 30,29 m</w:t>
      </w:r>
      <w:r w:rsidRPr="004F06D2">
        <w:rPr>
          <w:rFonts w:ascii="Arial" w:hAnsi="Arial" w:cs="Arial"/>
          <w:bCs/>
          <w:sz w:val="24"/>
          <w:szCs w:val="24"/>
          <w:vertAlign w:val="superscript"/>
        </w:rPr>
        <w:t>2</w:t>
      </w:r>
      <w:r w:rsidRPr="004F06D2">
        <w:rPr>
          <w:rFonts w:ascii="Arial" w:hAnsi="Arial" w:cs="Arial"/>
          <w:bCs/>
          <w:sz w:val="24"/>
          <w:szCs w:val="24"/>
        </w:rPr>
        <w:t xml:space="preserve">, býv. zubní ordinace, min. nájemné 16.601 Kč/rok, </w:t>
      </w:r>
      <w:r w:rsidRPr="004F06D2">
        <w:rPr>
          <w:rFonts w:ascii="Arial" w:hAnsi="Arial" w:cs="Arial"/>
          <w:sz w:val="24"/>
          <w:szCs w:val="24"/>
        </w:rPr>
        <w:t>v 1. NP Komenského 23, 45 m</w:t>
      </w:r>
      <w:r w:rsidRPr="004F06D2">
        <w:rPr>
          <w:rFonts w:ascii="Arial" w:hAnsi="Arial" w:cs="Arial"/>
          <w:sz w:val="24"/>
          <w:szCs w:val="24"/>
          <w:vertAlign w:val="superscript"/>
        </w:rPr>
        <w:t>2</w:t>
      </w:r>
      <w:r w:rsidRPr="004F06D2">
        <w:rPr>
          <w:rFonts w:ascii="Arial" w:hAnsi="Arial" w:cs="Arial"/>
          <w:sz w:val="24"/>
          <w:szCs w:val="24"/>
        </w:rPr>
        <w:t>, min. nájemné 100.170 Kč/rok, p</w:t>
      </w:r>
      <w:r w:rsidRPr="004F06D2">
        <w:rPr>
          <w:rFonts w:ascii="Arial" w:hAnsi="Arial" w:cs="Arial"/>
          <w:bCs/>
          <w:sz w:val="24"/>
          <w:szCs w:val="24"/>
        </w:rPr>
        <w:t>ronajímatel poskytne nájemci nebytových prostor jednorázovou slevu 10 % z ročního nájemného</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Ve VŘ byl projeven zájem pouze o nbp 5. května 4, nájemné 16.601 Kč/rok, ordinace dent. hygieny. Garáže i nbp Komenského 23 byly zařazeny do následujícího VŘ.</w:t>
      </w:r>
    </w:p>
    <w:p w:rsidR="001A300F" w:rsidRPr="004F06D2" w:rsidRDefault="001A300F" w:rsidP="00D234AA">
      <w:pPr>
        <w:spacing w:after="0" w:line="240" w:lineRule="auto"/>
        <w:jc w:val="both"/>
        <w:rPr>
          <w:rFonts w:ascii="Arial" w:hAnsi="Arial" w:cs="Arial"/>
          <w:b/>
          <w:sz w:val="24"/>
          <w:szCs w:val="24"/>
        </w:rPr>
      </w:pPr>
    </w:p>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19. 3. 2025</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Na pronájem garáží: ev. č. 771, min. nájemné 12.086 Kč/rok + DPH, ev. č. 2364, min. nájemné 12.086 Kč/rok + DPH</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Na pronájem nbp: v 1. PP Hamerníkova 1, garáž, 23,20 m</w:t>
      </w:r>
      <w:r w:rsidRPr="004F06D2">
        <w:rPr>
          <w:rFonts w:ascii="Arial" w:hAnsi="Arial" w:cs="Arial"/>
          <w:sz w:val="24"/>
          <w:szCs w:val="24"/>
          <w:vertAlign w:val="superscript"/>
        </w:rPr>
        <w:t>2</w:t>
      </w:r>
      <w:r w:rsidRPr="004F06D2">
        <w:rPr>
          <w:rFonts w:ascii="Arial" w:hAnsi="Arial" w:cs="Arial"/>
          <w:sz w:val="24"/>
          <w:szCs w:val="24"/>
        </w:rPr>
        <w:t>, min. nájemné 14.000 Kč/rok + DPH, v 1. NP Komenského 23, 45 m</w:t>
      </w:r>
      <w:r w:rsidRPr="004F06D2">
        <w:rPr>
          <w:rFonts w:ascii="Arial" w:hAnsi="Arial" w:cs="Arial"/>
          <w:sz w:val="24"/>
          <w:szCs w:val="24"/>
          <w:vertAlign w:val="superscript"/>
        </w:rPr>
        <w:t>2</w:t>
      </w:r>
      <w:r w:rsidRPr="004F06D2">
        <w:rPr>
          <w:rFonts w:ascii="Arial" w:hAnsi="Arial" w:cs="Arial"/>
          <w:sz w:val="24"/>
          <w:szCs w:val="24"/>
        </w:rPr>
        <w:t>, min. nájemné 100.170 Kč/rok</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Ve VŘ byl vydražen pronájem nbp (ČSAD AUTOBUSY České Budějovice a.s., 100.170 Kč/rok, informační kancelář pro cestující). Zároveň byl projeven zájem o pronájem garáže ev. č. 2364 za 12.086 Kč za rok + DPH. Po VŘ jsme obdrželi žádost o přímý pronájem garáže Hamerníkova 1, MK doporučila přímý pronájem za 14.000 Kč za rok + DPH.</w:t>
      </w:r>
    </w:p>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Nabídka pronájmu nbp</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Dle zásad pro pronájmy nbp, pokud</w:t>
      </w:r>
      <w:smartTag w:uri="urn:schemas-microsoft-com:office:smarttags" w:element="PersonName">
        <w:r w:rsidRPr="004F06D2">
          <w:rPr>
            <w:rFonts w:ascii="Arial" w:hAnsi="Arial" w:cs="Arial"/>
            <w:sz w:val="24"/>
            <w:szCs w:val="24"/>
          </w:rPr>
          <w:t xml:space="preserve"> </w:t>
        </w:r>
      </w:smartTag>
      <w:r w:rsidRPr="004F06D2">
        <w:rPr>
          <w:rFonts w:ascii="Arial" w:hAnsi="Arial" w:cs="Arial"/>
          <w:sz w:val="24"/>
          <w:szCs w:val="24"/>
        </w:rPr>
        <w:t>o pronájem nbp není ve VŘ projeven</w:t>
      </w:r>
      <w:smartTag w:uri="urn:schemas-microsoft-com:office:smarttags" w:element="PersonName">
        <w:r w:rsidRPr="004F06D2">
          <w:rPr>
            <w:rFonts w:ascii="Arial" w:hAnsi="Arial" w:cs="Arial"/>
            <w:sz w:val="24"/>
            <w:szCs w:val="24"/>
          </w:rPr>
          <w:t xml:space="preserve"> </w:t>
        </w:r>
      </w:smartTag>
      <w:r w:rsidRPr="004F06D2">
        <w:rPr>
          <w:rFonts w:ascii="Arial" w:hAnsi="Arial" w:cs="Arial"/>
          <w:sz w:val="24"/>
          <w:szCs w:val="24"/>
        </w:rPr>
        <w:t>zájem, MO zařadí</w:t>
      </w:r>
      <w:smartTag w:uri="urn:schemas-microsoft-com:office:smarttags" w:element="PersonName">
        <w:r w:rsidRPr="004F06D2">
          <w:rPr>
            <w:rFonts w:ascii="Arial" w:hAnsi="Arial" w:cs="Arial"/>
            <w:sz w:val="24"/>
            <w:szCs w:val="24"/>
          </w:rPr>
          <w:t xml:space="preserve"> </w:t>
        </w:r>
      </w:smartTag>
      <w:r w:rsidRPr="004F06D2">
        <w:rPr>
          <w:rFonts w:ascii="Arial" w:hAnsi="Arial" w:cs="Arial"/>
          <w:sz w:val="24"/>
          <w:szCs w:val="24"/>
        </w:rPr>
        <w:t>nbp opakovaně</w:t>
      </w:r>
      <w:smartTag w:uri="urn:schemas-microsoft-com:office:smarttags" w:element="PersonName">
        <w:r w:rsidRPr="004F06D2">
          <w:rPr>
            <w:rFonts w:ascii="Arial" w:hAnsi="Arial" w:cs="Arial"/>
            <w:sz w:val="24"/>
            <w:szCs w:val="24"/>
          </w:rPr>
          <w:t xml:space="preserve"> </w:t>
        </w:r>
      </w:smartTag>
      <w:r w:rsidRPr="004F06D2">
        <w:rPr>
          <w:rFonts w:ascii="Arial" w:hAnsi="Arial" w:cs="Arial"/>
          <w:sz w:val="24"/>
          <w:szCs w:val="24"/>
        </w:rPr>
        <w:t>do VŘ za</w:t>
      </w:r>
      <w:smartTag w:uri="urn:schemas-microsoft-com:office:smarttags" w:element="PersonName">
        <w:r w:rsidRPr="004F06D2">
          <w:rPr>
            <w:rFonts w:ascii="Arial" w:hAnsi="Arial" w:cs="Arial"/>
            <w:sz w:val="24"/>
            <w:szCs w:val="24"/>
          </w:rPr>
          <w:t xml:space="preserve"> </w:t>
        </w:r>
      </w:smartTag>
      <w:r w:rsidRPr="004F06D2">
        <w:rPr>
          <w:rFonts w:ascii="Arial" w:hAnsi="Arial" w:cs="Arial"/>
          <w:sz w:val="24"/>
          <w:szCs w:val="24"/>
        </w:rPr>
        <w:t>shodných</w:t>
      </w:r>
      <w:smartTag w:uri="urn:schemas-microsoft-com:office:smarttags" w:element="PersonName">
        <w:r w:rsidRPr="004F06D2">
          <w:rPr>
            <w:rFonts w:ascii="Arial" w:hAnsi="Arial" w:cs="Arial"/>
            <w:sz w:val="24"/>
            <w:szCs w:val="24"/>
          </w:rPr>
          <w:t xml:space="preserve"> </w:t>
        </w:r>
      </w:smartTag>
      <w:r w:rsidRPr="004F06D2">
        <w:rPr>
          <w:rFonts w:ascii="Arial" w:hAnsi="Arial" w:cs="Arial"/>
          <w:sz w:val="24"/>
          <w:szCs w:val="24"/>
        </w:rPr>
        <w:t>podmínek.</w:t>
      </w:r>
      <w:smartTag w:uri="urn:schemas-microsoft-com:office:smarttags" w:element="PersonName">
        <w:r w:rsidRPr="004F06D2">
          <w:rPr>
            <w:rFonts w:ascii="Arial" w:hAnsi="Arial" w:cs="Arial"/>
            <w:sz w:val="24"/>
            <w:szCs w:val="24"/>
          </w:rPr>
          <w:t xml:space="preserve"> </w:t>
        </w:r>
      </w:smartTag>
      <w:r w:rsidRPr="004F06D2">
        <w:rPr>
          <w:rFonts w:ascii="Arial" w:hAnsi="Arial" w:cs="Arial"/>
          <w:sz w:val="24"/>
          <w:szCs w:val="24"/>
        </w:rPr>
        <w:t>V případě,</w:t>
      </w:r>
      <w:smartTag w:uri="urn:schemas-microsoft-com:office:smarttags" w:element="PersonName">
        <w:r w:rsidRPr="004F06D2">
          <w:rPr>
            <w:rFonts w:ascii="Arial" w:hAnsi="Arial" w:cs="Arial"/>
            <w:sz w:val="24"/>
            <w:szCs w:val="24"/>
          </w:rPr>
          <w:t xml:space="preserve"> </w:t>
        </w:r>
      </w:smartTag>
      <w:r w:rsidRPr="004F06D2">
        <w:rPr>
          <w:rFonts w:ascii="Arial" w:hAnsi="Arial" w:cs="Arial"/>
          <w:sz w:val="24"/>
          <w:szCs w:val="24"/>
        </w:rPr>
        <w:t>že</w:t>
      </w:r>
      <w:smartTag w:uri="urn:schemas-microsoft-com:office:smarttags" w:element="PersonName">
        <w:r w:rsidRPr="004F06D2">
          <w:rPr>
            <w:rFonts w:ascii="Arial" w:hAnsi="Arial" w:cs="Arial"/>
            <w:sz w:val="24"/>
            <w:szCs w:val="24"/>
          </w:rPr>
          <w:t xml:space="preserve"> </w:t>
        </w:r>
      </w:smartTag>
      <w:r w:rsidRPr="004F06D2">
        <w:rPr>
          <w:rFonts w:ascii="Arial" w:hAnsi="Arial" w:cs="Arial"/>
          <w:sz w:val="24"/>
          <w:szCs w:val="24"/>
        </w:rPr>
        <w:t>toto</w:t>
      </w:r>
      <w:smartTag w:uri="urn:schemas-microsoft-com:office:smarttags" w:element="PersonName">
        <w:r w:rsidRPr="004F06D2">
          <w:rPr>
            <w:rFonts w:ascii="Arial" w:hAnsi="Arial" w:cs="Arial"/>
            <w:sz w:val="24"/>
            <w:szCs w:val="24"/>
          </w:rPr>
          <w:t xml:space="preserve"> </w:t>
        </w:r>
      </w:smartTag>
      <w:r w:rsidRPr="004F06D2">
        <w:rPr>
          <w:rFonts w:ascii="Arial" w:hAnsi="Arial" w:cs="Arial"/>
          <w:sz w:val="24"/>
          <w:szCs w:val="24"/>
        </w:rPr>
        <w:t>opakované VŘ není úspěšné,</w:t>
      </w:r>
      <w:smartTag w:uri="urn:schemas-microsoft-com:office:smarttags" w:element="PersonName">
        <w:r w:rsidRPr="004F06D2">
          <w:rPr>
            <w:rFonts w:ascii="Arial" w:hAnsi="Arial" w:cs="Arial"/>
            <w:sz w:val="24"/>
            <w:szCs w:val="24"/>
          </w:rPr>
          <w:t xml:space="preserve"> </w:t>
        </w:r>
      </w:smartTag>
      <w:r w:rsidRPr="004F06D2">
        <w:rPr>
          <w:rFonts w:ascii="Arial" w:hAnsi="Arial" w:cs="Arial"/>
          <w:sz w:val="24"/>
          <w:szCs w:val="24"/>
        </w:rPr>
        <w:t>předloží MO majetkové</w:t>
      </w:r>
      <w:smartTag w:uri="urn:schemas-microsoft-com:office:smarttags" w:element="PersonName">
        <w:r w:rsidRPr="004F06D2">
          <w:rPr>
            <w:rFonts w:ascii="Arial" w:hAnsi="Arial" w:cs="Arial"/>
            <w:sz w:val="24"/>
            <w:szCs w:val="24"/>
          </w:rPr>
          <w:t xml:space="preserve"> </w:t>
        </w:r>
      </w:smartTag>
      <w:r w:rsidRPr="004F06D2">
        <w:rPr>
          <w:rFonts w:ascii="Arial" w:hAnsi="Arial" w:cs="Arial"/>
          <w:sz w:val="24"/>
          <w:szCs w:val="24"/>
        </w:rPr>
        <w:t>komisi a radě města k projednání</w:t>
      </w:r>
      <w:smartTag w:uri="urn:schemas-microsoft-com:office:smarttags" w:element="PersonName">
        <w:r w:rsidRPr="004F06D2">
          <w:rPr>
            <w:rFonts w:ascii="Arial" w:hAnsi="Arial" w:cs="Arial"/>
            <w:sz w:val="24"/>
            <w:szCs w:val="24"/>
          </w:rPr>
          <w:t xml:space="preserve"> </w:t>
        </w:r>
      </w:smartTag>
      <w:r w:rsidRPr="004F06D2">
        <w:rPr>
          <w:rFonts w:ascii="Arial" w:hAnsi="Arial" w:cs="Arial"/>
          <w:sz w:val="24"/>
          <w:szCs w:val="24"/>
        </w:rPr>
        <w:t>další</w:t>
      </w:r>
      <w:smartTag w:uri="urn:schemas-microsoft-com:office:smarttags" w:element="PersonName">
        <w:r w:rsidRPr="004F06D2">
          <w:rPr>
            <w:rFonts w:ascii="Arial" w:hAnsi="Arial" w:cs="Arial"/>
            <w:sz w:val="24"/>
            <w:szCs w:val="24"/>
          </w:rPr>
          <w:t xml:space="preserve"> </w:t>
        </w:r>
      </w:smartTag>
      <w:r w:rsidRPr="004F06D2">
        <w:rPr>
          <w:rFonts w:ascii="Arial" w:hAnsi="Arial" w:cs="Arial"/>
          <w:sz w:val="24"/>
          <w:szCs w:val="24"/>
        </w:rPr>
        <w:t>dispozice</w:t>
      </w:r>
      <w:smartTag w:uri="urn:schemas-microsoft-com:office:smarttags" w:element="PersonName">
        <w:r w:rsidRPr="004F06D2">
          <w:rPr>
            <w:rFonts w:ascii="Arial" w:hAnsi="Arial" w:cs="Arial"/>
            <w:sz w:val="24"/>
            <w:szCs w:val="24"/>
          </w:rPr>
          <w:t xml:space="preserve"> </w:t>
        </w:r>
      </w:smartTag>
      <w:r w:rsidRPr="004F06D2">
        <w:rPr>
          <w:rFonts w:ascii="Arial" w:hAnsi="Arial" w:cs="Arial"/>
          <w:sz w:val="24"/>
          <w:szCs w:val="24"/>
        </w:rPr>
        <w:t xml:space="preserve">s nbp za účelem změny výše navrženého minimálního nájemného, ke změně podmínek pronájmu, příp. k projednání přímého pronájmu bez VŘ. V případě, že o pronájem nbp nebude projeven zájem ani v pořadí opakovaném čtvrtém VŘ, nebude dále opakováno VŘ na pronájem nbp a MO zveřejní trvale záměr na pronájem nbp. MO zveřejnil trvalé záměry: </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Na pronájem nbp v 1. NP: Matky Boží 18, 133 m</w:t>
      </w:r>
      <w:r w:rsidRPr="004F06D2">
        <w:rPr>
          <w:rFonts w:ascii="Arial" w:hAnsi="Arial" w:cs="Arial"/>
          <w:sz w:val="24"/>
          <w:szCs w:val="24"/>
          <w:vertAlign w:val="superscript"/>
        </w:rPr>
        <w:t>2</w:t>
      </w:r>
      <w:r w:rsidRPr="004F06D2">
        <w:rPr>
          <w:rFonts w:ascii="Arial" w:hAnsi="Arial" w:cs="Arial"/>
          <w:sz w:val="24"/>
          <w:szCs w:val="24"/>
        </w:rPr>
        <w:t>, MIKULKA, min. nájemné 161.329 Kč/rok, Znojemská 7, 76,40 + 34,10 m</w:t>
      </w:r>
      <w:r w:rsidRPr="004F06D2">
        <w:rPr>
          <w:rFonts w:ascii="Arial" w:hAnsi="Arial" w:cs="Arial"/>
          <w:sz w:val="24"/>
          <w:szCs w:val="24"/>
          <w:vertAlign w:val="superscript"/>
        </w:rPr>
        <w:t>2</w:t>
      </w:r>
      <w:r w:rsidRPr="004F06D2">
        <w:rPr>
          <w:rFonts w:ascii="Arial" w:hAnsi="Arial" w:cs="Arial"/>
          <w:sz w:val="24"/>
          <w:szCs w:val="24"/>
        </w:rPr>
        <w:t>, min. nájemné 167.629 Kč/rok, Palackého 13, 53,40 m</w:t>
      </w:r>
      <w:r w:rsidRPr="004F06D2">
        <w:rPr>
          <w:rFonts w:ascii="Arial" w:hAnsi="Arial" w:cs="Arial"/>
          <w:sz w:val="24"/>
          <w:szCs w:val="24"/>
          <w:vertAlign w:val="superscript"/>
        </w:rPr>
        <w:t>2</w:t>
      </w:r>
      <w:r w:rsidRPr="004F06D2">
        <w:rPr>
          <w:rFonts w:ascii="Arial" w:hAnsi="Arial" w:cs="Arial"/>
          <w:sz w:val="24"/>
          <w:szCs w:val="24"/>
        </w:rPr>
        <w:t xml:space="preserve">, min. nájemné 120.000 Kč/rok. </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Na zřízení práva stavby dle ust. § 1240 a násl. OZ: rekonstrukce domu Masarykovo nám. 18.</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Záměry jsou zveřejňovány (s fotkami od p. Koumara z tiskového odd.) na jihlava.cz/nemovitosti. Dále jsou nabídky inzerovány na Centrální adrese České pošty, v tisku (Jihlavské listy, Jihlavské noviny), v součinnosti s tiskovým odd. na on-line Ježkových očích, v tištěných radničních novinách Ježkovy oči a také na facebooku města Jihlavy. Na realitních servrech.</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Po schválení radou města jsme se společností Areality Morava s.r.o., podnikající v realitní činnosti, uzavřeli smlouvu o spolupráci. Na základě této smlouvy se uvedená společnost zavázala aktivně vyvíjet činnost směrující k tomu, aby nalezla vhodné nájemce nbp města dle trvalých záměrů.</w:t>
      </w:r>
    </w:p>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Valorizace nájemného/úhrad za užívání pro rok 2025</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Průměrná roční míra inflace vyjádřená přírůstkem průměrného indexu spotřebitelských cen za 12 měsíců roku 2024 proti průměru 12 měsíců roku 2023 v ČR činila 2,4 % a průměrná roční míra inflace cen potravin a nealkoholických nápojů vyjádřená přírůstkem průměrného indexu spotřebitelských cen za 12 měsíců roku 2024 proti průměru 12 měsíců roku 2023 v ČR byla -2,3 %. Rada města 6. 2. neschválila valorizaci nájemného za nbp ani valorizaci základní sazeb nájemného za nbp. Zároveň neschválila valorizaci nájemného za pozemky dle průměrné roční míry inflace cen potravin. Rada města schválila uplatnění valorizace o roční míru inflace u všech ostatních pronájmů/úhrad za užívání dle smluv/dohod s inflační doložkou včetně valorizace nájemného za byty a schválila valorizaci základních sazeb nájemného za byty (např. se tak zvýší max. základní měsíční sazba nájemného za byty z 158,71 Kč/m</w:t>
      </w:r>
      <w:r w:rsidRPr="004F06D2">
        <w:rPr>
          <w:rFonts w:ascii="Arial" w:hAnsi="Arial" w:cs="Arial"/>
          <w:sz w:val="24"/>
          <w:szCs w:val="24"/>
          <w:vertAlign w:val="superscript"/>
        </w:rPr>
        <w:t>2</w:t>
      </w:r>
      <w:r w:rsidRPr="004F06D2">
        <w:rPr>
          <w:rFonts w:ascii="Arial" w:hAnsi="Arial" w:cs="Arial"/>
          <w:sz w:val="24"/>
          <w:szCs w:val="24"/>
        </w:rPr>
        <w:t xml:space="preserve"> na 162,52 Kč/m</w:t>
      </w:r>
      <w:r w:rsidRPr="004F06D2">
        <w:rPr>
          <w:rFonts w:ascii="Arial" w:hAnsi="Arial" w:cs="Arial"/>
          <w:sz w:val="24"/>
          <w:szCs w:val="24"/>
          <w:vertAlign w:val="superscript"/>
        </w:rPr>
        <w:t>2</w:t>
      </w:r>
      <w:r w:rsidRPr="004F06D2">
        <w:rPr>
          <w:rFonts w:ascii="Arial" w:hAnsi="Arial" w:cs="Arial"/>
          <w:sz w:val="24"/>
          <w:szCs w:val="24"/>
        </w:rPr>
        <w:t xml:space="preserve">). Nájemcům/uživatelům budou zaslána oznámení o zvýšení nájemného pro tento rok. </w:t>
      </w:r>
    </w:p>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Pronájem budov</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 xml:space="preserve">Dům Jiráskova 86 s pozemky, vykoupený v roce 2021 (dům se nachází v oblasti, která bude dotčena výstavbou budoucí komunikace, dle vyjádření ORM se dům nebude sice bourat, ale bude zatížen hlukem z nové komunikace a nebude proto moci sloužit k bydlení), byl pronajat ČR – Generálnímu ředitelství cel. Nájemné činí 200.000 Kč za rok a nájemce bude objekt využívat pro výkon kompetencí dle zákona o Celní správě ČR. </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 xml:space="preserve">Objekt Březinovy sady 2a v areálu Modety, původně pronajatý společnosti MODETA STYLE s.r.o., byl vypůjčen Zoologické zahradě Jihlava, příspěvkové organizaci. ZOO využije prostory </w:t>
      </w:r>
      <w:r w:rsidRPr="004F06D2">
        <w:rPr>
          <w:rFonts w:ascii="Arial" w:hAnsi="Arial" w:cs="Arial"/>
          <w:sz w:val="24"/>
          <w:szCs w:val="24"/>
        </w:rPr>
        <w:lastRenderedPageBreak/>
        <w:t>pro interní potřeby (zázemí, kanceláře, vrátnice apod.). Objekt nebude sloužit k ekonomické činnosti.</w:t>
      </w:r>
    </w:p>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Převody spoluvlastnických podílů na domech/bytech družstvům</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S přispěním dotace od SFRB byl před více než 20 lety postaven bytový dům s 20 nájemními byty, z toho 1 byt splňující požadavky stanovené vyhl. č. 369/2001 Sb. (pro osoby s omezenou schopností pohybu a orientace). Na základě dohody podílových spoluvlastníků o hospodaření se společnou věcí se město zavázalo bezúplatně převést družstvu spoluvlastnický podíl na bytových jednotkách a zastavěný pozemek. V tomto čtvrtletí byly převedeny Bytovému družstvu „ Na Kopcích“ spoluvl. podíly id. 51/100 na bytových jednotkách a pozemek zastavěný domem. Bytová jednotka (byt zvláštního určení 2+kk, 2. NP, 47,10 m</w:t>
      </w:r>
      <w:r w:rsidRPr="004F06D2">
        <w:rPr>
          <w:rFonts w:ascii="Arial" w:hAnsi="Arial" w:cs="Arial"/>
          <w:sz w:val="24"/>
          <w:szCs w:val="24"/>
          <w:vertAlign w:val="superscript"/>
        </w:rPr>
        <w:t>2</w:t>
      </w:r>
      <w:r w:rsidRPr="004F06D2">
        <w:rPr>
          <w:rFonts w:ascii="Arial" w:hAnsi="Arial" w:cs="Arial"/>
          <w:sz w:val="24"/>
          <w:szCs w:val="24"/>
        </w:rPr>
        <w:t xml:space="preserve">) č. 4970/13 s příslušným spoluvlastnickým podílem na pozemku zůstala městu. Město se stalo v této souvislosti členem společenství vlastníků jednotek s účastí na shromážděních vlastníků jednotek (plné moci pro pracovníky MO). Městu i v ostatních „družstevních“ domech zůstalo dalších 12 bytů ve vlastnictví (bezbariérové byty) – ul. Zátopkova, Poláčkova, Halasova, F. X. Šaldy. </w:t>
      </w:r>
    </w:p>
    <w:p w:rsidR="001A300F" w:rsidRPr="004F06D2" w:rsidRDefault="001A300F" w:rsidP="00D234AA">
      <w:pPr>
        <w:spacing w:after="0" w:line="240" w:lineRule="auto"/>
        <w:jc w:val="both"/>
        <w:rPr>
          <w:rFonts w:ascii="Arial" w:hAnsi="Arial" w:cs="Arial"/>
          <w:b/>
          <w:sz w:val="24"/>
          <w:szCs w:val="24"/>
        </w:rPr>
      </w:pPr>
    </w:p>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Oddělení evidence</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Zařazování a vyřazování nemovitého majetku na základě smluvních vztahů – kupní smlouvy, darovací smlouvy, směnné smlouvy, smlouvy o bezúplatném převodu nemovitostí. Převod nemovitého majetku na základě předávacího protokolu mezi jednotlivými odbory nebo mezi Statutárním městem Jihlava a příspěvkovými organizacemi.</w:t>
      </w:r>
    </w:p>
    <w:p w:rsidR="001A300F" w:rsidRPr="004F06D2" w:rsidRDefault="001A300F" w:rsidP="00D234AA">
      <w:pPr>
        <w:spacing w:after="0" w:line="240" w:lineRule="auto"/>
        <w:jc w:val="both"/>
        <w:rPr>
          <w:rFonts w:ascii="Arial" w:hAnsi="Arial" w:cs="Arial"/>
          <w:sz w:val="24"/>
          <w:szCs w:val="24"/>
        </w:rPr>
      </w:pP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Některé zařazené pozemky do evidence majetku:</w:t>
      </w:r>
    </w:p>
    <w:p w:rsidR="001A300F" w:rsidRPr="004F06D2" w:rsidRDefault="001A300F" w:rsidP="00D234AA">
      <w:pPr>
        <w:numPr>
          <w:ilvl w:val="0"/>
          <w:numId w:val="39"/>
        </w:numPr>
        <w:spacing w:after="0" w:line="240" w:lineRule="auto"/>
        <w:ind w:left="0"/>
        <w:jc w:val="both"/>
        <w:rPr>
          <w:rFonts w:ascii="Arial" w:hAnsi="Arial" w:cs="Arial"/>
          <w:sz w:val="24"/>
          <w:szCs w:val="24"/>
        </w:rPr>
      </w:pPr>
      <w:r w:rsidRPr="004F06D2">
        <w:rPr>
          <w:rFonts w:ascii="Arial" w:hAnsi="Arial" w:cs="Arial"/>
          <w:sz w:val="24"/>
          <w:szCs w:val="24"/>
        </w:rPr>
        <w:t>k. ú. Pávov – Směnná smlouva č. 1786/MO/2024</w:t>
      </w:r>
    </w:p>
    <w:p w:rsidR="001A300F" w:rsidRPr="004F06D2" w:rsidRDefault="001A300F" w:rsidP="00D234AA">
      <w:pPr>
        <w:numPr>
          <w:ilvl w:val="0"/>
          <w:numId w:val="39"/>
        </w:numPr>
        <w:spacing w:after="0" w:line="240" w:lineRule="auto"/>
        <w:ind w:left="0"/>
        <w:jc w:val="both"/>
        <w:rPr>
          <w:rFonts w:ascii="Arial" w:hAnsi="Arial" w:cs="Arial"/>
          <w:sz w:val="24"/>
          <w:szCs w:val="24"/>
        </w:rPr>
      </w:pPr>
      <w:r w:rsidRPr="004F06D2">
        <w:rPr>
          <w:rFonts w:ascii="Arial" w:hAnsi="Arial" w:cs="Arial"/>
          <w:sz w:val="24"/>
          <w:szCs w:val="24"/>
        </w:rPr>
        <w:t>k. ú. Horní Kosov – Kupní smlouva č. 176/MO/2025</w:t>
      </w:r>
    </w:p>
    <w:p w:rsidR="001A300F" w:rsidRPr="004F06D2" w:rsidRDefault="001A300F" w:rsidP="00D234AA">
      <w:pPr>
        <w:numPr>
          <w:ilvl w:val="0"/>
          <w:numId w:val="39"/>
        </w:numPr>
        <w:spacing w:after="0" w:line="240" w:lineRule="auto"/>
        <w:ind w:left="0"/>
        <w:jc w:val="both"/>
        <w:rPr>
          <w:rFonts w:ascii="Arial" w:hAnsi="Arial" w:cs="Arial"/>
          <w:sz w:val="24"/>
          <w:szCs w:val="24"/>
        </w:rPr>
      </w:pPr>
      <w:r w:rsidRPr="004F06D2">
        <w:rPr>
          <w:rFonts w:ascii="Arial" w:hAnsi="Arial" w:cs="Arial"/>
          <w:sz w:val="24"/>
          <w:szCs w:val="24"/>
        </w:rPr>
        <w:t>k. ú. Jihlava – Směnná smlouva č. 80/MO/2025</w:t>
      </w:r>
    </w:p>
    <w:p w:rsidR="001A300F" w:rsidRPr="004F06D2" w:rsidRDefault="001A300F" w:rsidP="00D234AA">
      <w:pPr>
        <w:numPr>
          <w:ilvl w:val="0"/>
          <w:numId w:val="39"/>
        </w:numPr>
        <w:spacing w:after="0" w:line="240" w:lineRule="auto"/>
        <w:ind w:left="0"/>
        <w:jc w:val="both"/>
        <w:rPr>
          <w:rFonts w:ascii="Arial" w:hAnsi="Arial" w:cs="Arial"/>
          <w:sz w:val="24"/>
          <w:szCs w:val="24"/>
        </w:rPr>
      </w:pPr>
      <w:r w:rsidRPr="004F06D2">
        <w:rPr>
          <w:rFonts w:ascii="Arial" w:hAnsi="Arial" w:cs="Arial"/>
          <w:sz w:val="24"/>
          <w:szCs w:val="24"/>
        </w:rPr>
        <w:t>k. ú. Antonínův Důl – Bezúplatný převod č. 1631/MO/2024</w:t>
      </w:r>
    </w:p>
    <w:p w:rsidR="001A300F" w:rsidRPr="004F06D2" w:rsidRDefault="001A300F" w:rsidP="00D234AA">
      <w:pPr>
        <w:numPr>
          <w:ilvl w:val="0"/>
          <w:numId w:val="39"/>
        </w:numPr>
        <w:spacing w:after="0" w:line="240" w:lineRule="auto"/>
        <w:ind w:left="0"/>
        <w:jc w:val="both"/>
        <w:rPr>
          <w:rFonts w:ascii="Arial" w:hAnsi="Arial" w:cs="Arial"/>
          <w:sz w:val="24"/>
          <w:szCs w:val="24"/>
        </w:rPr>
      </w:pP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Některé vyřazené pozemky z evidence majetku:</w:t>
      </w:r>
    </w:p>
    <w:p w:rsidR="001A300F" w:rsidRPr="004F06D2" w:rsidRDefault="001A300F" w:rsidP="00D234AA">
      <w:pPr>
        <w:numPr>
          <w:ilvl w:val="0"/>
          <w:numId w:val="39"/>
        </w:numPr>
        <w:spacing w:after="0" w:line="240" w:lineRule="auto"/>
        <w:ind w:left="0"/>
        <w:jc w:val="both"/>
        <w:rPr>
          <w:rFonts w:ascii="Arial" w:hAnsi="Arial" w:cs="Arial"/>
          <w:sz w:val="24"/>
          <w:szCs w:val="24"/>
        </w:rPr>
      </w:pPr>
      <w:r w:rsidRPr="004F06D2">
        <w:rPr>
          <w:rFonts w:ascii="Arial" w:hAnsi="Arial" w:cs="Arial"/>
          <w:sz w:val="24"/>
          <w:szCs w:val="24"/>
        </w:rPr>
        <w:t>k. ú. Hosov – Kupní smlouva č. 121/MO/2025</w:t>
      </w:r>
      <w:r w:rsidRPr="004F06D2">
        <w:rPr>
          <w:rFonts w:ascii="Arial" w:hAnsi="Arial" w:cs="Arial"/>
          <w:sz w:val="24"/>
          <w:szCs w:val="24"/>
        </w:rPr>
        <w:tab/>
      </w:r>
    </w:p>
    <w:p w:rsidR="001A300F" w:rsidRPr="004F06D2" w:rsidRDefault="001A300F" w:rsidP="00D234AA">
      <w:pPr>
        <w:numPr>
          <w:ilvl w:val="0"/>
          <w:numId w:val="39"/>
        </w:numPr>
        <w:spacing w:after="0" w:line="240" w:lineRule="auto"/>
        <w:ind w:left="0"/>
        <w:jc w:val="both"/>
        <w:rPr>
          <w:rFonts w:ascii="Arial" w:hAnsi="Arial" w:cs="Arial"/>
          <w:sz w:val="24"/>
          <w:szCs w:val="24"/>
        </w:rPr>
      </w:pPr>
      <w:r w:rsidRPr="004F06D2">
        <w:rPr>
          <w:rFonts w:ascii="Arial" w:hAnsi="Arial" w:cs="Arial"/>
          <w:sz w:val="24"/>
          <w:szCs w:val="24"/>
        </w:rPr>
        <w:t>k. ú. Jihlava – GPL 8208-19/2022</w:t>
      </w:r>
    </w:p>
    <w:p w:rsidR="001A300F" w:rsidRPr="004F06D2" w:rsidRDefault="001A300F" w:rsidP="00D234AA">
      <w:pPr>
        <w:numPr>
          <w:ilvl w:val="0"/>
          <w:numId w:val="39"/>
        </w:numPr>
        <w:spacing w:after="0" w:line="240" w:lineRule="auto"/>
        <w:ind w:left="0"/>
        <w:jc w:val="both"/>
        <w:rPr>
          <w:rFonts w:ascii="Arial" w:hAnsi="Arial" w:cs="Arial"/>
          <w:sz w:val="24"/>
          <w:szCs w:val="24"/>
        </w:rPr>
      </w:pPr>
      <w:r w:rsidRPr="004F06D2">
        <w:rPr>
          <w:rFonts w:ascii="Arial" w:hAnsi="Arial" w:cs="Arial"/>
          <w:sz w:val="24"/>
          <w:szCs w:val="24"/>
        </w:rPr>
        <w:t>k. ú. Sokolíčko – Kupní smlouva č. 1787/MO/2024</w:t>
      </w:r>
    </w:p>
    <w:p w:rsidR="001A300F" w:rsidRPr="004F06D2" w:rsidRDefault="001A300F" w:rsidP="00D234AA">
      <w:pPr>
        <w:numPr>
          <w:ilvl w:val="0"/>
          <w:numId w:val="39"/>
        </w:numPr>
        <w:spacing w:after="0" w:line="240" w:lineRule="auto"/>
        <w:ind w:left="0"/>
        <w:jc w:val="both"/>
        <w:rPr>
          <w:rFonts w:ascii="Arial" w:hAnsi="Arial" w:cs="Arial"/>
          <w:sz w:val="24"/>
          <w:szCs w:val="24"/>
        </w:rPr>
      </w:pPr>
      <w:r w:rsidRPr="004F06D2">
        <w:rPr>
          <w:rFonts w:ascii="Arial" w:hAnsi="Arial" w:cs="Arial"/>
          <w:sz w:val="24"/>
          <w:szCs w:val="24"/>
        </w:rPr>
        <w:t>k. ú. Pohled – 1749/MO/2024</w:t>
      </w:r>
    </w:p>
    <w:p w:rsidR="001A300F" w:rsidRPr="004F06D2" w:rsidRDefault="001A300F" w:rsidP="00D234AA">
      <w:pPr>
        <w:spacing w:after="0" w:line="240" w:lineRule="auto"/>
        <w:jc w:val="both"/>
        <w:rPr>
          <w:rFonts w:ascii="Arial" w:hAnsi="Arial" w:cs="Arial"/>
          <w:sz w:val="24"/>
          <w:szCs w:val="24"/>
        </w:rPr>
      </w:pP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Změny v evidenci majetku prováděné na základě oznámení Katastrálního úřadu v Jihlavě o ohlášení změn údajů v katastru nemovitostí – sloučení parcel, změny výměry pozemků, změny druhu pozemků, úpravy dle předložených geometrických plánů.</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Zařazování a technické zhodnocení movitého a nemovitého majetku na základě vyvedených akcí dle přiděleného organizačního čísla nebo dle smluv například:</w:t>
      </w:r>
    </w:p>
    <w:p w:rsidR="001A300F" w:rsidRPr="004F06D2" w:rsidRDefault="001A300F" w:rsidP="00D234AA">
      <w:pPr>
        <w:numPr>
          <w:ilvl w:val="0"/>
          <w:numId w:val="40"/>
        </w:numPr>
        <w:spacing w:after="0" w:line="240" w:lineRule="auto"/>
        <w:ind w:left="0"/>
        <w:jc w:val="both"/>
        <w:rPr>
          <w:rFonts w:ascii="Arial" w:hAnsi="Arial" w:cs="Arial"/>
          <w:sz w:val="24"/>
          <w:szCs w:val="24"/>
        </w:rPr>
      </w:pPr>
      <w:r w:rsidRPr="004F06D2">
        <w:rPr>
          <w:rFonts w:ascii="Arial" w:hAnsi="Arial" w:cs="Arial"/>
          <w:sz w:val="24"/>
          <w:szCs w:val="24"/>
        </w:rPr>
        <w:t>KS č. 176/MO/2025 – Komunikace Antonína Sovy, Jihlava</w:t>
      </w:r>
    </w:p>
    <w:p w:rsidR="001A300F" w:rsidRPr="004F06D2" w:rsidRDefault="001A300F" w:rsidP="00D234AA">
      <w:pPr>
        <w:numPr>
          <w:ilvl w:val="0"/>
          <w:numId w:val="40"/>
        </w:numPr>
        <w:spacing w:after="0" w:line="240" w:lineRule="auto"/>
        <w:ind w:left="0"/>
        <w:jc w:val="both"/>
        <w:rPr>
          <w:rFonts w:ascii="Arial" w:hAnsi="Arial" w:cs="Arial"/>
          <w:sz w:val="24"/>
          <w:szCs w:val="24"/>
        </w:rPr>
      </w:pPr>
      <w:r w:rsidRPr="004F06D2">
        <w:rPr>
          <w:rFonts w:ascii="Arial" w:hAnsi="Arial" w:cs="Arial"/>
          <w:sz w:val="24"/>
          <w:szCs w:val="24"/>
        </w:rPr>
        <w:t>SS č. 80/MO/2025 – Garáž ev. č. 3268, Jihlava</w:t>
      </w:r>
    </w:p>
    <w:p w:rsidR="001A300F" w:rsidRPr="004F06D2" w:rsidRDefault="001A300F" w:rsidP="00D234AA">
      <w:pPr>
        <w:numPr>
          <w:ilvl w:val="0"/>
          <w:numId w:val="40"/>
        </w:numPr>
        <w:spacing w:after="0" w:line="240" w:lineRule="auto"/>
        <w:ind w:left="0"/>
        <w:jc w:val="both"/>
        <w:rPr>
          <w:rFonts w:ascii="Arial" w:hAnsi="Arial" w:cs="Arial"/>
          <w:sz w:val="24"/>
          <w:szCs w:val="24"/>
        </w:rPr>
      </w:pPr>
      <w:r w:rsidRPr="004F06D2">
        <w:rPr>
          <w:rFonts w:ascii="Arial" w:hAnsi="Arial" w:cs="Arial"/>
          <w:sz w:val="24"/>
          <w:szCs w:val="24"/>
        </w:rPr>
        <w:t>40163000 – Programové vybavení, výpočetní technika a zařízení</w:t>
      </w:r>
    </w:p>
    <w:p w:rsidR="001A300F" w:rsidRPr="004F06D2" w:rsidRDefault="001A300F" w:rsidP="00D234AA">
      <w:pPr>
        <w:numPr>
          <w:ilvl w:val="0"/>
          <w:numId w:val="40"/>
        </w:numPr>
        <w:spacing w:after="0" w:line="240" w:lineRule="auto"/>
        <w:ind w:left="0"/>
        <w:jc w:val="both"/>
        <w:rPr>
          <w:rFonts w:ascii="Arial" w:hAnsi="Arial" w:cs="Arial"/>
          <w:sz w:val="24"/>
          <w:szCs w:val="24"/>
        </w:rPr>
      </w:pPr>
      <w:r w:rsidRPr="004F06D2">
        <w:rPr>
          <w:rFonts w:ascii="Arial" w:hAnsi="Arial" w:cs="Arial"/>
          <w:sz w:val="24"/>
          <w:szCs w:val="24"/>
        </w:rPr>
        <w:t>40157000 – Rekonstrukce VO společně s EG.D, a.s. - Henčov</w:t>
      </w:r>
    </w:p>
    <w:p w:rsidR="001A300F" w:rsidRPr="004F06D2" w:rsidRDefault="001A300F" w:rsidP="00D234AA">
      <w:pPr>
        <w:spacing w:after="0" w:line="240" w:lineRule="auto"/>
        <w:jc w:val="both"/>
        <w:rPr>
          <w:rFonts w:ascii="Arial" w:hAnsi="Arial" w:cs="Arial"/>
          <w:sz w:val="24"/>
          <w:szCs w:val="24"/>
        </w:rPr>
      </w:pP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Zařazení, vyřazení a převody movitého majetku. Zařazení prováděno na základě faktur, kupní smlouvy a darovací smlouvy. Vyřazení provedeno na základě likvidace majetku, kupní smlouvy, darovací smlouvy, směnné smlouvy a smlouvy o bezúplatném převodu. Převody movitého majetku na základě předávacího protokolu mezi jednotlivými odbory nebo mezi Statutárním městem Jihlava a příspěvkovými organizacemi.</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Průběžné aktualizování informací na majetkových kartách – zákazy dispozic, omezení vlastnických práv a uživatelských vztahů.</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lastRenderedPageBreak/>
        <w:t>Průběžná kontrola a porovnání majetkových karet s údaji vedenými Katastrálním úřadem Jihlava – výměry pozemků, druhy pozemků, vlastnictví a omezení vlastnických práv.</w:t>
      </w:r>
    </w:p>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Provádění pravidelných kontrol s ekonomickým odborem – měsíční závěrky, odpisy, rozpouštění transferu.</w:t>
      </w:r>
    </w:p>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Příprava a tisk podkladů pro interní audit, spolupráce s p. Dechtěrenkovou</w:t>
      </w:r>
    </w:p>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Mimořádná kontrola propachtovaného majetku s Lesním družstvem Štoky.</w:t>
      </w:r>
    </w:p>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Řešení problematiky ohledně zařazování majetku v rámci MHA.</w:t>
      </w:r>
    </w:p>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Příprava a tisk podkladů a sestav pro externí audit.</w:t>
      </w:r>
    </w:p>
    <w:p w:rsidR="001A300F" w:rsidRPr="004F06D2" w:rsidRDefault="001A300F" w:rsidP="00D234AA">
      <w:pPr>
        <w:pStyle w:val="Nadpis1"/>
        <w:spacing w:before="0" w:line="240" w:lineRule="auto"/>
        <w:rPr>
          <w:rFonts w:ascii="Arial" w:hAnsi="Arial" w:cs="Arial"/>
          <w:b/>
          <w:sz w:val="24"/>
          <w:szCs w:val="24"/>
        </w:rPr>
      </w:pPr>
      <w:r w:rsidRPr="004F06D2">
        <w:rPr>
          <w:rFonts w:ascii="Arial" w:hAnsi="Arial" w:cs="Arial"/>
          <w:b/>
          <w:sz w:val="24"/>
          <w:szCs w:val="24"/>
        </w:rPr>
        <w:t xml:space="preserve">Vidimace a legalizace provedené za dané období: </w:t>
      </w:r>
      <w:r w:rsidRPr="004F06D2">
        <w:rPr>
          <w:rFonts w:ascii="Arial" w:hAnsi="Arial" w:cs="Arial"/>
          <w:b/>
          <w:color w:val="000000"/>
          <w:sz w:val="24"/>
          <w:szCs w:val="24"/>
        </w:rPr>
        <w:t xml:space="preserve">vidimace </w:t>
      </w:r>
      <w:r w:rsidRPr="004F06D2">
        <w:rPr>
          <w:rFonts w:ascii="Arial" w:hAnsi="Arial" w:cs="Arial"/>
          <w:b/>
          <w:sz w:val="24"/>
          <w:szCs w:val="24"/>
        </w:rPr>
        <w:t>15, legalizace 4.</w:t>
      </w:r>
    </w:p>
    <w:p w:rsidR="001A300F" w:rsidRPr="004F06D2" w:rsidRDefault="001A300F" w:rsidP="00D234AA">
      <w:pPr>
        <w:spacing w:after="0" w:line="240" w:lineRule="auto"/>
        <w:rPr>
          <w:rFonts w:ascii="Arial" w:hAnsi="Arial" w:cs="Arial"/>
          <w:sz w:val="24"/>
          <w:szCs w:val="24"/>
        </w:rPr>
      </w:pPr>
    </w:p>
    <w:p w:rsidR="001A300F" w:rsidRPr="004F06D2" w:rsidRDefault="001A300F" w:rsidP="00D234AA">
      <w:pPr>
        <w:spacing w:after="0" w:line="240" w:lineRule="auto"/>
        <w:rPr>
          <w:rFonts w:ascii="Arial" w:hAnsi="Arial" w:cs="Arial"/>
          <w:b/>
          <w:sz w:val="24"/>
          <w:szCs w:val="24"/>
        </w:rPr>
      </w:pPr>
      <w:r w:rsidRPr="004F06D2">
        <w:rPr>
          <w:rFonts w:ascii="Arial" w:hAnsi="Arial" w:cs="Arial"/>
          <w:b/>
          <w:sz w:val="24"/>
          <w:szCs w:val="24"/>
        </w:rPr>
        <w:t>Oddělení správy realit</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Investiční akce:</w:t>
      </w:r>
    </w:p>
    <w:p w:rsidR="001A300F" w:rsidRPr="004F06D2" w:rsidRDefault="001A300F" w:rsidP="00D234AA">
      <w:pPr>
        <w:pStyle w:val="Zkladntext3"/>
        <w:spacing w:after="0" w:line="240" w:lineRule="auto"/>
        <w:jc w:val="both"/>
        <w:rPr>
          <w:rFonts w:ascii="Arial" w:hAnsi="Arial" w:cs="Arial"/>
          <w:sz w:val="24"/>
          <w:szCs w:val="24"/>
        </w:rPr>
      </w:pP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Brána Matky Boží v Jihlavě</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zajištění prováděcího stupně PD na opravu omítek koruny brány a obnovu omítek kamenného zdiva vč. revize stanoviska památkové péče</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kontrola PD vč. výkazu výměr, připomínkování výkazu dle kontroly a dle zprávy ORM</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Městský dům Matky Boží č. p. 1034/35</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obnovení stavebního povolení</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Prádelny a čistírny – Výstavba nové čistírny odpadních vod</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zajištění vyhodnocení zkušebního provozu ČOV, podání žádosti o kolaudaci stavby, příprava a kompletace dokladové části pro kolaudaci</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Třebízského 22, Ji – Rekonstrukce bytu č. 3</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převzetí a kontrola PD v rozsahu pro provádění stavby vč. výkazu výměr, zajištění činnosti koordinátora BOZP</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Komenského 8, Jihlava – Zřízení etážového topení vč. plynofikace bytu</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zajištění změny názvu investiční akce na: Komenského 8, Jihlava – Rekonstrukce bytu č. 3</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Mrštíkova 1, Jihlava - Vybudování sociálního zázemí a nových rozvodů elektro v nebytovém prostoru</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výrobní výbor se zpracovatelem PD v rozsahu pro stavební povolení</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Jana Masaryka 20, Jihlava – Investice do objektu kina Dukla (klimatizace promítacích sálů a promítacího zázemí)</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předání staveniště, průběžná kontrola prováděných prací</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Brněnská 29, Jihlava – Rekonstrukce objektu</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výrobní výbor se zpracovatelem PD v rozsahu změny stavby před dokončením</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Domov pro seniory Jihlava - Lesnov - Rozšíření stravovacího provozu</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převzetí a kontrola dokončené PD (stupeň pro schválení stavebního záměru) od zpracovatele</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Věžní 1, Jihlava - Stavební úpravy TIC</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finální odsouhlasení aktualizované a upravené studie, příprava nového zadání PD pro schválení stavebního záměru a prováděcího stupně PD</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Fotbalový stadion Jiráskova, Jihlava – Vestavba rozcvičovny do části 1. PP provozního objektu</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průběžné kontrolní dny na stavbě, finální převzetí dokončeného díla vč. stanovení drobných vad a nedodělků, převzetí dokladové části, podání žádosti o kolaudaci stavby</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Joštova 3, Jihlava – Vestavba dvou bytových jednotek</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účast na kontrolních dnech, řešení dílčích úprav a změn stavby, administrace a uzavření dodatku č. 1 k SOD – vypořádání odsouhlasených více/méněprací</w:t>
      </w:r>
    </w:p>
    <w:p w:rsidR="001A300F" w:rsidRPr="004F06D2" w:rsidRDefault="001A300F" w:rsidP="00D234AA">
      <w:pPr>
        <w:pStyle w:val="Zkladntext3"/>
        <w:spacing w:after="0" w:line="240" w:lineRule="auto"/>
        <w:jc w:val="both"/>
        <w:rPr>
          <w:rFonts w:ascii="Arial" w:hAnsi="Arial" w:cs="Arial"/>
          <w:b/>
          <w:bCs/>
          <w:sz w:val="24"/>
          <w:szCs w:val="24"/>
        </w:rPr>
      </w:pPr>
      <w:r w:rsidRPr="004F06D2">
        <w:rPr>
          <w:rFonts w:ascii="Arial" w:hAnsi="Arial" w:cs="Arial"/>
          <w:b/>
          <w:bCs/>
          <w:sz w:val="24"/>
          <w:szCs w:val="24"/>
        </w:rPr>
        <w:t>Zřízení zázemí pro osadní výbor Hruškové Dvory</w:t>
      </w:r>
    </w:p>
    <w:p w:rsidR="001A300F" w:rsidRPr="004F06D2" w:rsidRDefault="001A300F" w:rsidP="00D234AA">
      <w:pPr>
        <w:pStyle w:val="Zkladntext3"/>
        <w:spacing w:after="0" w:line="240" w:lineRule="auto"/>
        <w:jc w:val="both"/>
        <w:rPr>
          <w:rFonts w:ascii="Arial" w:hAnsi="Arial" w:cs="Arial"/>
          <w:bCs/>
          <w:sz w:val="24"/>
          <w:szCs w:val="24"/>
        </w:rPr>
      </w:pPr>
      <w:r w:rsidRPr="004F06D2">
        <w:rPr>
          <w:rFonts w:ascii="Arial" w:hAnsi="Arial" w:cs="Arial"/>
          <w:bCs/>
          <w:sz w:val="24"/>
          <w:szCs w:val="24"/>
        </w:rPr>
        <w:t>- výrobní výbor ohledně zpracování projektové dokumentace pro zajištění územního souhlasu/rozhodnutí</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DPS Za Prachárnou 1a, Jihlava - Vybudování společné kolárny a skladu vozíčků</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lastRenderedPageBreak/>
        <w:t>- zpracování textového zadání na poptávku projektových prací, administrace poptávky na projektové práce + IČ</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Matky Boží 36, Jihlava - Změna užívání NBP č. 901 kancelář na byt</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zpracování textového zadání na poptávku projektových prací, administrace poptávky na projektové práce + IČ, vyhodnocení obdržených nabídek, uzavření SOD na PD + IČ</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Veřejné sportoviště pro lední sporty v ul. Tyršova, Jihlava - Vybudování kancelářských prostor v objektu infocentra</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zpracování textového zadání na poptávku projektových prací, administrace poptávky na projektové práce + IČ, vyhodnocení obdržených nabídek, uzavření SOD na PD + IČ</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Úvoz 19, Jihlava – Rekonstrukce bytové jednotky</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prohlídka bytu za účelem stanovení rozsahu akce</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Úvoz 28, Jihlava – Rekonstrukce bytového domu</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prohlídka domu za účelem stanovení rozsahu akce</w:t>
      </w:r>
    </w:p>
    <w:p w:rsidR="001A300F" w:rsidRPr="004F06D2" w:rsidRDefault="001A300F" w:rsidP="00D234AA">
      <w:pPr>
        <w:pStyle w:val="Zkladntext3"/>
        <w:spacing w:after="0" w:line="240" w:lineRule="auto"/>
        <w:jc w:val="both"/>
        <w:rPr>
          <w:rFonts w:ascii="Arial" w:hAnsi="Arial" w:cs="Arial"/>
          <w:b/>
          <w:sz w:val="24"/>
          <w:szCs w:val="24"/>
        </w:rPr>
      </w:pP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Provozní opravy většího rozsahu (nad 300.000,- Kč):</w:t>
      </w:r>
    </w:p>
    <w:p w:rsidR="001A300F" w:rsidRPr="004F06D2" w:rsidRDefault="001A300F" w:rsidP="00D234AA">
      <w:pPr>
        <w:pStyle w:val="Zkladntext3"/>
        <w:spacing w:after="0" w:line="240" w:lineRule="auto"/>
        <w:jc w:val="both"/>
        <w:rPr>
          <w:rFonts w:ascii="Arial" w:hAnsi="Arial" w:cs="Arial"/>
          <w:b/>
          <w:sz w:val="24"/>
          <w:szCs w:val="24"/>
        </w:rPr>
      </w:pP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Letní amfiteátr Březinovy Sady, Ji – Výměna opláštění objektu promítacího plátna</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předložení návrhu do ZM na alokaci fin. prostředků na realizace (převod nečerpaných prostředků z roku 2024), předložení návrhu do RM na dohodu na ukončení SOD z roku 2024 a na uzavření SOD pro realizaci v t. r.</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Březinovy Sady 2, Jihlava - Havarijní oprava střechy nad pravou částí objektu</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prohlídka vč. fotodokumentace stávajícího stavu, zpracování rozsahu havarijní opravy, provedení průzkumu trhu oslovením vhodných dodavatelů</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Březinovy Sady 2, Jihlava - Oprava sociálních zařízení v 1. NP pro kulturní zázemí</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zajištění výkonu TDI a koordinátora BOZP, administrace VŘ na zhotovitele, vyhodnocení předložených nabídek, podpis SOD s vítězným účastníkem, předání staveniště</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Březinovy Sady 2, Jihlava - Oprava trafostanice (MODETA)</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zajištění výkonu TDI a koordinátora BOZP</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Hluboká 1, Jihlava - Oprava plynové kotelny</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zpracování a předložení návrhu do RM na schválení zadání zakázky</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Hluboká 3, Jihlava - Vybavení interiéru (2. etapa)</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administrace VŘ na zhotovitele, vyhodnocení předložených nabídek, uzavření SOD s vítězným účastníkem</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Krematorium Jihlava - Oprava rozvodů el. instalace ve vrchním objektu</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prohlídka areálu za účelem stanovení rozsahu akce, zpracování zadání akce pro projektovou dokumentaci vč. konzultace a odsouhlasení s provozovatelem</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Masarykovo nám. 34, Jihlava - Oprava plynové kotelny</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zajištění výkonu TDI a koordinátora BOZP, administrace VŘ na zhotovitele, vyhodnocení předložených nabídek, podpis SOD s vítězným účastníkem</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Pod Rozhlednou 10, Jihlava - Oprava plochých střech „A“ a „B“ Domova pro seniory Lesnov</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předložení návrhu do ZM na schválení závazku spolufinancování akce, příprava administrace podlimitního VŘ na zhotovitele části „A“ ve spolupráci s KT, zajištění činnosti koordinátora BOZP v přípravné fázi a TDI</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Ústřední hřbitov Žižkova ul. Jihlava - Oprava cestní sítě v areálu hřbitova</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prohlídka areálu se zástupci OŽP a nájemcem areálu (SMJ) za účelem stanovení rozsahu akce, zpracování konceptu zadání na projektové práce</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Veřejné sportoviště pro lední sporty v ul. Tyršova, Ji - Povrchová oprava ocelových konstrukcí (atria a rampy)</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prohlídka vč. fotodokumentace stávajícího stavu, zpracování rozsahu akce, provedení průzkumu trhu oslovením vhodných dodavatelů</w:t>
      </w:r>
    </w:p>
    <w:p w:rsidR="001A300F" w:rsidRPr="004F06D2" w:rsidRDefault="001A300F" w:rsidP="00D234AA">
      <w:pPr>
        <w:spacing w:after="0" w:line="240" w:lineRule="auto"/>
        <w:rPr>
          <w:rFonts w:ascii="Arial" w:hAnsi="Arial" w:cs="Arial"/>
          <w:b/>
          <w:bCs/>
          <w:sz w:val="24"/>
          <w:szCs w:val="24"/>
        </w:rPr>
      </w:pPr>
      <w:r w:rsidRPr="004F06D2">
        <w:rPr>
          <w:rFonts w:ascii="Arial" w:hAnsi="Arial" w:cs="Arial"/>
          <w:b/>
          <w:bCs/>
          <w:sz w:val="24"/>
          <w:szCs w:val="24"/>
        </w:rPr>
        <w:t>DPS Jiráskova 22, Jihlava – oprava bytové jednotky č. 3 a 9</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lastRenderedPageBreak/>
        <w:t>- zajištění výkonu TDI, administrace VZ, vyhodnocení předložených nabídek, uzavření SOD s vítězným účastníkem, předání staveniště, kontrola prací na svolávaných kontrolních dnech při aktuálně probíhajících stavebních pracích</w:t>
      </w:r>
    </w:p>
    <w:p w:rsidR="001A300F" w:rsidRPr="004F06D2" w:rsidRDefault="001A300F" w:rsidP="00D234AA">
      <w:pPr>
        <w:spacing w:after="0" w:line="240" w:lineRule="auto"/>
        <w:rPr>
          <w:rFonts w:ascii="Arial" w:hAnsi="Arial" w:cs="Arial"/>
          <w:b/>
          <w:bCs/>
          <w:sz w:val="24"/>
          <w:szCs w:val="24"/>
        </w:rPr>
      </w:pPr>
      <w:r w:rsidRPr="004F06D2">
        <w:rPr>
          <w:rFonts w:ascii="Arial" w:hAnsi="Arial" w:cs="Arial"/>
          <w:b/>
          <w:bCs/>
          <w:sz w:val="24"/>
          <w:szCs w:val="24"/>
        </w:rPr>
        <w:t>DPS Za Prachárnou 1a, oprava bytových jednotek č. 60 a 61</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zajištění výkonu TDI, administrace VZ, vyhodnocení předložených nabídek, uzavření SOD s vítězným účastníkem, předání staveniště, kontrola prací na svolávaných kontrolních dnech při aktuálně probíhajících stavebních pracích</w:t>
      </w:r>
    </w:p>
    <w:p w:rsidR="001A300F" w:rsidRPr="004F06D2" w:rsidRDefault="001A300F" w:rsidP="00D234AA">
      <w:pPr>
        <w:spacing w:after="0" w:line="240" w:lineRule="auto"/>
        <w:rPr>
          <w:rFonts w:ascii="Arial" w:hAnsi="Arial" w:cs="Arial"/>
          <w:b/>
          <w:bCs/>
          <w:sz w:val="24"/>
          <w:szCs w:val="24"/>
        </w:rPr>
      </w:pPr>
      <w:r w:rsidRPr="004F06D2">
        <w:rPr>
          <w:rFonts w:ascii="Arial" w:hAnsi="Arial" w:cs="Arial"/>
          <w:b/>
          <w:bCs/>
          <w:sz w:val="24"/>
          <w:szCs w:val="24"/>
        </w:rPr>
        <w:t>DPS Za Prachárnou 43 – výměna vstupních dveří</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administrace VZ v systému E-ZAK</w:t>
      </w:r>
    </w:p>
    <w:p w:rsidR="001A300F" w:rsidRPr="004F06D2" w:rsidRDefault="001A300F" w:rsidP="00D234AA">
      <w:pPr>
        <w:spacing w:after="0" w:line="240" w:lineRule="auto"/>
        <w:rPr>
          <w:rFonts w:ascii="Arial" w:hAnsi="Arial" w:cs="Arial"/>
          <w:b/>
          <w:bCs/>
          <w:sz w:val="24"/>
          <w:szCs w:val="24"/>
        </w:rPr>
      </w:pPr>
      <w:r w:rsidRPr="004F06D2">
        <w:rPr>
          <w:rFonts w:ascii="Arial" w:hAnsi="Arial" w:cs="Arial"/>
          <w:b/>
          <w:bCs/>
          <w:sz w:val="24"/>
          <w:szCs w:val="24"/>
        </w:rPr>
        <w:t>DPS Za Prachárnou 1a – oprava hlavního vstupu</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administrace VZ v systému E-ZAK</w:t>
      </w:r>
    </w:p>
    <w:p w:rsidR="001A300F" w:rsidRPr="004F06D2" w:rsidRDefault="001A300F" w:rsidP="00D234AA">
      <w:pPr>
        <w:spacing w:after="0" w:line="240" w:lineRule="auto"/>
        <w:rPr>
          <w:rFonts w:ascii="Arial" w:hAnsi="Arial" w:cs="Arial"/>
          <w:b/>
          <w:bCs/>
          <w:sz w:val="24"/>
          <w:szCs w:val="24"/>
        </w:rPr>
      </w:pPr>
      <w:r w:rsidRPr="004F06D2">
        <w:rPr>
          <w:rFonts w:ascii="Arial" w:hAnsi="Arial" w:cs="Arial"/>
          <w:b/>
          <w:bCs/>
          <w:sz w:val="24"/>
          <w:szCs w:val="24"/>
        </w:rPr>
        <w:t>Znojemská 4, Ji – Oprava výtahu v domě GM</w:t>
      </w:r>
    </w:p>
    <w:p w:rsidR="001A300F" w:rsidRPr="004F06D2" w:rsidRDefault="001A300F" w:rsidP="00D234AA">
      <w:pPr>
        <w:spacing w:after="0" w:line="240" w:lineRule="auto"/>
        <w:rPr>
          <w:rFonts w:ascii="Arial" w:hAnsi="Arial" w:cs="Arial"/>
          <w:bCs/>
          <w:sz w:val="24"/>
          <w:szCs w:val="24"/>
        </w:rPr>
      </w:pPr>
      <w:r w:rsidRPr="004F06D2">
        <w:rPr>
          <w:rFonts w:ascii="Arial" w:hAnsi="Arial" w:cs="Arial"/>
          <w:bCs/>
          <w:sz w:val="24"/>
          <w:szCs w:val="24"/>
        </w:rPr>
        <w:t>- předložení návrhu do RM na schválení zakázky vyzvanému dodavateli, uzavření SOD</w:t>
      </w: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Smrčenská 80, Ji – Oprava střechy (SO 02 a SO 03) vrchního objektu krematoria</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předložení návrhu do RM na schválení zadání zakázky, vyhodnocení předložených nabídek, předložení návrhu do RM na schválení výsledku VŘ a na uzavření SOD s vítězným účastníkem</w:t>
      </w:r>
    </w:p>
    <w:p w:rsidR="001A300F" w:rsidRPr="004F06D2" w:rsidRDefault="001A300F" w:rsidP="00D234AA">
      <w:pPr>
        <w:pStyle w:val="Zkladntext3"/>
        <w:spacing w:after="0" w:line="240" w:lineRule="auto"/>
        <w:jc w:val="both"/>
        <w:rPr>
          <w:rFonts w:ascii="Arial" w:hAnsi="Arial" w:cs="Arial"/>
          <w:sz w:val="24"/>
          <w:szCs w:val="24"/>
        </w:rPr>
      </w:pP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Provozní opravy a další akce menšího rozsahu (do 300.000,- Kč):</w:t>
      </w:r>
    </w:p>
    <w:p w:rsidR="001A300F" w:rsidRPr="004F06D2" w:rsidRDefault="001A300F" w:rsidP="00D234AA">
      <w:pPr>
        <w:pStyle w:val="Zkladntext3"/>
        <w:spacing w:after="0" w:line="240" w:lineRule="auto"/>
        <w:jc w:val="both"/>
        <w:rPr>
          <w:rFonts w:ascii="Arial" w:hAnsi="Arial" w:cs="Arial"/>
          <w:b/>
          <w:sz w:val="24"/>
          <w:szCs w:val="24"/>
        </w:rPr>
      </w:pP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Amfiteátr u Brány Matky Boží, Ji - Oprava nenosných prvků objektu hlediště amfiteátru</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Fotbal. stadion Jiráskova, Ji – Oprava rozvodů topného systému v hráčských kabinách ve 2. NP</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Masarykovo nám 19 – oprava el instace spol. prostor</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Komenského 6 – oprava spol. prostor domu</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Benešova 1 – oprava spol. prostor domu</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Kosmákova 9 – oprava spol. prostor domu</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Matky Boží 17 – oprava bytu, byt č. 5</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Brněnská 8 - výměna el. instalace, byt č. 2</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Masarykovo nám 29 – oprava fasády 3 a 4 NP</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Kosmákova 9 – výměna kotle, byt č. 2</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Revize elektro spol. prostor, bytů a hromosvodů v DPS</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Čištění pevných ploch, sekání zelených ploch a travnatých ploch dvorků na pozemcích ve vlastnictví statutárního města Jihlava</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E. Rošického 2 – oprava bytu č. 1 (II. etapa)</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administrace VZ v systému E-ZAK</w:t>
      </w:r>
    </w:p>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 Žižkova 14 - Oprava střechy a krovu – vypracování projektové dokumentace a inženýring</w:t>
      </w:r>
    </w:p>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 Malátova 3</w:t>
      </w:r>
      <w:r w:rsidRPr="004F06D2">
        <w:rPr>
          <w:rFonts w:ascii="Arial" w:hAnsi="Arial" w:cs="Arial"/>
          <w:b/>
          <w:sz w:val="24"/>
          <w:szCs w:val="24"/>
        </w:rPr>
        <w:t xml:space="preserve"> </w:t>
      </w:r>
      <w:r w:rsidRPr="004F06D2">
        <w:rPr>
          <w:rFonts w:ascii="Arial" w:hAnsi="Arial" w:cs="Arial"/>
          <w:sz w:val="24"/>
          <w:szCs w:val="24"/>
        </w:rPr>
        <w:t>- Oprava elektroinstalace, společné prostory</w:t>
      </w:r>
    </w:p>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 Malátova 5</w:t>
      </w:r>
      <w:r w:rsidRPr="004F06D2">
        <w:rPr>
          <w:rFonts w:ascii="Arial" w:hAnsi="Arial" w:cs="Arial"/>
          <w:b/>
          <w:sz w:val="24"/>
          <w:szCs w:val="24"/>
        </w:rPr>
        <w:t xml:space="preserve"> </w:t>
      </w:r>
      <w:r w:rsidRPr="004F06D2">
        <w:rPr>
          <w:rFonts w:ascii="Arial" w:hAnsi="Arial" w:cs="Arial"/>
          <w:sz w:val="24"/>
          <w:szCs w:val="24"/>
        </w:rPr>
        <w:t>- Oprava elektroinstalace, společné prostory</w:t>
      </w:r>
    </w:p>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 nám. Svobody 3, Ji – Oprava havárie stropní konstrukce v tělocvičně</w:t>
      </w:r>
    </w:p>
    <w:p w:rsidR="001A300F" w:rsidRPr="004F06D2" w:rsidRDefault="001A300F" w:rsidP="00D234AA">
      <w:pPr>
        <w:spacing w:after="0" w:line="240" w:lineRule="auto"/>
        <w:rPr>
          <w:rFonts w:ascii="Arial" w:hAnsi="Arial" w:cs="Arial"/>
          <w:sz w:val="24"/>
          <w:szCs w:val="24"/>
        </w:rPr>
      </w:pPr>
      <w:r w:rsidRPr="004F06D2">
        <w:rPr>
          <w:rFonts w:ascii="Arial" w:hAnsi="Arial" w:cs="Arial"/>
          <w:sz w:val="24"/>
          <w:szCs w:val="24"/>
        </w:rPr>
        <w:t>- Divadelní 4, Ji – Oprava podlahy v truhlárně</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Žižkova 106, Ji – Oprava plochy parkoviště ve dvorní části</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Pod Rozhlednou 10, Ji – Oprava oplocení areálu domova pro seniory ve spodní části</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Útulek pro opuštěná a nalezená zvířata, Pístov – Výměna svítidel v provozní budově</w:t>
      </w:r>
    </w:p>
    <w:p w:rsidR="001A300F" w:rsidRPr="004F06D2" w:rsidRDefault="001A300F" w:rsidP="00D234AA">
      <w:pPr>
        <w:pStyle w:val="Zkladntext3"/>
        <w:spacing w:after="0" w:line="240" w:lineRule="auto"/>
        <w:jc w:val="both"/>
        <w:rPr>
          <w:rFonts w:ascii="Arial" w:hAnsi="Arial" w:cs="Arial"/>
          <w:sz w:val="24"/>
          <w:szCs w:val="24"/>
        </w:rPr>
      </w:pP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Památky:</w:t>
      </w:r>
    </w:p>
    <w:p w:rsidR="001A300F" w:rsidRPr="004F06D2" w:rsidRDefault="001A300F" w:rsidP="00D234AA">
      <w:pPr>
        <w:pStyle w:val="Zkladntext3"/>
        <w:spacing w:after="0" w:line="240" w:lineRule="auto"/>
        <w:jc w:val="both"/>
        <w:rPr>
          <w:rFonts w:ascii="Arial" w:hAnsi="Arial" w:cs="Arial"/>
          <w:b/>
          <w:sz w:val="24"/>
          <w:szCs w:val="24"/>
        </w:rPr>
      </w:pP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Kaple Panny Marie v Popicích u Jihlavy - Oprava krovu a výměna střešní krytiny – zpracování rozsahu zadání na realizace akce, poptávka na realizaci oslovením vhodných dodavatelů</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vytipování památek pro zajištění oprav/restaurování v t. r.</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Kaple Panny Marie v Popicích u Jihlavy – objednání opravy mobiliáře kaple (restaurování sádrových a dřevěných sošek  světců z interiéru kaple)</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lastRenderedPageBreak/>
        <w:t>Kamenný most v k. ú. Velký Beranov - Oprava mostu</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zpracování konceptu rozsahu zadání na projektové práce a související inž. činnost, následná konzultace s OD</w:t>
      </w:r>
    </w:p>
    <w:p w:rsidR="001A300F" w:rsidRPr="004F06D2" w:rsidRDefault="001A300F" w:rsidP="00D234AA">
      <w:pPr>
        <w:pStyle w:val="Zkladntext3"/>
        <w:spacing w:after="0" w:line="240" w:lineRule="auto"/>
        <w:jc w:val="both"/>
        <w:rPr>
          <w:rFonts w:ascii="Arial" w:hAnsi="Arial" w:cs="Arial"/>
          <w:b/>
          <w:sz w:val="24"/>
          <w:szCs w:val="24"/>
        </w:rPr>
      </w:pP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Dětská a sportovní hřiště:</w:t>
      </w:r>
    </w:p>
    <w:p w:rsidR="001A300F" w:rsidRPr="004F06D2" w:rsidRDefault="001A300F" w:rsidP="00D234AA">
      <w:pPr>
        <w:pStyle w:val="Zkladntext3"/>
        <w:spacing w:after="0" w:line="240" w:lineRule="auto"/>
        <w:jc w:val="both"/>
        <w:rPr>
          <w:rFonts w:ascii="Arial" w:hAnsi="Arial" w:cs="Arial"/>
          <w:sz w:val="24"/>
          <w:szCs w:val="24"/>
        </w:rPr>
      </w:pP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zahájení prohlídek a kontrol technického stavu všech dětských a sportovních hřišť po zimním období</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opětovné zpracování stanoviska k problematice případného zajištění zimního provozu hřišť</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výrobní výbory ohledně přípravy vybudování nového workoutového (OCR) sportoviště ve městě</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zajištění posouzení stávajícího workoutového hřiště ve sportovně-relaxačním centru Český mlýn vzhledem ke kolizi s plánovanou výstavbou nového dětského hřiště „Rozmarné léto“</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orientační prověření finanční náročnosti na výstavbu nového sportovního hřiště v k. ú. Kosov u Jihlavy v nové zástavbě RD</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prověření fin. náročnosti na prodloužení stávajícího zemního kabelového el. vedení pro zajištění technického zasněžování ve sportovně-relaxačním centru Český mlýn</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poptávky na zajištění větších oprav dětských a sportovních hřišť v tomto roce</w:t>
      </w:r>
    </w:p>
    <w:p w:rsidR="001A300F" w:rsidRPr="004F06D2" w:rsidRDefault="001A300F" w:rsidP="00D234AA">
      <w:pPr>
        <w:pStyle w:val="Zkladntext3"/>
        <w:spacing w:after="0" w:line="240" w:lineRule="auto"/>
        <w:jc w:val="both"/>
        <w:rPr>
          <w:rFonts w:ascii="Arial" w:hAnsi="Arial" w:cs="Arial"/>
          <w:b/>
          <w:sz w:val="24"/>
          <w:szCs w:val="24"/>
        </w:rPr>
      </w:pPr>
    </w:p>
    <w:p w:rsidR="001A300F" w:rsidRPr="004F06D2" w:rsidRDefault="001A300F" w:rsidP="00D234AA">
      <w:pPr>
        <w:pStyle w:val="Zkladntext3"/>
        <w:spacing w:after="0" w:line="240" w:lineRule="auto"/>
        <w:jc w:val="both"/>
        <w:rPr>
          <w:rFonts w:ascii="Arial" w:hAnsi="Arial" w:cs="Arial"/>
          <w:b/>
          <w:sz w:val="24"/>
          <w:szCs w:val="24"/>
        </w:rPr>
      </w:pPr>
      <w:r w:rsidRPr="004F06D2">
        <w:rPr>
          <w:rFonts w:ascii="Arial" w:hAnsi="Arial" w:cs="Arial"/>
          <w:b/>
          <w:sz w:val="24"/>
          <w:szCs w:val="24"/>
        </w:rPr>
        <w:t>Další činnosti oddělení:</w:t>
      </w:r>
    </w:p>
    <w:p w:rsidR="001A300F" w:rsidRPr="004F06D2" w:rsidRDefault="001A300F" w:rsidP="00D234AA">
      <w:pPr>
        <w:pStyle w:val="Zkladntext3"/>
        <w:spacing w:after="0" w:line="240" w:lineRule="auto"/>
        <w:jc w:val="both"/>
        <w:rPr>
          <w:rFonts w:ascii="Arial" w:hAnsi="Arial" w:cs="Arial"/>
          <w:b/>
          <w:sz w:val="24"/>
          <w:szCs w:val="24"/>
        </w:rPr>
      </w:pP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kontroly PO a BOZP u objektů ve správě oddělení, zajištění periodických revizí v objektech a v bytových jednotkách DPS</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kontroly a výměny PHP a kontroly hydrantů ve spol prostorech domů</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zpracovávání stanovisek pro jiné odbory v rámci předkládaných návrhů do RM/ZM</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zajištění provozu ČOV v útulku pro opuštěná zvířata vč. odběrů vzorků odpadních vod</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měsíční zpracování výkazů a přehledů v rámci dohod o pracovních činnostech</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průběžné předání a přebírání bytových/nebytových jednotek v rámci uvolnění/obsazení</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uzavírání smluv o krátkodobých pronájmech NBP v okrajových částech vč. fyzického předávání a přebírání těchto prostor</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zajištění provozu prostor WC v radniční restauraci – průběžný nákup hygienických a čistících potřeb</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zajištění odhadu na opravu a úpravu oplocení bývalého vojenského areálu „Pístov – Nová kasárna“ na základě požadavku Armády ČR – jednání o možném pronájmu tohoto areálu</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inventarizace majetku statutárního města Jihlavy ve správě odboru za rok 2024</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aktualizace PD na opravu umělé vodní nádrže pro akumulaci vody pro výrobu technického sněhu na sjezdovce Šacberk, Zborná</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zajištění dílčích a daných oprav objektu Jiráskova 86 pro budoucí pronájem Celní správě</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jednání se zástupci nájemců a provozovatelů daných městských areálů – stanovení priorit větších oprav pro t. r. v návaznosti na schválený provozního rozpočet města</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dohledávání PD od bytových domů města – podklad pro zpracování nových Průkazů energetických náročností budov</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jednání s OŽP a OSA ohledně možného zadání projektu na výstavbu kolumbárií v areálu ústředního hřbitova</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připomínkování konceptu nové pachtovní smlouvy na horáckou multifunkční arénu a Veřejné sportoviště pro lední sporty v ul. Tyršova se spol. Horácká multifunkční aréna s.r.o.</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přípravná jednání ohledně problematiky budoucího zatřídění veškerého majetku, pořízeného v souvislosti s výstavbou horácké multifunkční arény</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převoz části archiválíí z původního archivu na ul. Čajkovského 7 do nového archivu v objektu Hluboká 3</w:t>
      </w:r>
    </w:p>
    <w:p w:rsidR="001A300F" w:rsidRPr="004F06D2" w:rsidRDefault="001A300F" w:rsidP="00D234AA">
      <w:pPr>
        <w:pStyle w:val="Zkladntext3"/>
        <w:spacing w:after="0" w:line="240" w:lineRule="auto"/>
        <w:jc w:val="both"/>
        <w:rPr>
          <w:rFonts w:ascii="Arial" w:hAnsi="Arial" w:cs="Arial"/>
          <w:sz w:val="24"/>
          <w:szCs w:val="24"/>
        </w:rPr>
      </w:pPr>
      <w:r w:rsidRPr="004F06D2">
        <w:rPr>
          <w:rFonts w:ascii="Arial" w:hAnsi="Arial" w:cs="Arial"/>
          <w:sz w:val="24"/>
          <w:szCs w:val="24"/>
        </w:rPr>
        <w:t>- umístění mobilní laviček na Masarykovo nám. a do parku GM</w:t>
      </w:r>
    </w:p>
    <w:p w:rsidR="003701EC" w:rsidRPr="004F06D2" w:rsidRDefault="003701EC" w:rsidP="00D234AA">
      <w:pPr>
        <w:spacing w:after="0" w:line="240" w:lineRule="auto"/>
        <w:rPr>
          <w:rFonts w:ascii="Arial" w:hAnsi="Arial" w:cs="Arial"/>
          <w:sz w:val="24"/>
          <w:szCs w:val="24"/>
        </w:rPr>
      </w:pPr>
    </w:p>
    <w:p w:rsidR="001A300F" w:rsidRPr="004F06D2" w:rsidRDefault="001A300F" w:rsidP="00D234AA">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1A300F" w:rsidRPr="004F06D2" w:rsidTr="00035AFB">
        <w:trPr>
          <w:trHeight w:val="567"/>
        </w:trPr>
        <w:tc>
          <w:tcPr>
            <w:tcW w:w="9062" w:type="dxa"/>
            <w:gridSpan w:val="4"/>
            <w:vAlign w:val="center"/>
          </w:tcPr>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noProof/>
                <w:sz w:val="24"/>
                <w:szCs w:val="24"/>
                <w:lang w:eastAsia="cs-CZ"/>
              </w:rPr>
              <w:drawing>
                <wp:anchor distT="0" distB="0" distL="114300" distR="114300" simplePos="0" relativeHeight="251670528" behindDoc="1" locked="0" layoutInCell="1" allowOverlap="1" wp14:anchorId="50107022" wp14:editId="21AA99A7">
                  <wp:simplePos x="0" y="0"/>
                  <wp:positionH relativeFrom="column">
                    <wp:posOffset>1295400</wp:posOffset>
                  </wp:positionH>
                  <wp:positionV relativeFrom="page">
                    <wp:posOffset>-6350</wp:posOffset>
                  </wp:positionV>
                  <wp:extent cx="2260600" cy="360045"/>
                  <wp:effectExtent l="0" t="0" r="6350" b="1905"/>
                  <wp:wrapNone/>
                  <wp:docPr id="15" name="Obrázek 15"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A300F" w:rsidRPr="004F06D2" w:rsidTr="00035AFB">
        <w:trPr>
          <w:trHeight w:val="567"/>
        </w:trPr>
        <w:tc>
          <w:tcPr>
            <w:tcW w:w="6548" w:type="dxa"/>
            <w:gridSpan w:val="3"/>
            <w:vAlign w:val="center"/>
          </w:tcPr>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Zpráva o činnosti za období</w:t>
            </w:r>
          </w:p>
        </w:tc>
        <w:tc>
          <w:tcPr>
            <w:tcW w:w="2514" w:type="dxa"/>
            <w:vAlign w:val="center"/>
          </w:tcPr>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I. Q. 2025</w:t>
            </w:r>
          </w:p>
        </w:tc>
      </w:tr>
      <w:tr w:rsidR="001A300F" w:rsidRPr="004F06D2" w:rsidTr="00035AFB">
        <w:trPr>
          <w:trHeight w:val="567"/>
        </w:trPr>
        <w:tc>
          <w:tcPr>
            <w:tcW w:w="1412" w:type="dxa"/>
            <w:vAlign w:val="center"/>
          </w:tcPr>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Předkládá</w:t>
            </w:r>
          </w:p>
        </w:tc>
        <w:tc>
          <w:tcPr>
            <w:tcW w:w="3452" w:type="dxa"/>
            <w:vAlign w:val="center"/>
          </w:tcPr>
          <w:p w:rsidR="001A300F" w:rsidRPr="004F06D2" w:rsidRDefault="001A300F" w:rsidP="00D234AA">
            <w:pPr>
              <w:spacing w:after="0" w:line="240" w:lineRule="auto"/>
              <w:jc w:val="both"/>
              <w:rPr>
                <w:rFonts w:ascii="Arial" w:hAnsi="Arial" w:cs="Arial"/>
                <w:b/>
                <w:sz w:val="24"/>
                <w:szCs w:val="24"/>
              </w:rPr>
            </w:pPr>
            <w:r w:rsidRPr="004F06D2">
              <w:rPr>
                <w:rFonts w:ascii="Arial" w:hAnsi="Arial" w:cs="Arial"/>
                <w:b/>
                <w:sz w:val="24"/>
                <w:szCs w:val="24"/>
              </w:rPr>
              <w:t xml:space="preserve">Dr. Ing. </w:t>
            </w:r>
            <w:r w:rsidR="005B7214" w:rsidRPr="004F06D2">
              <w:rPr>
                <w:rFonts w:ascii="Arial" w:hAnsi="Arial" w:cs="Arial"/>
                <w:b/>
                <w:sz w:val="24"/>
                <w:szCs w:val="24"/>
              </w:rPr>
              <w:t xml:space="preserve">et Ing. </w:t>
            </w:r>
            <w:r w:rsidRPr="004F06D2">
              <w:rPr>
                <w:rFonts w:ascii="Arial" w:hAnsi="Arial" w:cs="Arial"/>
                <w:b/>
                <w:sz w:val="24"/>
                <w:szCs w:val="24"/>
              </w:rPr>
              <w:t>Lubomír Dohnal</w:t>
            </w:r>
          </w:p>
        </w:tc>
        <w:tc>
          <w:tcPr>
            <w:tcW w:w="1684" w:type="dxa"/>
            <w:vAlign w:val="center"/>
          </w:tcPr>
          <w:p w:rsidR="001A300F" w:rsidRPr="004F06D2" w:rsidRDefault="001A300F" w:rsidP="00D234AA">
            <w:pPr>
              <w:spacing w:after="0" w:line="240" w:lineRule="auto"/>
              <w:jc w:val="both"/>
              <w:rPr>
                <w:rFonts w:ascii="Arial" w:hAnsi="Arial" w:cs="Arial"/>
                <w:sz w:val="24"/>
                <w:szCs w:val="24"/>
              </w:rPr>
            </w:pPr>
            <w:r w:rsidRPr="004F06D2">
              <w:rPr>
                <w:rFonts w:ascii="Arial" w:hAnsi="Arial" w:cs="Arial"/>
                <w:sz w:val="24"/>
                <w:szCs w:val="24"/>
              </w:rPr>
              <w:t>Odbor</w:t>
            </w:r>
          </w:p>
        </w:tc>
        <w:tc>
          <w:tcPr>
            <w:tcW w:w="2514" w:type="dxa"/>
            <w:vAlign w:val="center"/>
          </w:tcPr>
          <w:p w:rsidR="001A300F" w:rsidRPr="004F06D2" w:rsidRDefault="001A300F" w:rsidP="00D234AA">
            <w:pPr>
              <w:spacing w:after="0" w:line="240" w:lineRule="auto"/>
              <w:jc w:val="both"/>
              <w:rPr>
                <w:rFonts w:ascii="Arial" w:hAnsi="Arial" w:cs="Arial"/>
                <w:b/>
                <w:sz w:val="24"/>
                <w:szCs w:val="24"/>
              </w:rPr>
            </w:pPr>
            <w:bookmarkStart w:id="6" w:name="OD"/>
            <w:r w:rsidRPr="004F06D2">
              <w:rPr>
                <w:rFonts w:ascii="Arial" w:hAnsi="Arial" w:cs="Arial"/>
                <w:b/>
                <w:sz w:val="24"/>
                <w:szCs w:val="24"/>
              </w:rPr>
              <w:t>OD</w:t>
            </w:r>
            <w:bookmarkEnd w:id="6"/>
          </w:p>
        </w:tc>
      </w:tr>
    </w:tbl>
    <w:p w:rsidR="001A300F" w:rsidRPr="004F06D2" w:rsidRDefault="001A300F" w:rsidP="00D234AA">
      <w:pPr>
        <w:spacing w:after="0" w:line="240" w:lineRule="auto"/>
        <w:rPr>
          <w:rFonts w:ascii="Arial" w:hAnsi="Arial" w:cs="Arial"/>
          <w:sz w:val="24"/>
          <w:szCs w:val="24"/>
        </w:rPr>
      </w:pPr>
    </w:p>
    <w:p w:rsidR="000253B4" w:rsidRPr="004F06D2" w:rsidRDefault="000253B4" w:rsidP="00D234AA">
      <w:pPr>
        <w:spacing w:after="0" w:line="240" w:lineRule="auto"/>
        <w:jc w:val="both"/>
        <w:rPr>
          <w:rFonts w:ascii="Arial" w:hAnsi="Arial" w:cs="Arial"/>
          <w:b/>
          <w:sz w:val="24"/>
          <w:szCs w:val="24"/>
        </w:rPr>
      </w:pPr>
      <w:r w:rsidRPr="004F06D2">
        <w:rPr>
          <w:rFonts w:ascii="Arial" w:hAnsi="Arial" w:cs="Arial"/>
          <w:b/>
          <w:sz w:val="24"/>
          <w:szCs w:val="24"/>
        </w:rPr>
        <w:t>Odborný referent OD/sekretariát</w:t>
      </w:r>
    </w:p>
    <w:p w:rsidR="000253B4" w:rsidRPr="004F06D2" w:rsidRDefault="000253B4" w:rsidP="00D234AA">
      <w:pPr>
        <w:spacing w:after="0" w:line="240" w:lineRule="auto"/>
        <w:jc w:val="both"/>
        <w:rPr>
          <w:rFonts w:ascii="Arial" w:hAnsi="Arial" w:cs="Arial"/>
          <w:b/>
          <w:sz w:val="24"/>
          <w:szCs w:val="24"/>
        </w:rPr>
      </w:pPr>
    </w:p>
    <w:tbl>
      <w:tblPr>
        <w:tblW w:w="913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48"/>
        <w:gridCol w:w="884"/>
      </w:tblGrid>
      <w:tr w:rsidR="000253B4" w:rsidRPr="004F06D2" w:rsidTr="00035AFB">
        <w:tc>
          <w:tcPr>
            <w:tcW w:w="8250" w:type="dxa"/>
            <w:vAlign w:val="bottom"/>
          </w:tcPr>
          <w:p w:rsidR="000253B4" w:rsidRPr="004F06D2" w:rsidRDefault="000253B4" w:rsidP="00D234AA">
            <w:pPr>
              <w:spacing w:after="0" w:line="240" w:lineRule="auto"/>
              <w:rPr>
                <w:rFonts w:ascii="Arial" w:hAnsi="Arial" w:cs="Arial"/>
                <w:b/>
                <w:bCs/>
                <w:sz w:val="24"/>
                <w:szCs w:val="24"/>
              </w:rPr>
            </w:pPr>
            <w:r w:rsidRPr="004F06D2">
              <w:rPr>
                <w:rFonts w:ascii="Arial" w:hAnsi="Arial" w:cs="Arial"/>
                <w:b/>
                <w:bCs/>
                <w:sz w:val="24"/>
                <w:szCs w:val="24"/>
              </w:rPr>
              <w:t>Spisovna</w:t>
            </w:r>
          </w:p>
        </w:tc>
        <w:tc>
          <w:tcPr>
            <w:tcW w:w="882" w:type="dxa"/>
            <w:vAlign w:val="bottom"/>
          </w:tcPr>
          <w:p w:rsidR="000253B4" w:rsidRPr="004F06D2" w:rsidRDefault="000253B4" w:rsidP="00D234AA">
            <w:pPr>
              <w:spacing w:after="0" w:line="240" w:lineRule="auto"/>
              <w:jc w:val="center"/>
              <w:rPr>
                <w:rFonts w:ascii="Arial" w:hAnsi="Arial" w:cs="Arial"/>
                <w:b/>
                <w:bCs/>
                <w:color w:val="FF0000"/>
                <w:sz w:val="24"/>
                <w:szCs w:val="24"/>
              </w:rPr>
            </w:pPr>
          </w:p>
        </w:tc>
      </w:tr>
      <w:tr w:rsidR="000253B4" w:rsidRPr="004F06D2" w:rsidTr="00035AFB">
        <w:tc>
          <w:tcPr>
            <w:tcW w:w="8250"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Přijato na odbor dopravy písemností</w:t>
            </w:r>
          </w:p>
        </w:tc>
        <w:tc>
          <w:tcPr>
            <w:tcW w:w="882" w:type="dxa"/>
            <w:vAlign w:val="bottom"/>
          </w:tcPr>
          <w:p w:rsidR="000253B4" w:rsidRPr="004F06D2" w:rsidRDefault="000253B4" w:rsidP="00D234AA">
            <w:pPr>
              <w:spacing w:after="0" w:line="240" w:lineRule="auto"/>
              <w:jc w:val="center"/>
              <w:rPr>
                <w:rFonts w:ascii="Arial" w:hAnsi="Arial" w:cs="Arial"/>
                <w:bCs/>
                <w:color w:val="0D0D0D" w:themeColor="text1" w:themeTint="F2"/>
                <w:sz w:val="24"/>
                <w:szCs w:val="24"/>
              </w:rPr>
            </w:pPr>
            <w:r w:rsidRPr="004F06D2">
              <w:rPr>
                <w:rFonts w:ascii="Arial" w:hAnsi="Arial" w:cs="Arial"/>
                <w:bCs/>
                <w:color w:val="0D0D0D" w:themeColor="text1" w:themeTint="F2"/>
                <w:sz w:val="24"/>
                <w:szCs w:val="24"/>
              </w:rPr>
              <w:t xml:space="preserve"> 46735</w:t>
            </w:r>
          </w:p>
        </w:tc>
      </w:tr>
      <w:tr w:rsidR="000253B4" w:rsidRPr="004F06D2" w:rsidTr="00035AFB">
        <w:tc>
          <w:tcPr>
            <w:tcW w:w="8250"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Odesláno písemností</w:t>
            </w:r>
          </w:p>
        </w:tc>
        <w:tc>
          <w:tcPr>
            <w:tcW w:w="882" w:type="dxa"/>
            <w:vAlign w:val="bottom"/>
          </w:tcPr>
          <w:p w:rsidR="000253B4" w:rsidRPr="004F06D2" w:rsidRDefault="000253B4" w:rsidP="00D234AA">
            <w:pPr>
              <w:spacing w:after="0" w:line="240" w:lineRule="auto"/>
              <w:jc w:val="center"/>
              <w:rPr>
                <w:rFonts w:ascii="Arial" w:hAnsi="Arial" w:cs="Arial"/>
                <w:bCs/>
                <w:color w:val="0D0D0D" w:themeColor="text1" w:themeTint="F2"/>
                <w:sz w:val="24"/>
                <w:szCs w:val="24"/>
              </w:rPr>
            </w:pPr>
            <w:r w:rsidRPr="004F06D2">
              <w:rPr>
                <w:rFonts w:ascii="Arial" w:hAnsi="Arial" w:cs="Arial"/>
                <w:bCs/>
                <w:color w:val="0D0D0D" w:themeColor="text1" w:themeTint="F2"/>
                <w:sz w:val="24"/>
                <w:szCs w:val="24"/>
              </w:rPr>
              <w:t>13939</w:t>
            </w:r>
          </w:p>
        </w:tc>
      </w:tr>
      <w:tr w:rsidR="000253B4" w:rsidRPr="004F06D2" w:rsidTr="00035AFB">
        <w:tc>
          <w:tcPr>
            <w:tcW w:w="8250" w:type="dxa"/>
            <w:shd w:val="clear" w:color="auto" w:fill="00B0F0"/>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b/>
                <w:bCs/>
                <w:i/>
                <w:iCs/>
                <w:sz w:val="24"/>
                <w:szCs w:val="24"/>
              </w:rPr>
              <w:t>Celkem</w:t>
            </w:r>
          </w:p>
        </w:tc>
        <w:tc>
          <w:tcPr>
            <w:tcW w:w="882" w:type="dxa"/>
            <w:shd w:val="clear" w:color="auto" w:fill="00B0F0"/>
            <w:vAlign w:val="bottom"/>
          </w:tcPr>
          <w:p w:rsidR="000253B4" w:rsidRPr="004F06D2" w:rsidRDefault="000253B4" w:rsidP="00D234AA">
            <w:pPr>
              <w:spacing w:after="0" w:line="240" w:lineRule="auto"/>
              <w:rPr>
                <w:rFonts w:ascii="Arial" w:hAnsi="Arial" w:cs="Arial"/>
                <w:b/>
                <w:bCs/>
                <w:color w:val="0D0D0D" w:themeColor="text1" w:themeTint="F2"/>
                <w:sz w:val="24"/>
                <w:szCs w:val="24"/>
              </w:rPr>
            </w:pPr>
            <w:r w:rsidRPr="004F06D2">
              <w:rPr>
                <w:rFonts w:ascii="Arial" w:hAnsi="Arial" w:cs="Arial"/>
                <w:b/>
                <w:bCs/>
                <w:color w:val="0D0D0D" w:themeColor="text1" w:themeTint="F2"/>
                <w:sz w:val="24"/>
                <w:szCs w:val="24"/>
              </w:rPr>
              <w:t xml:space="preserve"> 60674</w:t>
            </w:r>
          </w:p>
        </w:tc>
      </w:tr>
    </w:tbl>
    <w:p w:rsidR="000253B4" w:rsidRPr="004F06D2" w:rsidRDefault="000253B4" w:rsidP="00D234AA">
      <w:pPr>
        <w:spacing w:after="0" w:line="240" w:lineRule="auto"/>
        <w:jc w:val="both"/>
        <w:rPr>
          <w:rFonts w:ascii="Arial" w:hAnsi="Arial" w:cs="Arial"/>
          <w:b/>
          <w:sz w:val="24"/>
          <w:szCs w:val="24"/>
        </w:rPr>
      </w:pPr>
    </w:p>
    <w:p w:rsidR="000253B4" w:rsidRPr="004F06D2" w:rsidRDefault="000253B4" w:rsidP="00D234AA">
      <w:pPr>
        <w:spacing w:after="0" w:line="240" w:lineRule="auto"/>
        <w:jc w:val="both"/>
        <w:rPr>
          <w:rFonts w:ascii="Arial" w:hAnsi="Arial" w:cs="Arial"/>
          <w:sz w:val="24"/>
          <w:szCs w:val="24"/>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08"/>
        <w:gridCol w:w="864"/>
      </w:tblGrid>
      <w:tr w:rsidR="000253B4" w:rsidRPr="004F06D2" w:rsidTr="00035AFB">
        <w:tc>
          <w:tcPr>
            <w:tcW w:w="8208" w:type="dxa"/>
            <w:tcBorders>
              <w:top w:val="single" w:sz="4" w:space="0" w:color="auto"/>
              <w:left w:val="single" w:sz="4" w:space="0" w:color="auto"/>
              <w:bottom w:val="single" w:sz="4" w:space="0" w:color="auto"/>
              <w:right w:val="single" w:sz="4" w:space="0" w:color="auto"/>
            </w:tcBorders>
            <w:shd w:val="clear" w:color="auto" w:fill="auto"/>
            <w:vAlign w:val="bottom"/>
          </w:tcPr>
          <w:p w:rsidR="000253B4" w:rsidRPr="004F06D2" w:rsidRDefault="000253B4" w:rsidP="00D234AA">
            <w:pPr>
              <w:spacing w:after="0" w:line="240" w:lineRule="auto"/>
              <w:rPr>
                <w:rFonts w:ascii="Arial" w:hAnsi="Arial" w:cs="Arial"/>
                <w:b/>
                <w:bCs/>
                <w:iCs/>
                <w:sz w:val="24"/>
                <w:szCs w:val="24"/>
              </w:rPr>
            </w:pPr>
            <w:r w:rsidRPr="004F06D2">
              <w:rPr>
                <w:rFonts w:ascii="Arial" w:hAnsi="Arial" w:cs="Arial"/>
                <w:b/>
                <w:bCs/>
                <w:iCs/>
                <w:sz w:val="24"/>
                <w:szCs w:val="24"/>
              </w:rPr>
              <w:t>Užívání veřejného prostranství</w:t>
            </w:r>
          </w:p>
        </w:tc>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rsidR="000253B4" w:rsidRPr="004F06D2" w:rsidRDefault="000253B4" w:rsidP="00D234AA">
            <w:pPr>
              <w:spacing w:after="0" w:line="240" w:lineRule="auto"/>
              <w:jc w:val="right"/>
              <w:rPr>
                <w:rFonts w:ascii="Arial" w:hAnsi="Arial" w:cs="Arial"/>
                <w:b/>
                <w:bCs/>
                <w:color w:val="000000" w:themeColor="text1"/>
                <w:sz w:val="24"/>
                <w:szCs w:val="24"/>
              </w:rPr>
            </w:pPr>
          </w:p>
        </w:tc>
      </w:tr>
      <w:tr w:rsidR="000253B4" w:rsidRPr="004F06D2" w:rsidTr="00035AFB">
        <w:tc>
          <w:tcPr>
            <w:tcW w:w="8208" w:type="dxa"/>
            <w:tcBorders>
              <w:top w:val="single" w:sz="4" w:space="0" w:color="auto"/>
              <w:left w:val="single" w:sz="4" w:space="0" w:color="auto"/>
              <w:bottom w:val="single" w:sz="4" w:space="0" w:color="auto"/>
              <w:right w:val="single" w:sz="4" w:space="0" w:color="auto"/>
            </w:tcBorders>
            <w:shd w:val="clear" w:color="auto" w:fill="auto"/>
            <w:vAlign w:val="bottom"/>
          </w:tcPr>
          <w:p w:rsidR="000253B4" w:rsidRPr="004F06D2" w:rsidRDefault="000253B4" w:rsidP="00D234AA">
            <w:pPr>
              <w:spacing w:after="0" w:line="240" w:lineRule="auto"/>
              <w:rPr>
                <w:rFonts w:ascii="Arial" w:hAnsi="Arial" w:cs="Arial"/>
                <w:bCs/>
                <w:iCs/>
                <w:sz w:val="24"/>
                <w:szCs w:val="24"/>
              </w:rPr>
            </w:pPr>
            <w:r w:rsidRPr="004F06D2">
              <w:rPr>
                <w:rFonts w:ascii="Arial" w:hAnsi="Arial" w:cs="Arial"/>
                <w:bCs/>
                <w:iCs/>
                <w:sz w:val="24"/>
                <w:szCs w:val="24"/>
              </w:rPr>
              <w:t>Souhlasy s už. veř. prostranství - stánky a prodejní pulty</w:t>
            </w:r>
          </w:p>
        </w:tc>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rsidR="000253B4" w:rsidRPr="004F06D2" w:rsidRDefault="000253B4" w:rsidP="00D234AA">
            <w:pPr>
              <w:spacing w:after="0" w:line="240" w:lineRule="auto"/>
              <w:jc w:val="right"/>
              <w:rPr>
                <w:rFonts w:ascii="Arial" w:hAnsi="Arial" w:cs="Arial"/>
                <w:bCs/>
                <w:color w:val="000000" w:themeColor="text1"/>
                <w:sz w:val="24"/>
                <w:szCs w:val="24"/>
              </w:rPr>
            </w:pPr>
            <w:r w:rsidRPr="004F06D2">
              <w:rPr>
                <w:rFonts w:ascii="Arial" w:hAnsi="Arial" w:cs="Arial"/>
                <w:bCs/>
                <w:color w:val="000000" w:themeColor="text1"/>
                <w:sz w:val="24"/>
                <w:szCs w:val="24"/>
              </w:rPr>
              <w:t>3</w:t>
            </w:r>
          </w:p>
        </w:tc>
      </w:tr>
      <w:tr w:rsidR="000253B4" w:rsidRPr="004F06D2" w:rsidTr="00035AFB">
        <w:tc>
          <w:tcPr>
            <w:tcW w:w="8208" w:type="dxa"/>
            <w:tcBorders>
              <w:top w:val="single" w:sz="4" w:space="0" w:color="auto"/>
              <w:left w:val="single" w:sz="4" w:space="0" w:color="auto"/>
              <w:bottom w:val="single" w:sz="4" w:space="0" w:color="auto"/>
              <w:right w:val="single" w:sz="4" w:space="0" w:color="auto"/>
            </w:tcBorders>
            <w:shd w:val="clear" w:color="auto" w:fill="auto"/>
            <w:vAlign w:val="bottom"/>
          </w:tcPr>
          <w:p w:rsidR="000253B4" w:rsidRPr="004F06D2" w:rsidRDefault="000253B4" w:rsidP="00D234AA">
            <w:pPr>
              <w:spacing w:after="0" w:line="240" w:lineRule="auto"/>
              <w:rPr>
                <w:rFonts w:ascii="Arial" w:hAnsi="Arial" w:cs="Arial"/>
                <w:bCs/>
                <w:iCs/>
                <w:sz w:val="24"/>
                <w:szCs w:val="24"/>
              </w:rPr>
            </w:pPr>
            <w:r w:rsidRPr="004F06D2">
              <w:rPr>
                <w:rFonts w:ascii="Arial" w:hAnsi="Arial" w:cs="Arial"/>
                <w:bCs/>
                <w:iCs/>
                <w:sz w:val="24"/>
                <w:szCs w:val="24"/>
              </w:rPr>
              <w:t>Souhlasy s už. veř. prostranství - charitativní akce</w:t>
            </w:r>
          </w:p>
        </w:tc>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rsidR="000253B4" w:rsidRPr="004F06D2" w:rsidRDefault="000253B4" w:rsidP="00D234AA">
            <w:pPr>
              <w:spacing w:after="0" w:line="240" w:lineRule="auto"/>
              <w:jc w:val="right"/>
              <w:rPr>
                <w:rFonts w:ascii="Arial" w:hAnsi="Arial" w:cs="Arial"/>
                <w:bCs/>
                <w:color w:val="000000" w:themeColor="text1"/>
                <w:sz w:val="24"/>
                <w:szCs w:val="24"/>
              </w:rPr>
            </w:pPr>
            <w:r w:rsidRPr="004F06D2">
              <w:rPr>
                <w:rFonts w:ascii="Arial" w:hAnsi="Arial" w:cs="Arial"/>
                <w:bCs/>
                <w:color w:val="000000" w:themeColor="text1"/>
                <w:sz w:val="24"/>
                <w:szCs w:val="24"/>
              </w:rPr>
              <w:t>19</w:t>
            </w:r>
          </w:p>
        </w:tc>
      </w:tr>
      <w:tr w:rsidR="000253B4" w:rsidRPr="004F06D2" w:rsidTr="00035AFB">
        <w:tc>
          <w:tcPr>
            <w:tcW w:w="8208" w:type="dxa"/>
            <w:tcBorders>
              <w:top w:val="single" w:sz="4" w:space="0" w:color="auto"/>
              <w:left w:val="single" w:sz="4" w:space="0" w:color="auto"/>
              <w:bottom w:val="single" w:sz="4" w:space="0" w:color="auto"/>
              <w:right w:val="single" w:sz="4" w:space="0" w:color="auto"/>
            </w:tcBorders>
            <w:shd w:val="clear" w:color="auto" w:fill="auto"/>
            <w:vAlign w:val="bottom"/>
          </w:tcPr>
          <w:p w:rsidR="000253B4" w:rsidRPr="004F06D2" w:rsidRDefault="000253B4" w:rsidP="00D234AA">
            <w:pPr>
              <w:spacing w:after="0" w:line="240" w:lineRule="auto"/>
              <w:rPr>
                <w:rFonts w:ascii="Arial" w:hAnsi="Arial" w:cs="Arial"/>
                <w:bCs/>
                <w:iCs/>
                <w:sz w:val="24"/>
                <w:szCs w:val="24"/>
              </w:rPr>
            </w:pPr>
            <w:r w:rsidRPr="004F06D2">
              <w:rPr>
                <w:rFonts w:ascii="Arial" w:hAnsi="Arial" w:cs="Arial"/>
                <w:bCs/>
                <w:iCs/>
                <w:sz w:val="24"/>
                <w:szCs w:val="24"/>
              </w:rPr>
              <w:t>Souhlasy s už. veř. prostranství - zpoplatněné reklamní akce</w:t>
            </w:r>
          </w:p>
        </w:tc>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rsidR="000253B4" w:rsidRPr="004F06D2" w:rsidRDefault="000253B4" w:rsidP="00D234AA">
            <w:pPr>
              <w:spacing w:after="0" w:line="240" w:lineRule="auto"/>
              <w:jc w:val="right"/>
              <w:rPr>
                <w:rFonts w:ascii="Arial" w:hAnsi="Arial" w:cs="Arial"/>
                <w:bCs/>
                <w:color w:val="000000" w:themeColor="text1"/>
                <w:sz w:val="24"/>
                <w:szCs w:val="24"/>
              </w:rPr>
            </w:pPr>
            <w:r w:rsidRPr="004F06D2">
              <w:rPr>
                <w:rFonts w:ascii="Arial" w:hAnsi="Arial" w:cs="Arial"/>
                <w:bCs/>
                <w:color w:val="000000" w:themeColor="text1"/>
                <w:sz w:val="24"/>
                <w:szCs w:val="24"/>
              </w:rPr>
              <w:t>2</w:t>
            </w:r>
          </w:p>
        </w:tc>
      </w:tr>
      <w:tr w:rsidR="000253B4" w:rsidRPr="004F06D2" w:rsidTr="00035AFB">
        <w:trPr>
          <w:trHeight w:val="195"/>
        </w:trPr>
        <w:tc>
          <w:tcPr>
            <w:tcW w:w="8208" w:type="dxa"/>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Ohlášení k místnímu poplatku za užívání veřejného prostranství</w:t>
            </w:r>
          </w:p>
        </w:tc>
        <w:tc>
          <w:tcPr>
            <w:tcW w:w="864" w:type="dxa"/>
            <w:shd w:val="clear" w:color="auto" w:fill="auto"/>
            <w:vAlign w:val="bottom"/>
          </w:tcPr>
          <w:p w:rsidR="000253B4" w:rsidRPr="004F06D2" w:rsidRDefault="000253B4" w:rsidP="00D234AA">
            <w:pPr>
              <w:spacing w:after="0" w:line="240" w:lineRule="auto"/>
              <w:jc w:val="right"/>
              <w:rPr>
                <w:rFonts w:ascii="Arial" w:hAnsi="Arial" w:cs="Arial"/>
                <w:bCs/>
                <w:color w:val="000000" w:themeColor="text1"/>
                <w:sz w:val="24"/>
                <w:szCs w:val="24"/>
              </w:rPr>
            </w:pPr>
            <w:r w:rsidRPr="004F06D2">
              <w:rPr>
                <w:rFonts w:ascii="Arial" w:hAnsi="Arial" w:cs="Arial"/>
                <w:bCs/>
                <w:color w:val="000000" w:themeColor="text1"/>
                <w:sz w:val="24"/>
                <w:szCs w:val="24"/>
              </w:rPr>
              <w:t>4</w:t>
            </w:r>
          </w:p>
        </w:tc>
      </w:tr>
      <w:tr w:rsidR="000253B4" w:rsidRPr="004F06D2" w:rsidTr="00035AFB">
        <w:tc>
          <w:tcPr>
            <w:tcW w:w="8208" w:type="dxa"/>
            <w:shd w:val="clear" w:color="auto" w:fill="00B0F0"/>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b/>
                <w:bCs/>
                <w:i/>
                <w:iCs/>
                <w:sz w:val="24"/>
                <w:szCs w:val="24"/>
              </w:rPr>
              <w:t>Celkem</w:t>
            </w:r>
          </w:p>
        </w:tc>
        <w:tc>
          <w:tcPr>
            <w:tcW w:w="864" w:type="dxa"/>
            <w:shd w:val="clear" w:color="auto" w:fill="00B0F0"/>
            <w:vAlign w:val="bottom"/>
          </w:tcPr>
          <w:p w:rsidR="000253B4" w:rsidRPr="004F06D2" w:rsidRDefault="000253B4" w:rsidP="00D234AA">
            <w:pPr>
              <w:spacing w:after="0" w:line="240" w:lineRule="auto"/>
              <w:jc w:val="right"/>
              <w:rPr>
                <w:rFonts w:ascii="Arial" w:hAnsi="Arial" w:cs="Arial"/>
                <w:b/>
                <w:bCs/>
                <w:color w:val="000000" w:themeColor="text1"/>
                <w:sz w:val="24"/>
                <w:szCs w:val="24"/>
              </w:rPr>
            </w:pPr>
            <w:r w:rsidRPr="004F06D2">
              <w:rPr>
                <w:rFonts w:ascii="Arial" w:hAnsi="Arial" w:cs="Arial"/>
                <w:b/>
                <w:bCs/>
                <w:color w:val="000000" w:themeColor="text1"/>
                <w:sz w:val="24"/>
                <w:szCs w:val="24"/>
              </w:rPr>
              <w:t>28</w:t>
            </w:r>
          </w:p>
        </w:tc>
      </w:tr>
    </w:tbl>
    <w:p w:rsidR="000253B4" w:rsidRPr="004F06D2" w:rsidRDefault="000253B4" w:rsidP="00D234AA">
      <w:pPr>
        <w:spacing w:after="0" w:line="240" w:lineRule="auto"/>
        <w:jc w:val="both"/>
        <w:rPr>
          <w:rFonts w:ascii="Arial" w:hAnsi="Arial" w:cs="Arial"/>
          <w:sz w:val="24"/>
          <w:szCs w:val="24"/>
        </w:rPr>
      </w:pPr>
      <w:r w:rsidRPr="004F06D2">
        <w:rPr>
          <w:rFonts w:ascii="Arial" w:hAnsi="Arial" w:cs="Arial"/>
          <w:sz w:val="24"/>
          <w:szCs w:val="24"/>
        </w:rPr>
        <w:t xml:space="preserve"> </w:t>
      </w:r>
    </w:p>
    <w:p w:rsidR="000253B4" w:rsidRPr="004F06D2" w:rsidRDefault="000253B4" w:rsidP="00D234AA">
      <w:pPr>
        <w:spacing w:after="0" w:line="240" w:lineRule="auto"/>
        <w:jc w:val="both"/>
        <w:rPr>
          <w:rFonts w:ascii="Arial" w:hAnsi="Arial" w:cs="Arial"/>
          <w:b/>
          <w:bCs/>
          <w:sz w:val="24"/>
          <w:szCs w:val="24"/>
        </w:rPr>
      </w:pPr>
    </w:p>
    <w:p w:rsidR="000253B4" w:rsidRPr="004F06D2" w:rsidRDefault="000253B4" w:rsidP="00D234AA">
      <w:pPr>
        <w:spacing w:after="0" w:line="240" w:lineRule="auto"/>
        <w:jc w:val="both"/>
        <w:rPr>
          <w:rFonts w:ascii="Arial" w:hAnsi="Arial" w:cs="Arial"/>
          <w:color w:val="000000"/>
          <w:sz w:val="24"/>
          <w:szCs w:val="24"/>
        </w:rPr>
      </w:pPr>
    </w:p>
    <w:p w:rsidR="000253B4" w:rsidRPr="004F06D2" w:rsidRDefault="000253B4" w:rsidP="00D234AA">
      <w:pPr>
        <w:spacing w:after="0" w:line="240" w:lineRule="auto"/>
        <w:rPr>
          <w:rFonts w:ascii="Arial" w:hAnsi="Arial" w:cs="Arial"/>
          <w:b/>
          <w:sz w:val="24"/>
          <w:szCs w:val="24"/>
        </w:rPr>
      </w:pPr>
    </w:p>
    <w:p w:rsidR="000253B4" w:rsidRPr="004F06D2" w:rsidRDefault="000253B4" w:rsidP="00D234AA">
      <w:pPr>
        <w:spacing w:after="0" w:line="240" w:lineRule="auto"/>
        <w:rPr>
          <w:rFonts w:ascii="Arial" w:hAnsi="Arial" w:cs="Arial"/>
          <w:b/>
          <w:sz w:val="24"/>
          <w:szCs w:val="24"/>
        </w:rPr>
      </w:pPr>
      <w:r w:rsidRPr="004F06D2">
        <w:rPr>
          <w:rFonts w:ascii="Arial" w:hAnsi="Arial" w:cs="Arial"/>
          <w:b/>
          <w:sz w:val="24"/>
          <w:szCs w:val="24"/>
        </w:rPr>
        <w:t>Oddělení silničního hospodářství a komunálních služeb</w:t>
      </w:r>
    </w:p>
    <w:p w:rsidR="000253B4" w:rsidRPr="004F06D2" w:rsidRDefault="000253B4" w:rsidP="00D234AA">
      <w:pPr>
        <w:spacing w:after="0" w:line="240" w:lineRule="auto"/>
        <w:rPr>
          <w:rFonts w:ascii="Arial" w:hAnsi="Arial" w:cs="Arial"/>
          <w:b/>
          <w:sz w:val="24"/>
          <w:szCs w:val="24"/>
        </w:rPr>
      </w:pPr>
    </w:p>
    <w:p w:rsidR="000253B4" w:rsidRPr="004F06D2" w:rsidRDefault="000253B4" w:rsidP="00D234AA">
      <w:pPr>
        <w:spacing w:after="0" w:line="240" w:lineRule="auto"/>
        <w:ind w:firstLine="720"/>
        <w:jc w:val="both"/>
        <w:rPr>
          <w:rFonts w:ascii="Arial" w:hAnsi="Arial" w:cs="Arial"/>
          <w:b/>
          <w:sz w:val="24"/>
          <w:szCs w:val="24"/>
        </w:rPr>
      </w:pPr>
      <w:r w:rsidRPr="004F06D2">
        <w:rPr>
          <w:rFonts w:ascii="Arial" w:hAnsi="Arial" w:cs="Arial"/>
          <w:b/>
          <w:sz w:val="24"/>
          <w:szCs w:val="24"/>
          <w:u w:val="single"/>
        </w:rPr>
        <w:t>Hlavní úkoly oddělení v I. čtvrtletí</w:t>
      </w:r>
      <w:r w:rsidRPr="004F06D2">
        <w:rPr>
          <w:rFonts w:ascii="Arial" w:hAnsi="Arial" w:cs="Arial"/>
          <w:b/>
          <w:sz w:val="24"/>
          <w:szCs w:val="24"/>
        </w:rPr>
        <w:t>:</w:t>
      </w:r>
    </w:p>
    <w:p w:rsidR="000253B4" w:rsidRPr="004F06D2" w:rsidRDefault="000253B4" w:rsidP="00D234AA">
      <w:pPr>
        <w:spacing w:after="0" w:line="240" w:lineRule="auto"/>
        <w:jc w:val="both"/>
        <w:rPr>
          <w:rFonts w:ascii="Arial" w:hAnsi="Arial" w:cs="Arial"/>
          <w:b/>
          <w:i/>
          <w:sz w:val="24"/>
          <w:szCs w:val="24"/>
        </w:rPr>
      </w:pPr>
    </w:p>
    <w:p w:rsidR="000253B4" w:rsidRPr="004F06D2" w:rsidRDefault="000253B4" w:rsidP="00D234AA">
      <w:pPr>
        <w:pStyle w:val="Odstavecseseznamem"/>
        <w:numPr>
          <w:ilvl w:val="0"/>
          <w:numId w:val="42"/>
        </w:numPr>
        <w:ind w:left="0"/>
        <w:jc w:val="both"/>
        <w:rPr>
          <w:rFonts w:ascii="Arial" w:hAnsi="Arial" w:cs="Arial"/>
          <w:b/>
          <w:i/>
          <w:sz w:val="24"/>
          <w:szCs w:val="24"/>
        </w:rPr>
      </w:pPr>
      <w:r w:rsidRPr="004F06D2">
        <w:rPr>
          <w:rFonts w:ascii="Arial" w:hAnsi="Arial" w:cs="Arial"/>
          <w:b/>
          <w:i/>
          <w:sz w:val="24"/>
          <w:szCs w:val="24"/>
        </w:rPr>
        <w:t xml:space="preserve">Realizace investičních akcí a oprav </w:t>
      </w:r>
    </w:p>
    <w:p w:rsidR="000253B4" w:rsidRPr="004F06D2" w:rsidRDefault="000253B4" w:rsidP="00D234AA">
      <w:pPr>
        <w:pStyle w:val="Odstavecseseznamem"/>
        <w:numPr>
          <w:ilvl w:val="0"/>
          <w:numId w:val="42"/>
        </w:numPr>
        <w:ind w:left="0"/>
        <w:jc w:val="both"/>
        <w:rPr>
          <w:rFonts w:ascii="Arial" w:hAnsi="Arial" w:cs="Arial"/>
          <w:b/>
          <w:i/>
          <w:sz w:val="24"/>
          <w:szCs w:val="24"/>
        </w:rPr>
      </w:pPr>
      <w:r w:rsidRPr="004F06D2">
        <w:rPr>
          <w:rFonts w:ascii="Arial" w:hAnsi="Arial" w:cs="Arial"/>
          <w:b/>
          <w:i/>
          <w:sz w:val="24"/>
          <w:szCs w:val="24"/>
        </w:rPr>
        <w:t>Tvorba koncepce parkování na území města Jihlavy</w:t>
      </w:r>
    </w:p>
    <w:p w:rsidR="000253B4" w:rsidRPr="004F06D2" w:rsidRDefault="000253B4" w:rsidP="00D234AA">
      <w:pPr>
        <w:pStyle w:val="Odstavecseseznamem"/>
        <w:numPr>
          <w:ilvl w:val="0"/>
          <w:numId w:val="42"/>
        </w:numPr>
        <w:ind w:left="0"/>
        <w:jc w:val="both"/>
        <w:rPr>
          <w:rFonts w:ascii="Arial" w:hAnsi="Arial" w:cs="Arial"/>
          <w:b/>
          <w:i/>
          <w:sz w:val="24"/>
          <w:szCs w:val="24"/>
        </w:rPr>
      </w:pPr>
      <w:r w:rsidRPr="004F06D2">
        <w:rPr>
          <w:rFonts w:ascii="Arial" w:hAnsi="Arial" w:cs="Arial"/>
          <w:b/>
          <w:i/>
          <w:sz w:val="24"/>
          <w:szCs w:val="24"/>
        </w:rPr>
        <w:t>Cyklodoprava</w:t>
      </w:r>
    </w:p>
    <w:p w:rsidR="000253B4" w:rsidRPr="004F06D2" w:rsidRDefault="000253B4" w:rsidP="00D234AA">
      <w:pPr>
        <w:spacing w:after="0" w:line="240" w:lineRule="auto"/>
        <w:jc w:val="both"/>
        <w:rPr>
          <w:rFonts w:ascii="Arial" w:hAnsi="Arial" w:cs="Arial"/>
          <w:sz w:val="24"/>
          <w:szCs w:val="24"/>
        </w:rPr>
      </w:pPr>
    </w:p>
    <w:p w:rsidR="000253B4" w:rsidRPr="004F06D2" w:rsidRDefault="000253B4" w:rsidP="00D234AA">
      <w:pPr>
        <w:pStyle w:val="Odstavecseseznamem"/>
        <w:numPr>
          <w:ilvl w:val="0"/>
          <w:numId w:val="44"/>
        </w:numPr>
        <w:ind w:left="0"/>
        <w:jc w:val="both"/>
        <w:rPr>
          <w:rFonts w:ascii="Arial" w:hAnsi="Arial" w:cs="Arial"/>
          <w:b/>
          <w:i/>
          <w:sz w:val="24"/>
          <w:szCs w:val="24"/>
        </w:rPr>
      </w:pPr>
      <w:r w:rsidRPr="004F06D2">
        <w:rPr>
          <w:rFonts w:ascii="Arial" w:hAnsi="Arial" w:cs="Arial"/>
          <w:b/>
          <w:i/>
          <w:sz w:val="24"/>
          <w:szCs w:val="24"/>
        </w:rPr>
        <w:t>Plnění hlavních úkolů</w:t>
      </w:r>
    </w:p>
    <w:p w:rsidR="000253B4" w:rsidRPr="004F06D2" w:rsidRDefault="000253B4" w:rsidP="00D234AA">
      <w:pPr>
        <w:spacing w:after="0" w:line="240" w:lineRule="auto"/>
        <w:jc w:val="both"/>
        <w:rPr>
          <w:rFonts w:ascii="Arial" w:hAnsi="Arial" w:cs="Arial"/>
          <w:sz w:val="24"/>
          <w:szCs w:val="24"/>
        </w:rPr>
      </w:pPr>
      <w:r w:rsidRPr="004F06D2">
        <w:rPr>
          <w:rFonts w:ascii="Arial" w:hAnsi="Arial" w:cs="Arial"/>
          <w:sz w:val="24"/>
          <w:szCs w:val="24"/>
        </w:rPr>
        <w:t>Na úseku komunálních služeb se v tomto období pokračovalo v plnění těchto hlavních úkolů:</w:t>
      </w:r>
    </w:p>
    <w:p w:rsidR="000253B4" w:rsidRPr="004F06D2" w:rsidRDefault="000253B4" w:rsidP="00D234AA">
      <w:pPr>
        <w:spacing w:after="0" w:line="240" w:lineRule="auto"/>
        <w:jc w:val="both"/>
        <w:rPr>
          <w:rFonts w:ascii="Arial" w:hAnsi="Arial" w:cs="Arial"/>
          <w:color w:val="FF0000"/>
          <w:sz w:val="24"/>
          <w:szCs w:val="24"/>
        </w:rPr>
      </w:pPr>
    </w:p>
    <w:p w:rsidR="000253B4" w:rsidRPr="004F06D2" w:rsidRDefault="000253B4" w:rsidP="00D234AA">
      <w:pPr>
        <w:pStyle w:val="Bezmezer"/>
        <w:jc w:val="both"/>
        <w:rPr>
          <w:rFonts w:ascii="Arial" w:hAnsi="Arial" w:cs="Arial"/>
          <w:bCs/>
          <w:sz w:val="24"/>
          <w:szCs w:val="24"/>
        </w:rPr>
      </w:pPr>
      <w:r w:rsidRPr="004F06D2">
        <w:rPr>
          <w:rFonts w:ascii="Arial" w:hAnsi="Arial" w:cs="Arial"/>
          <w:sz w:val="24"/>
          <w:szCs w:val="24"/>
        </w:rPr>
        <w:t>ad 1) V tomto období pokračovalo zadávání</w:t>
      </w:r>
      <w:r w:rsidRPr="004F06D2">
        <w:rPr>
          <w:rFonts w:ascii="Arial" w:hAnsi="Arial" w:cs="Arial"/>
          <w:bCs/>
          <w:sz w:val="24"/>
          <w:szCs w:val="24"/>
        </w:rPr>
        <w:t xml:space="preserve"> drobných dlaždičských prací v rámci oprav místních komunikací. Na základě předaných podkladů od Správy místních komunikací byly zavedeny do evidence a zařazeny do spisů běžné, hlavní a mimořádné mostní prohlídky do roku 2024.</w:t>
      </w:r>
    </w:p>
    <w:p w:rsidR="000253B4" w:rsidRPr="004F06D2" w:rsidRDefault="000253B4" w:rsidP="00D234AA">
      <w:pPr>
        <w:spacing w:after="0" w:line="240" w:lineRule="auto"/>
        <w:jc w:val="both"/>
        <w:rPr>
          <w:rFonts w:ascii="Arial" w:hAnsi="Arial" w:cs="Arial"/>
          <w:bCs/>
          <w:sz w:val="24"/>
          <w:szCs w:val="24"/>
        </w:rPr>
      </w:pPr>
      <w:r w:rsidRPr="004F06D2">
        <w:rPr>
          <w:rFonts w:ascii="Arial" w:hAnsi="Arial" w:cs="Arial"/>
          <w:bCs/>
          <w:sz w:val="24"/>
          <w:szCs w:val="24"/>
        </w:rPr>
        <w:t xml:space="preserve">Probíhá zpracování projektové dokumentace u akce </w:t>
      </w:r>
      <w:r w:rsidRPr="004F06D2">
        <w:rPr>
          <w:rFonts w:ascii="Arial" w:hAnsi="Arial" w:cs="Arial"/>
          <w:sz w:val="24"/>
          <w:szCs w:val="24"/>
        </w:rPr>
        <w:t>„</w:t>
      </w:r>
      <w:r w:rsidRPr="004F06D2">
        <w:rPr>
          <w:rFonts w:ascii="Arial" w:hAnsi="Arial" w:cs="Arial"/>
          <w:bCs/>
          <w:sz w:val="24"/>
          <w:szCs w:val="24"/>
        </w:rPr>
        <w:t>Obnova vodovodu a kanalizace v ul. tř. Legionářů</w:t>
      </w:r>
      <w:r w:rsidRPr="004F06D2">
        <w:rPr>
          <w:rFonts w:ascii="Arial" w:hAnsi="Arial" w:cs="Arial"/>
          <w:sz w:val="24"/>
          <w:szCs w:val="24"/>
        </w:rPr>
        <w:t xml:space="preserve">“. </w:t>
      </w:r>
      <w:r w:rsidRPr="004F06D2">
        <w:rPr>
          <w:rFonts w:ascii="Arial" w:hAnsi="Arial" w:cs="Arial"/>
          <w:bCs/>
          <w:sz w:val="24"/>
          <w:szCs w:val="24"/>
        </w:rPr>
        <w:t xml:space="preserve">Stavební práce </w:t>
      </w:r>
      <w:r w:rsidRPr="004F06D2">
        <w:rPr>
          <w:rFonts w:ascii="Arial" w:hAnsi="Arial" w:cs="Arial"/>
          <w:bCs/>
          <w:sz w:val="24"/>
          <w:szCs w:val="24"/>
          <w:shd w:val="clear" w:color="auto" w:fill="FFFFFF"/>
        </w:rPr>
        <w:t>po zimní přestávce</w:t>
      </w:r>
      <w:r w:rsidRPr="004F06D2">
        <w:rPr>
          <w:rFonts w:ascii="Arial" w:hAnsi="Arial" w:cs="Arial"/>
          <w:bCs/>
          <w:sz w:val="24"/>
          <w:szCs w:val="24"/>
        </w:rPr>
        <w:t xml:space="preserve"> u akce</w:t>
      </w:r>
      <w:r w:rsidRPr="004F06D2">
        <w:rPr>
          <w:rFonts w:ascii="Arial" w:hAnsi="Arial" w:cs="Arial"/>
          <w:b/>
          <w:bCs/>
          <w:sz w:val="24"/>
          <w:szCs w:val="24"/>
        </w:rPr>
        <w:t xml:space="preserve"> </w:t>
      </w:r>
      <w:r w:rsidRPr="004F06D2">
        <w:rPr>
          <w:rFonts w:ascii="Arial" w:hAnsi="Arial" w:cs="Arial"/>
          <w:bCs/>
          <w:sz w:val="24"/>
          <w:szCs w:val="24"/>
          <w:shd w:val="clear" w:color="auto" w:fill="FFFFFF"/>
        </w:rPr>
        <w:t>„</w:t>
      </w:r>
      <w:r w:rsidRPr="004F06D2">
        <w:rPr>
          <w:rStyle w:val="Siln"/>
          <w:rFonts w:ascii="Arial" w:hAnsi="Arial" w:cs="Arial"/>
          <w:sz w:val="24"/>
          <w:szCs w:val="24"/>
          <w:shd w:val="clear" w:color="auto" w:fill="FFFFFF"/>
        </w:rPr>
        <w:t>Oprava povrchu komunikace v ul.</w:t>
      </w:r>
      <w:r w:rsidRPr="004F06D2">
        <w:rPr>
          <w:rFonts w:ascii="Arial" w:hAnsi="Arial" w:cs="Arial"/>
          <w:b/>
          <w:sz w:val="24"/>
          <w:szCs w:val="24"/>
        </w:rPr>
        <w:t xml:space="preserve"> </w:t>
      </w:r>
      <w:r w:rsidRPr="004F06D2">
        <w:rPr>
          <w:rFonts w:ascii="Arial" w:hAnsi="Arial" w:cs="Arial"/>
          <w:sz w:val="24"/>
          <w:szCs w:val="24"/>
        </w:rPr>
        <w:t>Havlíčkova</w:t>
      </w:r>
      <w:r w:rsidRPr="004F06D2">
        <w:rPr>
          <w:rFonts w:ascii="Arial" w:hAnsi="Arial" w:cs="Arial"/>
          <w:bCs/>
          <w:sz w:val="24"/>
          <w:szCs w:val="24"/>
        </w:rPr>
        <w:t>“, budou  pokračovat úsekem od cca křižovatky s ul. Rokycanova po křižovatku s ul. Polenská, včetně okružní křižovatky. Byly vypsány veřejné zakázky malého rozsahu na stavební práce na akce: „Oprava povrchu komunikace v ul. Arbesova a oprava povrchu účelové komunikace „Helenín k č.p.  2991“, dále „Rekonstrukce komunikace ul. Romana Havelky, Jihlava“,  „Oprava povrchu komunikace v ul. Zborovská a Vrchlického“ a „Oprava povrchu komunikace na nám. Svobody a v ul. Tolstého“.</w:t>
      </w:r>
    </w:p>
    <w:p w:rsidR="000253B4" w:rsidRPr="004F06D2" w:rsidRDefault="000253B4" w:rsidP="00D234AA">
      <w:pPr>
        <w:spacing w:after="0" w:line="240" w:lineRule="auto"/>
        <w:jc w:val="both"/>
        <w:rPr>
          <w:rFonts w:ascii="Arial" w:hAnsi="Arial" w:cs="Arial"/>
          <w:bCs/>
          <w:color w:val="FF0000"/>
          <w:sz w:val="24"/>
          <w:szCs w:val="24"/>
        </w:rPr>
      </w:pPr>
    </w:p>
    <w:p w:rsidR="000253B4" w:rsidRPr="004F06D2" w:rsidRDefault="000253B4" w:rsidP="00D234AA">
      <w:pPr>
        <w:spacing w:after="0" w:line="240" w:lineRule="auto"/>
        <w:jc w:val="both"/>
        <w:rPr>
          <w:rStyle w:val="Siln"/>
          <w:rFonts w:ascii="Arial" w:hAnsi="Arial" w:cs="Arial"/>
          <w:b w:val="0"/>
          <w:color w:val="FF0000"/>
          <w:sz w:val="24"/>
          <w:szCs w:val="24"/>
          <w:shd w:val="clear" w:color="auto" w:fill="FFFFFF"/>
        </w:rPr>
      </w:pPr>
      <w:r w:rsidRPr="004F06D2">
        <w:rPr>
          <w:rFonts w:ascii="Arial" w:hAnsi="Arial" w:cs="Arial"/>
          <w:bCs/>
          <w:sz w:val="24"/>
          <w:szCs w:val="24"/>
        </w:rPr>
        <w:t xml:space="preserve">Bylo vyhodnoceno VŘ  na zhotovitele projektové dokumentace na akce: Chodník Lesnov, </w:t>
      </w:r>
      <w:r w:rsidRPr="004F06D2">
        <w:rPr>
          <w:rFonts w:ascii="Arial" w:hAnsi="Arial" w:cs="Arial"/>
          <w:sz w:val="24"/>
          <w:szCs w:val="24"/>
        </w:rPr>
        <w:t>Zvýšení bezpečnosti dopravy v Jihlavě – úpravy a nasvětlení přechodů pro chodce -  část  přechod pro chodce ul. Fritzova u křižovatky s ul. Chlumova, Přechody pro chodce ul. Jiráskova, Zastávka Dvořákova. Byl vybrán zhotovitel projektových prací na akci</w:t>
      </w:r>
      <w:r w:rsidRPr="004F06D2">
        <w:rPr>
          <w:rFonts w:ascii="Arial" w:hAnsi="Arial" w:cs="Arial"/>
          <w:color w:val="FF0000"/>
          <w:sz w:val="24"/>
          <w:szCs w:val="24"/>
        </w:rPr>
        <w:t xml:space="preserve"> </w:t>
      </w:r>
      <w:r w:rsidRPr="004F06D2">
        <w:rPr>
          <w:rFonts w:ascii="Arial" w:hAnsi="Arial" w:cs="Arial"/>
          <w:sz w:val="24"/>
          <w:szCs w:val="24"/>
        </w:rPr>
        <w:t xml:space="preserve">Chodník Lesnov, další výše zmíněná výběrová řízení byla zrušena. Dále byla vypsána výběrová řízení na stavební práce na akce: </w:t>
      </w:r>
      <w:r w:rsidRPr="004F06D2">
        <w:rPr>
          <w:rStyle w:val="Siln"/>
          <w:rFonts w:ascii="Arial" w:hAnsi="Arial" w:cs="Arial"/>
          <w:color w:val="000000"/>
          <w:sz w:val="24"/>
          <w:szCs w:val="24"/>
          <w:shd w:val="clear" w:color="auto" w:fill="FFFFFF"/>
        </w:rPr>
        <w:t>Rekonstrukce, úpravy a rozšiřování stávajících zpevněných i nezpevněných ploch sloužících k parkování – část sídliště U Hřbitova, Rekonstrukce, úpravy a rozšiřování stávajících zpevněných i nezpevněných ploch sloužících k parkování – část ul. Vrchlického, Rekonstrukce, úpravy a rozšiřování stávajících zpevněných i nezpevněných ploch sloužících k parkování – část ul. Křižíkova, Párová zastávka k zastávce MHD „Kosovská - ZOO</w:t>
      </w:r>
      <w:r w:rsidRPr="004F06D2">
        <w:rPr>
          <w:rStyle w:val="Siln"/>
          <w:rFonts w:ascii="Arial" w:hAnsi="Arial" w:cs="Arial"/>
          <w:sz w:val="24"/>
          <w:szCs w:val="24"/>
        </w:rPr>
        <w:t xml:space="preserve">“, Jihlava – část chodník směrem k ZOO. Současně byli osloveni dodavatelé na služby BOZP a TDI na všechny výše zmíněné akce. Na </w:t>
      </w:r>
      <w:r w:rsidRPr="004F06D2">
        <w:rPr>
          <w:rStyle w:val="Siln"/>
          <w:rFonts w:ascii="Arial" w:hAnsi="Arial" w:cs="Arial"/>
          <w:sz w:val="24"/>
          <w:szCs w:val="24"/>
          <w:shd w:val="clear" w:color="auto" w:fill="FFFFFF"/>
        </w:rPr>
        <w:t>staveniště Podchod Kosov pokračuje zimní přestávka.</w:t>
      </w:r>
    </w:p>
    <w:p w:rsidR="000253B4" w:rsidRPr="004F06D2" w:rsidRDefault="000253B4" w:rsidP="00D234AA">
      <w:pPr>
        <w:spacing w:after="0" w:line="240" w:lineRule="auto"/>
        <w:rPr>
          <w:rStyle w:val="Siln"/>
          <w:rFonts w:ascii="Arial" w:hAnsi="Arial" w:cs="Arial"/>
          <w:b w:val="0"/>
          <w:color w:val="FF0000"/>
          <w:sz w:val="24"/>
          <w:szCs w:val="24"/>
          <w:shd w:val="clear" w:color="auto" w:fill="FFFFFF"/>
        </w:rPr>
      </w:pPr>
    </w:p>
    <w:p w:rsidR="000253B4" w:rsidRPr="004F06D2" w:rsidRDefault="000253B4" w:rsidP="00D234AA">
      <w:pPr>
        <w:spacing w:after="0" w:line="240" w:lineRule="auto"/>
        <w:rPr>
          <w:rFonts w:ascii="Arial" w:hAnsi="Arial" w:cs="Arial"/>
          <w:bCs/>
          <w:color w:val="FF0000"/>
          <w:sz w:val="24"/>
          <w:szCs w:val="24"/>
        </w:rPr>
      </w:pPr>
    </w:p>
    <w:p w:rsidR="000253B4" w:rsidRPr="004F06D2" w:rsidRDefault="000253B4" w:rsidP="00D234AA">
      <w:pPr>
        <w:pStyle w:val="Odstavecseseznamem"/>
        <w:ind w:left="0"/>
        <w:contextualSpacing w:val="0"/>
        <w:jc w:val="both"/>
        <w:rPr>
          <w:rStyle w:val="Siln"/>
          <w:rFonts w:ascii="Arial" w:hAnsi="Arial" w:cs="Arial"/>
          <w:b w:val="0"/>
          <w:color w:val="000000" w:themeColor="text1"/>
          <w:sz w:val="24"/>
          <w:szCs w:val="24"/>
        </w:rPr>
      </w:pPr>
      <w:r w:rsidRPr="004F06D2">
        <w:rPr>
          <w:rStyle w:val="Siln"/>
          <w:rFonts w:ascii="Arial" w:hAnsi="Arial" w:cs="Arial"/>
          <w:color w:val="000000" w:themeColor="text1"/>
          <w:sz w:val="24"/>
          <w:szCs w:val="24"/>
        </w:rPr>
        <w:t xml:space="preserve">ad 2) V 1. čtvrtletí roku 2025 došlo ke stanovení dopravního značení pro Oblast 06 Mostecká, Oblast 32 Křižíkova a Oblast 42 U Větrníku. Následovaly také schůzky na dopravní značení pro Oblast 41,43 a 44 pro podzimní zavedení systému parkování. </w:t>
      </w:r>
    </w:p>
    <w:p w:rsidR="000253B4" w:rsidRPr="004F06D2" w:rsidRDefault="000253B4" w:rsidP="00D234AA">
      <w:pPr>
        <w:pStyle w:val="Odstavecseseznamem"/>
        <w:ind w:left="0"/>
        <w:contextualSpacing w:val="0"/>
        <w:jc w:val="both"/>
        <w:rPr>
          <w:rStyle w:val="Siln"/>
          <w:rFonts w:ascii="Arial" w:hAnsi="Arial" w:cs="Arial"/>
          <w:b w:val="0"/>
          <w:color w:val="000000" w:themeColor="text1"/>
          <w:sz w:val="24"/>
          <w:szCs w:val="24"/>
        </w:rPr>
      </w:pPr>
    </w:p>
    <w:p w:rsidR="000253B4" w:rsidRPr="004F06D2" w:rsidRDefault="000253B4" w:rsidP="00D234AA">
      <w:pPr>
        <w:pStyle w:val="Odstavecseseznamem"/>
        <w:ind w:left="0"/>
        <w:contextualSpacing w:val="0"/>
        <w:jc w:val="both"/>
        <w:rPr>
          <w:rStyle w:val="Siln"/>
          <w:rFonts w:ascii="Arial" w:hAnsi="Arial" w:cs="Arial"/>
          <w:b w:val="0"/>
          <w:color w:val="000000" w:themeColor="text1"/>
          <w:sz w:val="24"/>
          <w:szCs w:val="24"/>
        </w:rPr>
      </w:pPr>
      <w:r w:rsidRPr="004F06D2">
        <w:rPr>
          <w:rStyle w:val="Siln"/>
          <w:rFonts w:ascii="Arial" w:hAnsi="Arial" w:cs="Arial"/>
          <w:color w:val="000000" w:themeColor="text1"/>
          <w:sz w:val="24"/>
          <w:szCs w:val="24"/>
        </w:rPr>
        <w:t>Realizovala se 4 veřejná projednání s obyvateli nových vymezených oblastí města v roce 2025. Vždy se projednání zúčastnila skupina cca 100 obyvatel. Projednání bylo v Teniscentru a dále třikrát ve Vile Palmovka.</w:t>
      </w:r>
    </w:p>
    <w:p w:rsidR="000253B4" w:rsidRPr="004F06D2" w:rsidRDefault="000253B4" w:rsidP="00D234AA">
      <w:pPr>
        <w:pStyle w:val="Odstavecseseznamem"/>
        <w:ind w:left="0"/>
        <w:contextualSpacing w:val="0"/>
        <w:jc w:val="both"/>
        <w:rPr>
          <w:rStyle w:val="Siln"/>
          <w:rFonts w:ascii="Arial" w:hAnsi="Arial" w:cs="Arial"/>
          <w:b w:val="0"/>
          <w:color w:val="000000" w:themeColor="text1"/>
          <w:sz w:val="24"/>
          <w:szCs w:val="24"/>
        </w:rPr>
      </w:pPr>
    </w:p>
    <w:p w:rsidR="000253B4" w:rsidRPr="004F06D2" w:rsidRDefault="000253B4" w:rsidP="00D234AA">
      <w:pPr>
        <w:pStyle w:val="Odstavecseseznamem"/>
        <w:ind w:left="0"/>
        <w:contextualSpacing w:val="0"/>
        <w:jc w:val="both"/>
        <w:rPr>
          <w:rStyle w:val="Siln"/>
          <w:rFonts w:ascii="Arial" w:hAnsi="Arial" w:cs="Arial"/>
          <w:b w:val="0"/>
          <w:color w:val="000000" w:themeColor="text1"/>
          <w:sz w:val="24"/>
          <w:szCs w:val="24"/>
        </w:rPr>
      </w:pPr>
      <w:r w:rsidRPr="004F06D2">
        <w:rPr>
          <w:rStyle w:val="Siln"/>
          <w:rFonts w:ascii="Arial" w:hAnsi="Arial" w:cs="Arial"/>
          <w:color w:val="000000" w:themeColor="text1"/>
          <w:sz w:val="24"/>
          <w:szCs w:val="24"/>
        </w:rPr>
        <w:t>Proběhla revize dopravního značení pro Oblasti 01,02,03,04,05 a 32, kde proběhne od Velikonoc změna režimů parkování.</w:t>
      </w:r>
    </w:p>
    <w:p w:rsidR="000253B4" w:rsidRPr="004F06D2" w:rsidRDefault="000253B4" w:rsidP="00D234AA">
      <w:pPr>
        <w:pStyle w:val="Odstavecseseznamem"/>
        <w:ind w:left="0"/>
        <w:contextualSpacing w:val="0"/>
        <w:jc w:val="both"/>
        <w:rPr>
          <w:rStyle w:val="Siln"/>
          <w:rFonts w:ascii="Arial" w:hAnsi="Arial" w:cs="Arial"/>
          <w:b w:val="0"/>
          <w:color w:val="000000" w:themeColor="text1"/>
          <w:sz w:val="24"/>
          <w:szCs w:val="24"/>
        </w:rPr>
      </w:pPr>
    </w:p>
    <w:p w:rsidR="000253B4" w:rsidRPr="004F06D2" w:rsidRDefault="000253B4" w:rsidP="00D234AA">
      <w:pPr>
        <w:pStyle w:val="Odstavecseseznamem"/>
        <w:ind w:left="0"/>
        <w:contextualSpacing w:val="0"/>
        <w:jc w:val="both"/>
        <w:rPr>
          <w:rStyle w:val="Siln"/>
          <w:rFonts w:ascii="Arial" w:hAnsi="Arial" w:cs="Arial"/>
          <w:b w:val="0"/>
          <w:color w:val="000000" w:themeColor="text1"/>
          <w:sz w:val="24"/>
          <w:szCs w:val="24"/>
        </w:rPr>
      </w:pPr>
      <w:r w:rsidRPr="004F06D2">
        <w:rPr>
          <w:rStyle w:val="Siln"/>
          <w:rFonts w:ascii="Arial" w:hAnsi="Arial" w:cs="Arial"/>
          <w:color w:val="000000" w:themeColor="text1"/>
          <w:sz w:val="24"/>
          <w:szCs w:val="24"/>
        </w:rPr>
        <w:t>V rámci jarní změny od 18. 4. 2025 dojde ke změně krátkodobého parkování, kdy nebude nutné znát oblast, ve které parkuji. V centru města bude oranžový a modrý režim a mimo centrum oranžový, modrý a fialový. Dojde tím k výraznému zjednodušení pro občany. S tímto souviselo také zadání pro změnu a přeprogramování parkovacích automatů, mobilních aplikací a úpravy grafiky infoboxů a parkovacích automatů.</w:t>
      </w:r>
    </w:p>
    <w:p w:rsidR="000253B4" w:rsidRPr="004F06D2" w:rsidRDefault="000253B4" w:rsidP="00D234AA">
      <w:pPr>
        <w:pStyle w:val="Odstavecseseznamem"/>
        <w:ind w:left="0"/>
        <w:contextualSpacing w:val="0"/>
        <w:jc w:val="both"/>
        <w:rPr>
          <w:rStyle w:val="Siln"/>
          <w:rFonts w:ascii="Arial" w:hAnsi="Arial" w:cs="Arial"/>
          <w:b w:val="0"/>
          <w:color w:val="000000" w:themeColor="text1"/>
          <w:sz w:val="24"/>
          <w:szCs w:val="24"/>
        </w:rPr>
      </w:pPr>
    </w:p>
    <w:p w:rsidR="000253B4" w:rsidRPr="004F06D2" w:rsidRDefault="000253B4" w:rsidP="00D234AA">
      <w:pPr>
        <w:pStyle w:val="Odstavecseseznamem"/>
        <w:ind w:left="0"/>
        <w:contextualSpacing w:val="0"/>
        <w:jc w:val="both"/>
        <w:rPr>
          <w:rStyle w:val="Siln"/>
          <w:rFonts w:ascii="Arial" w:hAnsi="Arial" w:cs="Arial"/>
          <w:b w:val="0"/>
          <w:color w:val="000000" w:themeColor="text1"/>
          <w:sz w:val="24"/>
          <w:szCs w:val="24"/>
        </w:rPr>
      </w:pPr>
      <w:r w:rsidRPr="004F06D2">
        <w:rPr>
          <w:rStyle w:val="Siln"/>
          <w:rFonts w:ascii="Arial" w:hAnsi="Arial" w:cs="Arial"/>
          <w:color w:val="000000" w:themeColor="text1"/>
          <w:sz w:val="24"/>
          <w:szCs w:val="24"/>
        </w:rPr>
        <w:t xml:space="preserve">V 1. čtvrtletí bylo schváleno nové nařízení o placeném stání, které je platné právě od 18. 4. 2025, součástí nového nařízení je také ceník. Dále byl schválen nový manuál parkování, který zahrnuje změny od 18. 4. 2025, jako je nastavení krátkodobých parkovacích oprávnění, změna režimů, možnost zakoupení parkovacího oprávnění na 24 měsíců, možnost občanům starším 65 let a ZTP či ZTP/P zakoupit 2x 200 volných hodin za rok. Tyto změny byly zadány také dodavateli informačního systému firmě Vera k úpravám. </w:t>
      </w:r>
    </w:p>
    <w:p w:rsidR="000253B4" w:rsidRPr="004F06D2" w:rsidRDefault="000253B4" w:rsidP="00D234AA">
      <w:pPr>
        <w:pStyle w:val="Odstavecseseznamem"/>
        <w:ind w:left="0"/>
        <w:contextualSpacing w:val="0"/>
        <w:jc w:val="both"/>
        <w:rPr>
          <w:rStyle w:val="Siln"/>
          <w:rFonts w:ascii="Arial" w:hAnsi="Arial" w:cs="Arial"/>
          <w:b w:val="0"/>
          <w:color w:val="000000" w:themeColor="text1"/>
          <w:sz w:val="24"/>
          <w:szCs w:val="24"/>
        </w:rPr>
      </w:pPr>
    </w:p>
    <w:p w:rsidR="000253B4" w:rsidRPr="004F06D2" w:rsidRDefault="000253B4" w:rsidP="00D234AA">
      <w:pPr>
        <w:pStyle w:val="Odstavecseseznamem"/>
        <w:ind w:left="0"/>
        <w:contextualSpacing w:val="0"/>
        <w:jc w:val="both"/>
        <w:rPr>
          <w:rStyle w:val="Siln"/>
          <w:rFonts w:ascii="Arial" w:hAnsi="Arial" w:cs="Arial"/>
          <w:b w:val="0"/>
          <w:color w:val="000000" w:themeColor="text1"/>
          <w:sz w:val="24"/>
          <w:szCs w:val="24"/>
        </w:rPr>
      </w:pPr>
      <w:r w:rsidRPr="004F06D2">
        <w:rPr>
          <w:rStyle w:val="Siln"/>
          <w:rFonts w:ascii="Arial" w:hAnsi="Arial" w:cs="Arial"/>
          <w:color w:val="000000" w:themeColor="text1"/>
          <w:sz w:val="24"/>
          <w:szCs w:val="24"/>
        </w:rPr>
        <w:t xml:space="preserve">Parkovací oprávnění, jeho změny či zrušení si za 1. čtvrtletí přišlo vyřídit přes 1030 občanů. Občané využívají podání žádosti, jak na přepážce, tak přes Portál občana města Jihlava. Větší nápor na přepážkách je vždy v momentě vyznačení dopravního značení v dané lokalitě a obnova po 12 měsících.  </w:t>
      </w:r>
    </w:p>
    <w:p w:rsidR="000253B4" w:rsidRPr="004F06D2" w:rsidRDefault="000253B4" w:rsidP="00D234AA">
      <w:pPr>
        <w:pStyle w:val="Odstavecseseznamem"/>
        <w:ind w:left="0"/>
        <w:contextualSpacing w:val="0"/>
        <w:jc w:val="both"/>
        <w:rPr>
          <w:rStyle w:val="Siln"/>
          <w:rFonts w:ascii="Arial" w:hAnsi="Arial" w:cs="Arial"/>
          <w:b w:val="0"/>
          <w:color w:val="000000" w:themeColor="text1"/>
          <w:sz w:val="24"/>
          <w:szCs w:val="24"/>
        </w:rPr>
      </w:pPr>
    </w:p>
    <w:p w:rsidR="000253B4" w:rsidRPr="004F06D2" w:rsidRDefault="000253B4" w:rsidP="00D234AA">
      <w:pPr>
        <w:pStyle w:val="Odstavecseseznamem"/>
        <w:ind w:left="0"/>
        <w:contextualSpacing w:val="0"/>
        <w:jc w:val="both"/>
        <w:rPr>
          <w:rStyle w:val="Siln"/>
          <w:rFonts w:ascii="Arial" w:hAnsi="Arial" w:cs="Arial"/>
          <w:b w:val="0"/>
          <w:color w:val="000000" w:themeColor="text1"/>
          <w:sz w:val="24"/>
          <w:szCs w:val="24"/>
        </w:rPr>
      </w:pPr>
      <w:r w:rsidRPr="004F06D2">
        <w:rPr>
          <w:rStyle w:val="Siln"/>
          <w:rFonts w:ascii="Arial" w:hAnsi="Arial" w:cs="Arial"/>
          <w:color w:val="000000" w:themeColor="text1"/>
          <w:sz w:val="24"/>
          <w:szCs w:val="24"/>
        </w:rPr>
        <w:t xml:space="preserve">Byly také zahájeny úkony pro stavební úpravy v lokalitách, kde je zaveden systém parkování a to konkrétně v ulicích U Hřbitova, Vrchlického a Pavlovova. V dalších lokalitách se vyřizují stavební povolení, v jiných probíhají výrobní výbory pro jasné zadání projektové dokumentace. </w:t>
      </w:r>
    </w:p>
    <w:p w:rsidR="000253B4" w:rsidRPr="004F06D2" w:rsidRDefault="000253B4" w:rsidP="00D234AA">
      <w:pPr>
        <w:spacing w:after="0" w:line="240" w:lineRule="auto"/>
        <w:jc w:val="both"/>
        <w:rPr>
          <w:rFonts w:ascii="Arial" w:hAnsi="Arial" w:cs="Arial"/>
          <w:sz w:val="24"/>
          <w:szCs w:val="24"/>
        </w:rPr>
      </w:pPr>
      <w:r w:rsidRPr="004F06D2">
        <w:rPr>
          <w:rFonts w:ascii="Arial" w:hAnsi="Arial" w:cs="Arial"/>
          <w:sz w:val="24"/>
          <w:szCs w:val="24"/>
        </w:rPr>
        <w:t xml:space="preserve">ad 3) Pokračuje poskytování služby sdílených kol v Jihlavě. Bylo vypsáno výběrové řízení na dodavatele služby </w:t>
      </w:r>
      <w:r w:rsidRPr="004F06D2">
        <w:rPr>
          <w:rFonts w:ascii="Arial" w:hAnsi="Arial" w:cs="Arial"/>
          <w:bCs/>
          <w:sz w:val="24"/>
          <w:szCs w:val="24"/>
        </w:rPr>
        <w:t>Provozování systému sdílených jízdních kol</w:t>
      </w:r>
      <w:r w:rsidRPr="004F06D2">
        <w:rPr>
          <w:rFonts w:ascii="Arial" w:hAnsi="Arial" w:cs="Arial"/>
          <w:sz w:val="24"/>
          <w:szCs w:val="24"/>
        </w:rPr>
        <w:t xml:space="preserve">. Bylo vypsáno výběrové řízení </w:t>
      </w:r>
      <w:r w:rsidRPr="004F06D2">
        <w:rPr>
          <w:rFonts w:ascii="Arial" w:hAnsi="Arial" w:cs="Arial"/>
          <w:sz w:val="24"/>
          <w:szCs w:val="24"/>
        </w:rPr>
        <w:lastRenderedPageBreak/>
        <w:t>na dodavatele Studie proveditelnosti optimalizace vedení cyklotrasy č. 16 v úseku Jihlava - Kostelec u Jihlavy.</w:t>
      </w:r>
    </w:p>
    <w:p w:rsidR="000253B4" w:rsidRPr="004F06D2" w:rsidRDefault="000253B4" w:rsidP="00D234AA">
      <w:pPr>
        <w:spacing w:after="0" w:line="240" w:lineRule="auto"/>
        <w:jc w:val="both"/>
        <w:rPr>
          <w:rFonts w:ascii="Arial" w:hAnsi="Arial" w:cs="Arial"/>
          <w:color w:val="FF0000"/>
          <w:sz w:val="24"/>
          <w:szCs w:val="24"/>
        </w:rPr>
      </w:pPr>
    </w:p>
    <w:p w:rsidR="000253B4" w:rsidRPr="004F06D2" w:rsidRDefault="000253B4" w:rsidP="00D234AA">
      <w:pPr>
        <w:spacing w:after="0" w:line="240" w:lineRule="auto"/>
        <w:jc w:val="both"/>
        <w:rPr>
          <w:rFonts w:ascii="Arial" w:hAnsi="Arial" w:cs="Arial"/>
          <w:sz w:val="24"/>
          <w:szCs w:val="24"/>
        </w:rPr>
      </w:pPr>
      <w:r w:rsidRPr="004F06D2">
        <w:rPr>
          <w:rFonts w:ascii="Arial" w:hAnsi="Arial" w:cs="Arial"/>
          <w:sz w:val="24"/>
          <w:szCs w:val="24"/>
        </w:rPr>
        <w:t xml:space="preserve">Ve spolupráci s ORM, OTS a ÚMA (OSA) se OD podílel na výrobních výborech akcí připravovaných ORM, OTS a územních studií ÚMA (OSA). </w:t>
      </w:r>
    </w:p>
    <w:p w:rsidR="000253B4" w:rsidRPr="004F06D2" w:rsidRDefault="000253B4" w:rsidP="00D234AA">
      <w:pPr>
        <w:spacing w:after="0" w:line="240" w:lineRule="auto"/>
        <w:jc w:val="both"/>
        <w:rPr>
          <w:rFonts w:ascii="Arial" w:hAnsi="Arial" w:cs="Arial"/>
          <w:b/>
          <w:i/>
          <w:color w:val="FF0000"/>
          <w:sz w:val="24"/>
          <w:szCs w:val="24"/>
        </w:rPr>
      </w:pPr>
    </w:p>
    <w:p w:rsidR="000253B4" w:rsidRPr="004F06D2" w:rsidRDefault="000253B4" w:rsidP="00D234AA">
      <w:pPr>
        <w:pStyle w:val="Odstavecseseznamem"/>
        <w:ind w:left="0"/>
        <w:jc w:val="both"/>
        <w:rPr>
          <w:rFonts w:ascii="Arial" w:hAnsi="Arial" w:cs="Arial"/>
          <w:b/>
          <w:i/>
          <w:color w:val="FF0000"/>
          <w:sz w:val="24"/>
          <w:szCs w:val="24"/>
        </w:rPr>
      </w:pPr>
    </w:p>
    <w:p w:rsidR="000253B4" w:rsidRPr="004F06D2" w:rsidRDefault="000253B4" w:rsidP="00D234AA">
      <w:pPr>
        <w:pStyle w:val="Odstavecseseznamem"/>
        <w:ind w:left="0"/>
        <w:jc w:val="both"/>
        <w:rPr>
          <w:rFonts w:ascii="Arial" w:hAnsi="Arial" w:cs="Arial"/>
          <w:b/>
          <w:i/>
          <w:color w:val="FF0000"/>
          <w:sz w:val="24"/>
          <w:szCs w:val="24"/>
        </w:rPr>
      </w:pPr>
    </w:p>
    <w:p w:rsidR="000253B4" w:rsidRPr="004F06D2" w:rsidRDefault="000253B4" w:rsidP="00D234AA">
      <w:pPr>
        <w:pStyle w:val="Odstavecseseznamem"/>
        <w:ind w:left="0"/>
        <w:jc w:val="both"/>
        <w:rPr>
          <w:rFonts w:ascii="Arial" w:hAnsi="Arial" w:cs="Arial"/>
          <w:b/>
          <w:i/>
          <w:color w:val="FF0000"/>
          <w:sz w:val="24"/>
          <w:szCs w:val="24"/>
        </w:rPr>
      </w:pPr>
    </w:p>
    <w:p w:rsidR="000253B4" w:rsidRPr="004F06D2" w:rsidRDefault="000253B4" w:rsidP="00D234AA">
      <w:pPr>
        <w:pStyle w:val="Odstavecseseznamem"/>
        <w:ind w:left="0"/>
        <w:jc w:val="both"/>
        <w:rPr>
          <w:rFonts w:ascii="Arial" w:hAnsi="Arial" w:cs="Arial"/>
          <w:b/>
          <w:i/>
          <w:color w:val="FF0000"/>
          <w:sz w:val="24"/>
          <w:szCs w:val="24"/>
        </w:rPr>
      </w:pPr>
    </w:p>
    <w:p w:rsidR="000253B4" w:rsidRPr="004F06D2" w:rsidRDefault="000253B4" w:rsidP="00D234AA">
      <w:pPr>
        <w:pStyle w:val="Odstavecseseznamem"/>
        <w:numPr>
          <w:ilvl w:val="0"/>
          <w:numId w:val="43"/>
        </w:numPr>
        <w:ind w:left="0" w:firstLine="0"/>
        <w:jc w:val="both"/>
        <w:rPr>
          <w:rFonts w:ascii="Arial" w:hAnsi="Arial" w:cs="Arial"/>
          <w:i/>
          <w:sz w:val="24"/>
          <w:szCs w:val="24"/>
        </w:rPr>
      </w:pPr>
      <w:r w:rsidRPr="004F06D2">
        <w:rPr>
          <w:rFonts w:ascii="Arial" w:hAnsi="Arial" w:cs="Arial"/>
          <w:i/>
          <w:sz w:val="24"/>
          <w:szCs w:val="24"/>
        </w:rPr>
        <w:t>Běžná údržba komunikací a veřejného osvětlení</w:t>
      </w:r>
    </w:p>
    <w:p w:rsidR="000253B4" w:rsidRPr="004F06D2" w:rsidRDefault="000253B4" w:rsidP="00D234AA">
      <w:pPr>
        <w:pStyle w:val="Odstavecseseznamem"/>
        <w:ind w:left="0"/>
        <w:jc w:val="both"/>
        <w:rPr>
          <w:rFonts w:ascii="Arial" w:hAnsi="Arial" w:cs="Arial"/>
          <w:i/>
          <w:sz w:val="24"/>
          <w:szCs w:val="24"/>
        </w:rPr>
      </w:pPr>
    </w:p>
    <w:p w:rsidR="000253B4" w:rsidRPr="004F06D2" w:rsidRDefault="000253B4" w:rsidP="00D234AA">
      <w:pPr>
        <w:spacing w:after="0" w:line="240" w:lineRule="auto"/>
        <w:jc w:val="both"/>
        <w:rPr>
          <w:rFonts w:ascii="Arial" w:hAnsi="Arial" w:cs="Arial"/>
          <w:sz w:val="24"/>
          <w:szCs w:val="24"/>
        </w:rPr>
      </w:pPr>
      <w:r w:rsidRPr="004F06D2">
        <w:rPr>
          <w:rFonts w:ascii="Arial" w:hAnsi="Arial" w:cs="Arial"/>
          <w:sz w:val="24"/>
          <w:szCs w:val="24"/>
        </w:rPr>
        <w:t xml:space="preserve">V uplynulém období bylo provedeno 31 místních šetření z důvodu prověření a stanovení rozsahu běžné údržby na komunikacích. Na základě zjištěného stavu byly u pověřeného správce komunikací objednány opravy, z tohoto počtu bylo dokončeno 6 oprav, 19 předáno SK DLAŽBY VYSOČINA, 1 převzal Kr. úřad Kraje Vysočina, 5 předáno SMJ s.r.o.- Správě místních komunikací.  </w:t>
      </w:r>
    </w:p>
    <w:p w:rsidR="000253B4" w:rsidRPr="004F06D2" w:rsidRDefault="000253B4" w:rsidP="00D234AA">
      <w:pPr>
        <w:spacing w:after="0" w:line="240" w:lineRule="auto"/>
        <w:jc w:val="both"/>
        <w:rPr>
          <w:rFonts w:ascii="Arial" w:hAnsi="Arial" w:cs="Arial"/>
          <w:sz w:val="24"/>
          <w:szCs w:val="24"/>
        </w:rPr>
      </w:pPr>
    </w:p>
    <w:p w:rsidR="000253B4" w:rsidRPr="004F06D2" w:rsidRDefault="000253B4" w:rsidP="00D234AA">
      <w:pPr>
        <w:spacing w:after="0" w:line="240" w:lineRule="auto"/>
        <w:contextualSpacing/>
        <w:jc w:val="both"/>
        <w:rPr>
          <w:rFonts w:ascii="Arial" w:hAnsi="Arial" w:cs="Arial"/>
          <w:sz w:val="24"/>
          <w:szCs w:val="24"/>
        </w:rPr>
      </w:pPr>
      <w:r w:rsidRPr="004F06D2">
        <w:rPr>
          <w:rFonts w:ascii="Arial" w:hAnsi="Arial" w:cs="Arial"/>
          <w:sz w:val="24"/>
          <w:szCs w:val="24"/>
        </w:rPr>
        <w:t xml:space="preserve">Byl zpracován plán blokového čištění města, stanovení dočasného umístění dopravního značení během čištění bylo vyvěšeno na úřední desce. Proběhla součinnost mezi SMJ, DP a MP pro zdárný průběh blokového čištění. Při porušení dopravního značení budou překážející vozidla v čištění odtažena na záchytné parkoviště smluvního partnera Dopravního podniku města Jihlavy, a.s. </w:t>
      </w:r>
    </w:p>
    <w:p w:rsidR="000253B4" w:rsidRPr="004F06D2" w:rsidRDefault="000253B4" w:rsidP="00D234AA">
      <w:pPr>
        <w:spacing w:after="0" w:line="240" w:lineRule="auto"/>
        <w:jc w:val="both"/>
        <w:rPr>
          <w:rFonts w:ascii="Arial" w:hAnsi="Arial" w:cs="Arial"/>
          <w:sz w:val="24"/>
          <w:szCs w:val="24"/>
        </w:rPr>
      </w:pPr>
    </w:p>
    <w:p w:rsidR="000253B4" w:rsidRPr="004F06D2" w:rsidRDefault="000253B4" w:rsidP="00D234AA">
      <w:pPr>
        <w:spacing w:after="0" w:line="240" w:lineRule="auto"/>
        <w:jc w:val="both"/>
        <w:rPr>
          <w:rFonts w:ascii="Arial" w:hAnsi="Arial" w:cs="Arial"/>
          <w:sz w:val="24"/>
          <w:szCs w:val="24"/>
        </w:rPr>
      </w:pPr>
      <w:r w:rsidRPr="004F06D2">
        <w:rPr>
          <w:rFonts w:ascii="Arial" w:hAnsi="Arial" w:cs="Arial"/>
          <w:sz w:val="24"/>
          <w:szCs w:val="24"/>
        </w:rPr>
        <w:t>Ke správě a údržbě veřejného osvětlení byly prováděny pravidelné denní-správcem a měsíční-OD kontroly jeho stavu. Závady byly neprodleně oznámeny dle smlouvy správci VO. Nebylo zjištěno porušení plnění podmínek smlouvy.</w:t>
      </w:r>
    </w:p>
    <w:p w:rsidR="000253B4" w:rsidRPr="004F06D2" w:rsidRDefault="000253B4" w:rsidP="00D234AA">
      <w:pPr>
        <w:spacing w:after="0" w:line="240" w:lineRule="auto"/>
        <w:jc w:val="both"/>
        <w:rPr>
          <w:rFonts w:ascii="Arial" w:hAnsi="Arial" w:cs="Arial"/>
          <w:sz w:val="24"/>
          <w:szCs w:val="24"/>
        </w:rPr>
      </w:pPr>
      <w:r w:rsidRPr="004F06D2">
        <w:rPr>
          <w:rFonts w:ascii="Arial" w:hAnsi="Arial" w:cs="Arial"/>
          <w:sz w:val="24"/>
          <w:szCs w:val="24"/>
        </w:rPr>
        <w:t>Závady byly neprodleně oznámeny dle smlouvy správci VO. Nebylo zjištěno porušení plnění podmínek smlouvy.</w:t>
      </w:r>
    </w:p>
    <w:p w:rsidR="000253B4" w:rsidRPr="004F06D2" w:rsidRDefault="000253B4" w:rsidP="00D234AA">
      <w:pPr>
        <w:spacing w:after="0" w:line="240" w:lineRule="auto"/>
        <w:jc w:val="both"/>
        <w:rPr>
          <w:rFonts w:ascii="Arial" w:hAnsi="Arial" w:cs="Arial"/>
          <w:color w:val="FF0000"/>
          <w:sz w:val="24"/>
          <w:szCs w:val="24"/>
        </w:rPr>
      </w:pPr>
    </w:p>
    <w:p w:rsidR="000253B4" w:rsidRPr="004F06D2" w:rsidRDefault="000253B4" w:rsidP="00D234AA">
      <w:pPr>
        <w:spacing w:after="0" w:line="240" w:lineRule="auto"/>
        <w:jc w:val="both"/>
        <w:rPr>
          <w:rFonts w:ascii="Arial" w:hAnsi="Arial" w:cs="Arial"/>
          <w:sz w:val="24"/>
          <w:szCs w:val="24"/>
        </w:rPr>
      </w:pPr>
      <w:r w:rsidRPr="004F06D2">
        <w:rPr>
          <w:rFonts w:ascii="Arial" w:hAnsi="Arial" w:cs="Arial"/>
          <w:sz w:val="24"/>
          <w:szCs w:val="24"/>
        </w:rPr>
        <w:t>Z celkového počtu 98 objednaných závad na VO bylo dokončeno 95 zakázek, 3 zakázky byly přesunuty do dalšího období. Dále bylo objednáno k řešení celkem 13 závad na čistotu a zimní údržbu komunikací, všechny byly vyřešeny.</w:t>
      </w:r>
    </w:p>
    <w:p w:rsidR="000253B4" w:rsidRPr="004F06D2" w:rsidRDefault="000253B4" w:rsidP="00D234AA">
      <w:pPr>
        <w:spacing w:after="0" w:line="240" w:lineRule="auto"/>
        <w:rPr>
          <w:rFonts w:ascii="Arial" w:hAnsi="Arial" w:cs="Arial"/>
          <w:color w:val="FF0000"/>
          <w:sz w:val="24"/>
          <w:szCs w:val="24"/>
        </w:rPr>
      </w:pPr>
    </w:p>
    <w:p w:rsidR="000253B4" w:rsidRPr="004F06D2" w:rsidRDefault="000253B4" w:rsidP="00D234AA">
      <w:pPr>
        <w:spacing w:after="0" w:line="240" w:lineRule="auto"/>
        <w:jc w:val="both"/>
        <w:rPr>
          <w:rFonts w:ascii="Arial" w:hAnsi="Arial" w:cs="Arial"/>
          <w:b/>
          <w:sz w:val="24"/>
          <w:szCs w:val="24"/>
        </w:rPr>
      </w:pPr>
      <w:r w:rsidRPr="004F06D2">
        <w:rPr>
          <w:rFonts w:ascii="Arial" w:hAnsi="Arial" w:cs="Arial"/>
          <w:color w:val="FF0000"/>
          <w:sz w:val="24"/>
          <w:szCs w:val="24"/>
        </w:rPr>
        <w:t xml:space="preserve"> </w:t>
      </w:r>
      <w:r w:rsidRPr="004F06D2">
        <w:rPr>
          <w:rFonts w:ascii="Arial" w:hAnsi="Arial" w:cs="Arial"/>
          <w:b/>
          <w:sz w:val="24"/>
          <w:szCs w:val="24"/>
        </w:rPr>
        <w:t>Poškození majetku města – přehled o pojistných událostech za sledované období</w:t>
      </w:r>
    </w:p>
    <w:p w:rsidR="000253B4" w:rsidRPr="004F06D2" w:rsidRDefault="000253B4" w:rsidP="00D234AA">
      <w:pPr>
        <w:spacing w:after="0" w:line="240" w:lineRule="auto"/>
        <w:jc w:val="both"/>
        <w:rPr>
          <w:rFonts w:ascii="Arial" w:hAnsi="Arial" w:cs="Arial"/>
          <w:b/>
          <w:sz w:val="24"/>
          <w:szCs w:val="24"/>
        </w:rPr>
      </w:pPr>
    </w:p>
    <w:p w:rsidR="000253B4" w:rsidRPr="004F06D2" w:rsidRDefault="000253B4" w:rsidP="00D234AA">
      <w:pPr>
        <w:spacing w:after="0" w:line="240" w:lineRule="auto"/>
        <w:jc w:val="both"/>
        <w:rPr>
          <w:rFonts w:ascii="Arial" w:hAnsi="Arial" w:cs="Arial"/>
          <w:b/>
          <w:color w:val="FF0000"/>
          <w:sz w:val="24"/>
          <w:szCs w:val="24"/>
        </w:rPr>
      </w:pPr>
    </w:p>
    <w:tbl>
      <w:tblPr>
        <w:tblW w:w="10648" w:type="dxa"/>
        <w:tblInd w:w="-214" w:type="dxa"/>
        <w:tblCellMar>
          <w:left w:w="70" w:type="dxa"/>
          <w:right w:w="70" w:type="dxa"/>
        </w:tblCellMar>
        <w:tblLook w:val="04A0" w:firstRow="1" w:lastRow="0" w:firstColumn="1" w:lastColumn="0" w:noHBand="0" w:noVBand="1"/>
      </w:tblPr>
      <w:tblGrid>
        <w:gridCol w:w="1142"/>
        <w:gridCol w:w="3015"/>
        <w:gridCol w:w="1354"/>
        <w:gridCol w:w="1342"/>
        <w:gridCol w:w="1475"/>
        <w:gridCol w:w="1418"/>
        <w:gridCol w:w="1434"/>
        <w:gridCol w:w="1245"/>
      </w:tblGrid>
      <w:tr w:rsidR="000253B4" w:rsidRPr="004F06D2" w:rsidTr="00035AFB">
        <w:trPr>
          <w:trHeight w:val="555"/>
        </w:trPr>
        <w:tc>
          <w:tcPr>
            <w:tcW w:w="4112" w:type="dxa"/>
            <w:gridSpan w:val="2"/>
            <w:tcBorders>
              <w:top w:val="single" w:sz="4" w:space="0" w:color="auto"/>
              <w:left w:val="single" w:sz="4" w:space="0" w:color="auto"/>
              <w:bottom w:val="single" w:sz="4" w:space="0" w:color="auto"/>
              <w:right w:val="single" w:sz="4" w:space="0" w:color="000000"/>
            </w:tcBorders>
            <w:shd w:val="clear" w:color="000000" w:fill="00B0F0"/>
            <w:noWrap/>
            <w:vAlign w:val="center"/>
            <w:hideMark/>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Oznámení PU – I. čtvrtletí 2025:</w:t>
            </w:r>
          </w:p>
        </w:tc>
        <w:tc>
          <w:tcPr>
            <w:tcW w:w="1234" w:type="dxa"/>
            <w:tcBorders>
              <w:top w:val="single" w:sz="4" w:space="0" w:color="auto"/>
              <w:left w:val="nil"/>
              <w:bottom w:val="single" w:sz="4" w:space="0" w:color="auto"/>
              <w:right w:val="single" w:sz="4" w:space="0" w:color="auto"/>
            </w:tcBorders>
            <w:shd w:val="clear" w:color="000000" w:fill="00B0F0"/>
            <w:noWrap/>
            <w:vAlign w:val="center"/>
            <w:hideMark/>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Došlé</w:t>
            </w:r>
          </w:p>
        </w:tc>
        <w:tc>
          <w:tcPr>
            <w:tcW w:w="842" w:type="dxa"/>
            <w:tcBorders>
              <w:top w:val="single" w:sz="4" w:space="0" w:color="auto"/>
              <w:left w:val="nil"/>
              <w:bottom w:val="single" w:sz="4" w:space="0" w:color="auto"/>
              <w:right w:val="single" w:sz="4" w:space="0" w:color="auto"/>
            </w:tcBorders>
            <w:shd w:val="clear" w:color="000000" w:fill="00B0F0"/>
            <w:noWrap/>
            <w:vAlign w:val="center"/>
            <w:hideMark/>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Vyřízené</w:t>
            </w:r>
          </w:p>
        </w:tc>
        <w:tc>
          <w:tcPr>
            <w:tcW w:w="1042" w:type="dxa"/>
            <w:tcBorders>
              <w:top w:val="single" w:sz="4" w:space="0" w:color="auto"/>
              <w:left w:val="nil"/>
              <w:bottom w:val="single" w:sz="4" w:space="0" w:color="auto"/>
              <w:right w:val="nil"/>
            </w:tcBorders>
            <w:shd w:val="clear" w:color="000000" w:fill="00B0F0"/>
            <w:vAlign w:val="center"/>
            <w:hideMark/>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Fakturovaná škoda</w:t>
            </w:r>
          </w:p>
        </w:tc>
        <w:tc>
          <w:tcPr>
            <w:tcW w:w="1418" w:type="dxa"/>
            <w:tcBorders>
              <w:top w:val="single" w:sz="4" w:space="0" w:color="auto"/>
              <w:left w:val="single" w:sz="4" w:space="0" w:color="auto"/>
              <w:bottom w:val="single" w:sz="4" w:space="0" w:color="auto"/>
              <w:right w:val="nil"/>
            </w:tcBorders>
            <w:shd w:val="clear" w:color="000000" w:fill="00B0F0"/>
            <w:vAlign w:val="center"/>
            <w:hideMark/>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Částka pojistného plnění</w:t>
            </w:r>
          </w:p>
        </w:tc>
        <w:tc>
          <w:tcPr>
            <w:tcW w:w="1060"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V jednání</w:t>
            </w:r>
          </w:p>
        </w:tc>
        <w:tc>
          <w:tcPr>
            <w:tcW w:w="940" w:type="dxa"/>
            <w:tcBorders>
              <w:top w:val="single" w:sz="4" w:space="0" w:color="auto"/>
              <w:left w:val="nil"/>
              <w:bottom w:val="single" w:sz="4" w:space="0" w:color="auto"/>
              <w:right w:val="nil"/>
            </w:tcBorders>
            <w:shd w:val="clear" w:color="000000" w:fill="00B0F0"/>
            <w:vAlign w:val="center"/>
            <w:hideMark/>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Předané pojišťovně</w:t>
            </w:r>
          </w:p>
        </w:tc>
      </w:tr>
      <w:tr w:rsidR="000253B4" w:rsidRPr="004F06D2" w:rsidTr="00035AFB">
        <w:trPr>
          <w:trHeight w:val="255"/>
        </w:trPr>
        <w:tc>
          <w:tcPr>
            <w:tcW w:w="1097" w:type="dxa"/>
            <w:tcBorders>
              <w:top w:val="nil"/>
              <w:left w:val="single" w:sz="4" w:space="0" w:color="auto"/>
              <w:bottom w:val="single" w:sz="4" w:space="0" w:color="auto"/>
              <w:right w:val="single" w:sz="4" w:space="0" w:color="auto"/>
            </w:tcBorders>
            <w:shd w:val="clear" w:color="000000" w:fill="FFFFFF"/>
            <w:noWrap/>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283/2025</w:t>
            </w:r>
          </w:p>
        </w:tc>
        <w:tc>
          <w:tcPr>
            <w:tcW w:w="3015" w:type="dxa"/>
            <w:tcBorders>
              <w:top w:val="nil"/>
              <w:left w:val="nil"/>
              <w:bottom w:val="nil"/>
              <w:right w:val="single" w:sz="4" w:space="0" w:color="auto"/>
            </w:tcBorders>
            <w:shd w:val="clear" w:color="auto" w:fill="auto"/>
            <w:noWrap/>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DZ, ul. Na Dolech</w:t>
            </w:r>
          </w:p>
        </w:tc>
        <w:tc>
          <w:tcPr>
            <w:tcW w:w="1234" w:type="dxa"/>
            <w:tcBorders>
              <w:top w:val="nil"/>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842" w:type="dxa"/>
            <w:tcBorders>
              <w:top w:val="nil"/>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1042" w:type="dxa"/>
            <w:tcBorders>
              <w:top w:val="nil"/>
              <w:left w:val="nil"/>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2 764,85</w:t>
            </w:r>
          </w:p>
        </w:tc>
        <w:tc>
          <w:tcPr>
            <w:tcW w:w="1418" w:type="dxa"/>
            <w:tcBorders>
              <w:top w:val="nil"/>
              <w:left w:val="nil"/>
              <w:bottom w:val="single" w:sz="4" w:space="0" w:color="auto"/>
              <w:right w:val="nil"/>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2 765,00</w:t>
            </w:r>
          </w:p>
        </w:tc>
        <w:tc>
          <w:tcPr>
            <w:tcW w:w="1060" w:type="dxa"/>
            <w:tcBorders>
              <w:top w:val="nil"/>
              <w:left w:val="single" w:sz="4" w:space="0" w:color="auto"/>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c>
          <w:tcPr>
            <w:tcW w:w="940" w:type="dxa"/>
            <w:tcBorders>
              <w:top w:val="nil"/>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r>
      <w:tr w:rsidR="000253B4" w:rsidRPr="004F06D2" w:rsidTr="00035AFB">
        <w:trPr>
          <w:trHeight w:val="255"/>
        </w:trPr>
        <w:tc>
          <w:tcPr>
            <w:tcW w:w="1097" w:type="dxa"/>
            <w:tcBorders>
              <w:top w:val="nil"/>
              <w:left w:val="single" w:sz="4" w:space="0" w:color="auto"/>
              <w:bottom w:val="single" w:sz="4" w:space="0" w:color="auto"/>
              <w:right w:val="single" w:sz="4" w:space="0" w:color="auto"/>
            </w:tcBorders>
            <w:shd w:val="clear" w:color="000000" w:fill="FFFFFF"/>
            <w:noWrap/>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284/2025</w:t>
            </w:r>
          </w:p>
        </w:tc>
        <w:tc>
          <w:tcPr>
            <w:tcW w:w="3015"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DZ, ul. Žižkova u Dělnického domu</w:t>
            </w:r>
          </w:p>
        </w:tc>
        <w:tc>
          <w:tcPr>
            <w:tcW w:w="1234"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842"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c>
          <w:tcPr>
            <w:tcW w:w="1042" w:type="dxa"/>
            <w:tcBorders>
              <w:top w:val="single" w:sz="4" w:space="0" w:color="auto"/>
              <w:left w:val="nil"/>
              <w:bottom w:val="nil"/>
              <w:right w:val="nil"/>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1 875,50</w:t>
            </w:r>
          </w:p>
        </w:tc>
        <w:tc>
          <w:tcPr>
            <w:tcW w:w="1418" w:type="dxa"/>
            <w:tcBorders>
              <w:top w:val="nil"/>
              <w:left w:val="single" w:sz="4" w:space="0" w:color="auto"/>
              <w:bottom w:val="single" w:sz="4" w:space="0" w:color="auto"/>
              <w:right w:val="nil"/>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 xml:space="preserve"> </w:t>
            </w:r>
          </w:p>
        </w:tc>
        <w:tc>
          <w:tcPr>
            <w:tcW w:w="1060" w:type="dxa"/>
            <w:tcBorders>
              <w:top w:val="single" w:sz="4" w:space="0" w:color="auto"/>
              <w:left w:val="single" w:sz="4" w:space="0" w:color="auto"/>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c>
          <w:tcPr>
            <w:tcW w:w="940"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r>
      <w:tr w:rsidR="000253B4" w:rsidRPr="004F06D2" w:rsidTr="00035AFB">
        <w:trPr>
          <w:trHeight w:val="255"/>
        </w:trPr>
        <w:tc>
          <w:tcPr>
            <w:tcW w:w="1097" w:type="dxa"/>
            <w:tcBorders>
              <w:top w:val="nil"/>
              <w:left w:val="single" w:sz="4" w:space="0" w:color="auto"/>
              <w:bottom w:val="single" w:sz="4" w:space="0" w:color="auto"/>
              <w:right w:val="single" w:sz="4" w:space="0" w:color="auto"/>
            </w:tcBorders>
            <w:shd w:val="clear" w:color="000000" w:fill="FFFFFF"/>
            <w:noWrap/>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285/2025</w:t>
            </w:r>
          </w:p>
        </w:tc>
        <w:tc>
          <w:tcPr>
            <w:tcW w:w="3015"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středový ostrůvek, ul. Smrčenská</w:t>
            </w:r>
          </w:p>
        </w:tc>
        <w:tc>
          <w:tcPr>
            <w:tcW w:w="1234"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842"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1042" w:type="dxa"/>
            <w:tcBorders>
              <w:top w:val="single" w:sz="4" w:space="0" w:color="auto"/>
              <w:left w:val="nil"/>
              <w:bottom w:val="nil"/>
              <w:right w:val="nil"/>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0,00</w:t>
            </w:r>
          </w:p>
        </w:tc>
        <w:tc>
          <w:tcPr>
            <w:tcW w:w="1418" w:type="dxa"/>
            <w:tcBorders>
              <w:top w:val="nil"/>
              <w:left w:val="single" w:sz="4" w:space="0" w:color="auto"/>
              <w:bottom w:val="single" w:sz="4" w:space="0" w:color="auto"/>
              <w:right w:val="nil"/>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0,00</w:t>
            </w:r>
          </w:p>
        </w:tc>
        <w:tc>
          <w:tcPr>
            <w:tcW w:w="1060" w:type="dxa"/>
            <w:tcBorders>
              <w:top w:val="single" w:sz="4" w:space="0" w:color="auto"/>
              <w:left w:val="single" w:sz="4" w:space="0" w:color="auto"/>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b/>
                <w:sz w:val="24"/>
                <w:szCs w:val="24"/>
              </w:rPr>
            </w:pPr>
            <w:r w:rsidRPr="004F06D2">
              <w:rPr>
                <w:rFonts w:ascii="Arial" w:hAnsi="Arial" w:cs="Arial"/>
                <w:b/>
                <w:sz w:val="24"/>
                <w:szCs w:val="24"/>
              </w:rPr>
              <w:t>nevyžaduje opravu</w:t>
            </w:r>
          </w:p>
        </w:tc>
        <w:tc>
          <w:tcPr>
            <w:tcW w:w="940"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r>
      <w:tr w:rsidR="000253B4" w:rsidRPr="004F06D2" w:rsidTr="00035AFB">
        <w:trPr>
          <w:trHeight w:val="255"/>
        </w:trPr>
        <w:tc>
          <w:tcPr>
            <w:tcW w:w="1097" w:type="dxa"/>
            <w:tcBorders>
              <w:top w:val="nil"/>
              <w:left w:val="single" w:sz="4" w:space="0" w:color="auto"/>
              <w:bottom w:val="single" w:sz="4" w:space="0" w:color="auto"/>
              <w:right w:val="single" w:sz="4" w:space="0" w:color="auto"/>
            </w:tcBorders>
            <w:shd w:val="clear" w:color="000000" w:fill="FFFFFF"/>
            <w:noWrap/>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286/2025</w:t>
            </w:r>
          </w:p>
        </w:tc>
        <w:tc>
          <w:tcPr>
            <w:tcW w:w="3015"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DZ, ul. Mahenova</w:t>
            </w:r>
          </w:p>
        </w:tc>
        <w:tc>
          <w:tcPr>
            <w:tcW w:w="1234"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842"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1042" w:type="dxa"/>
            <w:tcBorders>
              <w:top w:val="single" w:sz="4" w:space="0" w:color="auto"/>
              <w:left w:val="nil"/>
              <w:bottom w:val="nil"/>
              <w:right w:val="nil"/>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1 875,5</w:t>
            </w:r>
          </w:p>
        </w:tc>
        <w:tc>
          <w:tcPr>
            <w:tcW w:w="1418" w:type="dxa"/>
            <w:tcBorders>
              <w:top w:val="nil"/>
              <w:left w:val="single" w:sz="4" w:space="0" w:color="auto"/>
              <w:bottom w:val="single" w:sz="4" w:space="0" w:color="auto"/>
              <w:right w:val="nil"/>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1 876,00</w:t>
            </w:r>
          </w:p>
        </w:tc>
        <w:tc>
          <w:tcPr>
            <w:tcW w:w="1060" w:type="dxa"/>
            <w:tcBorders>
              <w:top w:val="single" w:sz="4" w:space="0" w:color="auto"/>
              <w:left w:val="single" w:sz="4" w:space="0" w:color="auto"/>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c>
          <w:tcPr>
            <w:tcW w:w="940"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r>
      <w:tr w:rsidR="000253B4" w:rsidRPr="004F06D2" w:rsidTr="00035AFB">
        <w:trPr>
          <w:trHeight w:val="255"/>
        </w:trPr>
        <w:tc>
          <w:tcPr>
            <w:tcW w:w="1097" w:type="dxa"/>
            <w:tcBorders>
              <w:top w:val="nil"/>
              <w:left w:val="single" w:sz="4" w:space="0" w:color="auto"/>
              <w:bottom w:val="single" w:sz="4" w:space="0" w:color="auto"/>
              <w:right w:val="single" w:sz="4" w:space="0" w:color="auto"/>
            </w:tcBorders>
            <w:shd w:val="clear" w:color="000000" w:fill="FFFFFF"/>
            <w:noWrap/>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287/2025</w:t>
            </w:r>
          </w:p>
        </w:tc>
        <w:tc>
          <w:tcPr>
            <w:tcW w:w="3015"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SSZ a DZ, ul. Hradební x Žižkova</w:t>
            </w:r>
          </w:p>
        </w:tc>
        <w:tc>
          <w:tcPr>
            <w:tcW w:w="1234"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842"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1042" w:type="dxa"/>
            <w:tcBorders>
              <w:top w:val="single" w:sz="4" w:space="0" w:color="auto"/>
              <w:left w:val="nil"/>
              <w:bottom w:val="nil"/>
              <w:right w:val="nil"/>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 xml:space="preserve">43 380,92 </w:t>
            </w:r>
          </w:p>
        </w:tc>
        <w:tc>
          <w:tcPr>
            <w:tcW w:w="1418" w:type="dxa"/>
            <w:tcBorders>
              <w:top w:val="nil"/>
              <w:left w:val="single" w:sz="4" w:space="0" w:color="auto"/>
              <w:bottom w:val="single" w:sz="4" w:space="0" w:color="auto"/>
              <w:right w:val="nil"/>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43 380,92</w:t>
            </w:r>
          </w:p>
        </w:tc>
        <w:tc>
          <w:tcPr>
            <w:tcW w:w="1060" w:type="dxa"/>
            <w:tcBorders>
              <w:top w:val="single" w:sz="4" w:space="0" w:color="auto"/>
              <w:left w:val="single" w:sz="4" w:space="0" w:color="auto"/>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c>
          <w:tcPr>
            <w:tcW w:w="940"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r>
      <w:tr w:rsidR="000253B4" w:rsidRPr="004F06D2" w:rsidTr="00035AFB">
        <w:trPr>
          <w:trHeight w:val="255"/>
        </w:trPr>
        <w:tc>
          <w:tcPr>
            <w:tcW w:w="1097" w:type="dxa"/>
            <w:tcBorders>
              <w:top w:val="nil"/>
              <w:left w:val="single" w:sz="4" w:space="0" w:color="auto"/>
              <w:bottom w:val="single" w:sz="4" w:space="0" w:color="auto"/>
              <w:right w:val="single" w:sz="4" w:space="0" w:color="auto"/>
            </w:tcBorders>
            <w:shd w:val="clear" w:color="000000" w:fill="FFFFFF"/>
            <w:noWrap/>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288/2025</w:t>
            </w:r>
          </w:p>
        </w:tc>
        <w:tc>
          <w:tcPr>
            <w:tcW w:w="3015"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parkovací automat, ul. Vrchlického u DZ</w:t>
            </w:r>
          </w:p>
        </w:tc>
        <w:tc>
          <w:tcPr>
            <w:tcW w:w="1234"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842"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c>
          <w:tcPr>
            <w:tcW w:w="1042" w:type="dxa"/>
            <w:tcBorders>
              <w:top w:val="single" w:sz="4" w:space="0" w:color="auto"/>
              <w:left w:val="nil"/>
              <w:bottom w:val="nil"/>
              <w:right w:val="nil"/>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c>
          <w:tcPr>
            <w:tcW w:w="1418" w:type="dxa"/>
            <w:tcBorders>
              <w:top w:val="nil"/>
              <w:left w:val="single" w:sz="4" w:space="0" w:color="auto"/>
              <w:bottom w:val="single" w:sz="4" w:space="0" w:color="auto"/>
              <w:right w:val="nil"/>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c>
          <w:tcPr>
            <w:tcW w:w="1060" w:type="dxa"/>
            <w:tcBorders>
              <w:top w:val="single" w:sz="4" w:space="0" w:color="auto"/>
              <w:left w:val="single" w:sz="4" w:space="0" w:color="auto"/>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940"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r>
      <w:tr w:rsidR="000253B4" w:rsidRPr="004F06D2" w:rsidTr="00035AFB">
        <w:trPr>
          <w:trHeight w:val="255"/>
        </w:trPr>
        <w:tc>
          <w:tcPr>
            <w:tcW w:w="1097" w:type="dxa"/>
            <w:tcBorders>
              <w:top w:val="nil"/>
              <w:left w:val="single" w:sz="4" w:space="0" w:color="auto"/>
              <w:bottom w:val="single" w:sz="4" w:space="0" w:color="auto"/>
              <w:right w:val="single" w:sz="4" w:space="0" w:color="auto"/>
            </w:tcBorders>
            <w:shd w:val="clear" w:color="000000" w:fill="00B0F0"/>
            <w:noWrap/>
            <w:vAlign w:val="bottom"/>
          </w:tcPr>
          <w:p w:rsidR="000253B4" w:rsidRPr="004F06D2" w:rsidRDefault="000253B4" w:rsidP="00D234AA">
            <w:pPr>
              <w:spacing w:after="0" w:line="240" w:lineRule="auto"/>
              <w:rPr>
                <w:rFonts w:ascii="Arial" w:hAnsi="Arial" w:cs="Arial"/>
                <w:sz w:val="24"/>
                <w:szCs w:val="24"/>
              </w:rPr>
            </w:pPr>
          </w:p>
        </w:tc>
        <w:tc>
          <w:tcPr>
            <w:tcW w:w="3015" w:type="dxa"/>
            <w:tcBorders>
              <w:top w:val="single" w:sz="4" w:space="0" w:color="auto"/>
              <w:left w:val="nil"/>
              <w:bottom w:val="single" w:sz="4" w:space="0" w:color="auto"/>
              <w:right w:val="single" w:sz="4" w:space="0" w:color="auto"/>
            </w:tcBorders>
            <w:shd w:val="clear" w:color="000000" w:fill="00B0F0"/>
            <w:noWrap/>
            <w:vAlign w:val="center"/>
          </w:tcPr>
          <w:p w:rsidR="000253B4" w:rsidRPr="004F06D2" w:rsidRDefault="000253B4" w:rsidP="00D234AA">
            <w:pPr>
              <w:spacing w:after="0" w:line="240" w:lineRule="auto"/>
              <w:rPr>
                <w:rFonts w:ascii="Arial" w:hAnsi="Arial" w:cs="Arial"/>
                <w:sz w:val="24"/>
                <w:szCs w:val="24"/>
              </w:rPr>
            </w:pPr>
          </w:p>
        </w:tc>
        <w:tc>
          <w:tcPr>
            <w:tcW w:w="1234" w:type="dxa"/>
            <w:tcBorders>
              <w:top w:val="single" w:sz="4" w:space="0" w:color="auto"/>
              <w:left w:val="nil"/>
              <w:bottom w:val="single" w:sz="4" w:space="0" w:color="auto"/>
              <w:right w:val="single" w:sz="4" w:space="0" w:color="auto"/>
            </w:tcBorders>
            <w:shd w:val="clear" w:color="000000" w:fill="00B0F0"/>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6</w:t>
            </w:r>
          </w:p>
        </w:tc>
        <w:tc>
          <w:tcPr>
            <w:tcW w:w="842" w:type="dxa"/>
            <w:tcBorders>
              <w:top w:val="single" w:sz="4" w:space="0" w:color="auto"/>
              <w:left w:val="nil"/>
              <w:bottom w:val="single" w:sz="4" w:space="0" w:color="auto"/>
              <w:right w:val="single" w:sz="4" w:space="0" w:color="auto"/>
            </w:tcBorders>
            <w:shd w:val="clear" w:color="000000" w:fill="00B0F0"/>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4</w:t>
            </w:r>
          </w:p>
        </w:tc>
        <w:tc>
          <w:tcPr>
            <w:tcW w:w="1042" w:type="dxa"/>
            <w:tcBorders>
              <w:top w:val="single" w:sz="4" w:space="0" w:color="auto"/>
              <w:left w:val="nil"/>
              <w:bottom w:val="single" w:sz="4" w:space="0" w:color="auto"/>
              <w:right w:val="nil"/>
            </w:tcBorders>
            <w:shd w:val="clear" w:color="000000" w:fill="00B0F0"/>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49 896,77</w:t>
            </w:r>
          </w:p>
        </w:tc>
        <w:tc>
          <w:tcPr>
            <w:tcW w:w="1418" w:type="dxa"/>
            <w:tcBorders>
              <w:top w:val="nil"/>
              <w:left w:val="single" w:sz="4" w:space="0" w:color="auto"/>
              <w:bottom w:val="single" w:sz="4" w:space="0" w:color="auto"/>
              <w:right w:val="nil"/>
            </w:tcBorders>
            <w:shd w:val="clear" w:color="000000" w:fill="00B0F0"/>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48 021,92</w:t>
            </w:r>
          </w:p>
        </w:tc>
        <w:tc>
          <w:tcPr>
            <w:tcW w:w="1060" w:type="dxa"/>
            <w:tcBorders>
              <w:top w:val="single" w:sz="4" w:space="0" w:color="auto"/>
              <w:left w:val="single" w:sz="4" w:space="0" w:color="auto"/>
              <w:bottom w:val="single" w:sz="4" w:space="0" w:color="auto"/>
              <w:right w:val="single" w:sz="4" w:space="0" w:color="auto"/>
            </w:tcBorders>
            <w:shd w:val="clear" w:color="000000" w:fill="00B0F0"/>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940" w:type="dxa"/>
            <w:tcBorders>
              <w:top w:val="single" w:sz="4" w:space="0" w:color="auto"/>
              <w:left w:val="nil"/>
              <w:bottom w:val="single" w:sz="4" w:space="0" w:color="auto"/>
              <w:right w:val="single" w:sz="4" w:space="0" w:color="auto"/>
            </w:tcBorders>
            <w:shd w:val="clear" w:color="000000" w:fill="00B0F0"/>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r>
      <w:tr w:rsidR="000253B4" w:rsidRPr="004F06D2" w:rsidTr="00035AFB">
        <w:trPr>
          <w:trHeight w:val="330"/>
        </w:trPr>
        <w:tc>
          <w:tcPr>
            <w:tcW w:w="1097" w:type="dxa"/>
            <w:tcBorders>
              <w:top w:val="nil"/>
              <w:left w:val="single" w:sz="4" w:space="0" w:color="auto"/>
              <w:bottom w:val="nil"/>
              <w:right w:val="single" w:sz="4" w:space="0" w:color="auto"/>
            </w:tcBorders>
            <w:shd w:val="clear" w:color="000000" w:fill="FFFFFF"/>
            <w:noWrap/>
            <w:vAlign w:val="bottom"/>
          </w:tcPr>
          <w:p w:rsidR="000253B4" w:rsidRPr="004F06D2" w:rsidRDefault="000253B4" w:rsidP="00D234AA">
            <w:pPr>
              <w:spacing w:after="0" w:line="240" w:lineRule="auto"/>
              <w:rPr>
                <w:rFonts w:ascii="Arial" w:hAnsi="Arial" w:cs="Arial"/>
                <w:sz w:val="24"/>
                <w:szCs w:val="24"/>
              </w:rPr>
            </w:pPr>
          </w:p>
        </w:tc>
        <w:tc>
          <w:tcPr>
            <w:tcW w:w="3015" w:type="dxa"/>
            <w:tcBorders>
              <w:top w:val="nil"/>
              <w:left w:val="nil"/>
              <w:bottom w:val="nil"/>
              <w:right w:val="single" w:sz="4" w:space="0" w:color="auto"/>
            </w:tcBorders>
            <w:shd w:val="clear" w:color="000000" w:fill="FFFFFF"/>
            <w:noWrap/>
            <w:vAlign w:val="center"/>
          </w:tcPr>
          <w:p w:rsidR="000253B4" w:rsidRPr="004F06D2" w:rsidRDefault="000253B4" w:rsidP="00D234AA">
            <w:pPr>
              <w:spacing w:after="0" w:line="240" w:lineRule="auto"/>
              <w:rPr>
                <w:rFonts w:ascii="Arial" w:hAnsi="Arial" w:cs="Arial"/>
                <w:sz w:val="24"/>
                <w:szCs w:val="24"/>
              </w:rPr>
            </w:pPr>
          </w:p>
        </w:tc>
        <w:tc>
          <w:tcPr>
            <w:tcW w:w="1234" w:type="dxa"/>
            <w:tcBorders>
              <w:top w:val="nil"/>
              <w:left w:val="nil"/>
              <w:bottom w:val="nil"/>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p>
        </w:tc>
        <w:tc>
          <w:tcPr>
            <w:tcW w:w="842" w:type="dxa"/>
            <w:tcBorders>
              <w:top w:val="nil"/>
              <w:left w:val="nil"/>
              <w:bottom w:val="nil"/>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p>
        </w:tc>
        <w:tc>
          <w:tcPr>
            <w:tcW w:w="1042" w:type="dxa"/>
            <w:tcBorders>
              <w:top w:val="nil"/>
              <w:left w:val="nil"/>
              <w:bottom w:val="nil"/>
              <w:right w:val="nil"/>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p>
        </w:tc>
        <w:tc>
          <w:tcPr>
            <w:tcW w:w="1418" w:type="dxa"/>
            <w:tcBorders>
              <w:top w:val="nil"/>
              <w:left w:val="single" w:sz="4" w:space="0" w:color="auto"/>
              <w:bottom w:val="single" w:sz="4" w:space="0" w:color="auto"/>
              <w:right w:val="nil"/>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p>
        </w:tc>
        <w:tc>
          <w:tcPr>
            <w:tcW w:w="1060" w:type="dxa"/>
            <w:tcBorders>
              <w:top w:val="nil"/>
              <w:left w:val="single" w:sz="4" w:space="0" w:color="auto"/>
              <w:bottom w:val="nil"/>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p>
        </w:tc>
        <w:tc>
          <w:tcPr>
            <w:tcW w:w="940" w:type="dxa"/>
            <w:tcBorders>
              <w:top w:val="nil"/>
              <w:left w:val="nil"/>
              <w:bottom w:val="nil"/>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p>
        </w:tc>
      </w:tr>
      <w:tr w:rsidR="000253B4" w:rsidRPr="004F06D2" w:rsidTr="00035AFB">
        <w:trPr>
          <w:trHeight w:val="555"/>
        </w:trPr>
        <w:tc>
          <w:tcPr>
            <w:tcW w:w="4112" w:type="dxa"/>
            <w:gridSpan w:val="2"/>
            <w:tcBorders>
              <w:top w:val="single" w:sz="4" w:space="0" w:color="auto"/>
              <w:left w:val="single" w:sz="4" w:space="0" w:color="auto"/>
              <w:bottom w:val="single" w:sz="4" w:space="0" w:color="auto"/>
              <w:right w:val="single" w:sz="4" w:space="0" w:color="000000"/>
            </w:tcBorders>
            <w:shd w:val="clear" w:color="000000" w:fill="00B0F0"/>
            <w:noWrap/>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lastRenderedPageBreak/>
              <w:t>PU z minulých období:</w:t>
            </w:r>
          </w:p>
        </w:tc>
        <w:tc>
          <w:tcPr>
            <w:tcW w:w="1234" w:type="dxa"/>
            <w:tcBorders>
              <w:top w:val="single" w:sz="4" w:space="0" w:color="auto"/>
              <w:left w:val="nil"/>
              <w:bottom w:val="single" w:sz="4" w:space="0" w:color="auto"/>
              <w:right w:val="single" w:sz="4" w:space="0" w:color="auto"/>
            </w:tcBorders>
            <w:shd w:val="clear" w:color="000000" w:fill="00B0F0"/>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 xml:space="preserve">Nevyřízené </w:t>
            </w:r>
          </w:p>
        </w:tc>
        <w:tc>
          <w:tcPr>
            <w:tcW w:w="842" w:type="dxa"/>
            <w:tcBorders>
              <w:top w:val="single" w:sz="4" w:space="0" w:color="auto"/>
              <w:left w:val="nil"/>
              <w:bottom w:val="single" w:sz="4" w:space="0" w:color="auto"/>
              <w:right w:val="nil"/>
            </w:tcBorders>
            <w:shd w:val="clear" w:color="000000" w:fill="00B0F0"/>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Vyřízené ve II Q.</w:t>
            </w:r>
          </w:p>
        </w:tc>
        <w:tc>
          <w:tcPr>
            <w:tcW w:w="1042" w:type="dxa"/>
            <w:tcBorders>
              <w:top w:val="single" w:sz="4" w:space="0" w:color="auto"/>
              <w:left w:val="single" w:sz="4" w:space="0" w:color="auto"/>
              <w:bottom w:val="single" w:sz="4" w:space="0" w:color="auto"/>
              <w:right w:val="nil"/>
            </w:tcBorders>
            <w:shd w:val="clear" w:color="000000" w:fill="00B0F0"/>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Fakturovaná škoda</w:t>
            </w:r>
          </w:p>
        </w:tc>
        <w:tc>
          <w:tcPr>
            <w:tcW w:w="1418" w:type="dxa"/>
            <w:tcBorders>
              <w:top w:val="nil"/>
              <w:left w:val="single" w:sz="4" w:space="0" w:color="auto"/>
              <w:bottom w:val="single" w:sz="4" w:space="0" w:color="auto"/>
              <w:right w:val="nil"/>
            </w:tcBorders>
            <w:shd w:val="clear" w:color="000000" w:fill="00B0F0"/>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Částka pojistného plnění</w:t>
            </w:r>
          </w:p>
        </w:tc>
        <w:tc>
          <w:tcPr>
            <w:tcW w:w="1060" w:type="dxa"/>
            <w:tcBorders>
              <w:top w:val="single" w:sz="4" w:space="0" w:color="auto"/>
              <w:left w:val="single" w:sz="4" w:space="0" w:color="auto"/>
              <w:bottom w:val="single" w:sz="4" w:space="0" w:color="auto"/>
              <w:right w:val="single" w:sz="4" w:space="0" w:color="auto"/>
            </w:tcBorders>
            <w:shd w:val="clear" w:color="000000" w:fill="00B0F0"/>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V jednání (k dořešení)</w:t>
            </w:r>
          </w:p>
        </w:tc>
        <w:tc>
          <w:tcPr>
            <w:tcW w:w="940" w:type="dxa"/>
            <w:tcBorders>
              <w:top w:val="single" w:sz="4" w:space="0" w:color="auto"/>
              <w:left w:val="nil"/>
              <w:bottom w:val="single" w:sz="4" w:space="0" w:color="auto"/>
              <w:right w:val="nil"/>
            </w:tcBorders>
            <w:shd w:val="clear" w:color="000000" w:fill="00B0F0"/>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Předané pojišťovně</w:t>
            </w:r>
          </w:p>
        </w:tc>
      </w:tr>
      <w:tr w:rsidR="000253B4" w:rsidRPr="004F06D2" w:rsidTr="00035AFB">
        <w:trPr>
          <w:trHeight w:val="255"/>
        </w:trPr>
        <w:tc>
          <w:tcPr>
            <w:tcW w:w="1097" w:type="dxa"/>
            <w:tcBorders>
              <w:top w:val="nil"/>
              <w:left w:val="single" w:sz="4" w:space="0" w:color="auto"/>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251/2024</w:t>
            </w:r>
          </w:p>
        </w:tc>
        <w:tc>
          <w:tcPr>
            <w:tcW w:w="3015"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zábradlí, Pávov</w:t>
            </w:r>
          </w:p>
        </w:tc>
        <w:tc>
          <w:tcPr>
            <w:tcW w:w="1234"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842"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1042" w:type="dxa"/>
            <w:tcBorders>
              <w:top w:val="nil"/>
              <w:left w:val="nil"/>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291 792,00</w:t>
            </w:r>
          </w:p>
        </w:tc>
        <w:tc>
          <w:tcPr>
            <w:tcW w:w="1418" w:type="dxa"/>
            <w:tcBorders>
              <w:top w:val="nil"/>
              <w:left w:val="nil"/>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291 792,00</w:t>
            </w:r>
          </w:p>
        </w:tc>
        <w:tc>
          <w:tcPr>
            <w:tcW w:w="1060" w:type="dxa"/>
            <w:tcBorders>
              <w:top w:val="single" w:sz="4" w:space="0" w:color="auto"/>
              <w:left w:val="single" w:sz="4" w:space="0" w:color="auto"/>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c>
          <w:tcPr>
            <w:tcW w:w="940"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r>
      <w:tr w:rsidR="000253B4" w:rsidRPr="004F06D2" w:rsidTr="00035AFB">
        <w:trPr>
          <w:trHeight w:val="255"/>
        </w:trPr>
        <w:tc>
          <w:tcPr>
            <w:tcW w:w="1097" w:type="dxa"/>
            <w:tcBorders>
              <w:top w:val="nil"/>
              <w:left w:val="single" w:sz="4" w:space="0" w:color="auto"/>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264/2024</w:t>
            </w:r>
          </w:p>
        </w:tc>
        <w:tc>
          <w:tcPr>
            <w:tcW w:w="3015"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sloup VO, ul. Hradební</w:t>
            </w:r>
          </w:p>
        </w:tc>
        <w:tc>
          <w:tcPr>
            <w:tcW w:w="1234"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842"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1042" w:type="dxa"/>
            <w:tcBorders>
              <w:top w:val="nil"/>
              <w:left w:val="nil"/>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44 431,31</w:t>
            </w:r>
          </w:p>
        </w:tc>
        <w:tc>
          <w:tcPr>
            <w:tcW w:w="1418" w:type="dxa"/>
            <w:tcBorders>
              <w:top w:val="nil"/>
              <w:left w:val="nil"/>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 xml:space="preserve">       55 431,00</w:t>
            </w:r>
          </w:p>
        </w:tc>
        <w:tc>
          <w:tcPr>
            <w:tcW w:w="1060" w:type="dxa"/>
            <w:tcBorders>
              <w:top w:val="single" w:sz="4" w:space="0" w:color="auto"/>
              <w:left w:val="single" w:sz="4" w:space="0" w:color="auto"/>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c>
          <w:tcPr>
            <w:tcW w:w="940"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r>
      <w:tr w:rsidR="000253B4" w:rsidRPr="004F06D2" w:rsidTr="00035AFB">
        <w:trPr>
          <w:trHeight w:val="255"/>
        </w:trPr>
        <w:tc>
          <w:tcPr>
            <w:tcW w:w="1097" w:type="dxa"/>
            <w:tcBorders>
              <w:top w:val="nil"/>
              <w:left w:val="single" w:sz="4" w:space="0" w:color="auto"/>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276/2024</w:t>
            </w:r>
          </w:p>
        </w:tc>
        <w:tc>
          <w:tcPr>
            <w:tcW w:w="3015"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SSZ, ul. Na Dolech x SKN</w:t>
            </w:r>
          </w:p>
        </w:tc>
        <w:tc>
          <w:tcPr>
            <w:tcW w:w="1234"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842"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1042" w:type="dxa"/>
            <w:tcBorders>
              <w:top w:val="nil"/>
              <w:left w:val="nil"/>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28 824,62</w:t>
            </w:r>
          </w:p>
        </w:tc>
        <w:tc>
          <w:tcPr>
            <w:tcW w:w="1418" w:type="dxa"/>
            <w:tcBorders>
              <w:top w:val="nil"/>
              <w:left w:val="nil"/>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28 82500</w:t>
            </w:r>
          </w:p>
        </w:tc>
        <w:tc>
          <w:tcPr>
            <w:tcW w:w="1060" w:type="dxa"/>
            <w:tcBorders>
              <w:top w:val="single" w:sz="4" w:space="0" w:color="auto"/>
              <w:left w:val="single" w:sz="4" w:space="0" w:color="auto"/>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c>
          <w:tcPr>
            <w:tcW w:w="940"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r>
      <w:tr w:rsidR="000253B4" w:rsidRPr="004F06D2" w:rsidTr="00035AFB">
        <w:trPr>
          <w:trHeight w:val="255"/>
        </w:trPr>
        <w:tc>
          <w:tcPr>
            <w:tcW w:w="1097" w:type="dxa"/>
            <w:tcBorders>
              <w:top w:val="nil"/>
              <w:left w:val="single" w:sz="4" w:space="0" w:color="auto"/>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278/2024</w:t>
            </w:r>
          </w:p>
        </w:tc>
        <w:tc>
          <w:tcPr>
            <w:tcW w:w="3015"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zábradlí + schody, ul. Hamerníkova</w:t>
            </w:r>
          </w:p>
        </w:tc>
        <w:tc>
          <w:tcPr>
            <w:tcW w:w="1234"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842"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1042" w:type="dxa"/>
            <w:tcBorders>
              <w:top w:val="nil"/>
              <w:left w:val="nil"/>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3 872,00</w:t>
            </w:r>
          </w:p>
        </w:tc>
        <w:tc>
          <w:tcPr>
            <w:tcW w:w="1418" w:type="dxa"/>
            <w:tcBorders>
              <w:top w:val="nil"/>
              <w:left w:val="nil"/>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3 872,00</w:t>
            </w:r>
          </w:p>
        </w:tc>
        <w:tc>
          <w:tcPr>
            <w:tcW w:w="1060" w:type="dxa"/>
            <w:tcBorders>
              <w:top w:val="single" w:sz="4" w:space="0" w:color="auto"/>
              <w:left w:val="single" w:sz="4" w:space="0" w:color="auto"/>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c>
          <w:tcPr>
            <w:tcW w:w="940"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r>
      <w:tr w:rsidR="000253B4" w:rsidRPr="004F06D2" w:rsidTr="00035AFB">
        <w:trPr>
          <w:trHeight w:val="255"/>
        </w:trPr>
        <w:tc>
          <w:tcPr>
            <w:tcW w:w="1097" w:type="dxa"/>
            <w:tcBorders>
              <w:top w:val="nil"/>
              <w:left w:val="single" w:sz="4" w:space="0" w:color="auto"/>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279/2024</w:t>
            </w:r>
          </w:p>
        </w:tc>
        <w:tc>
          <w:tcPr>
            <w:tcW w:w="3015"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střed. ostrůvek, ul. Žižkova x Seifertova</w:t>
            </w:r>
          </w:p>
        </w:tc>
        <w:tc>
          <w:tcPr>
            <w:tcW w:w="1234"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842"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1042" w:type="dxa"/>
            <w:tcBorders>
              <w:top w:val="nil"/>
              <w:left w:val="nil"/>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2 413,95</w:t>
            </w:r>
          </w:p>
        </w:tc>
        <w:tc>
          <w:tcPr>
            <w:tcW w:w="1418" w:type="dxa"/>
            <w:tcBorders>
              <w:top w:val="nil"/>
              <w:left w:val="nil"/>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2  414,00</w:t>
            </w:r>
          </w:p>
        </w:tc>
        <w:tc>
          <w:tcPr>
            <w:tcW w:w="1060" w:type="dxa"/>
            <w:tcBorders>
              <w:top w:val="single" w:sz="4" w:space="0" w:color="auto"/>
              <w:left w:val="single" w:sz="4" w:space="0" w:color="auto"/>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c>
          <w:tcPr>
            <w:tcW w:w="940"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r>
      <w:tr w:rsidR="000253B4" w:rsidRPr="004F06D2" w:rsidTr="00035AFB">
        <w:trPr>
          <w:trHeight w:val="255"/>
        </w:trPr>
        <w:tc>
          <w:tcPr>
            <w:tcW w:w="1097" w:type="dxa"/>
            <w:tcBorders>
              <w:top w:val="nil"/>
              <w:left w:val="single" w:sz="4" w:space="0" w:color="auto"/>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280/2024</w:t>
            </w:r>
          </w:p>
        </w:tc>
        <w:tc>
          <w:tcPr>
            <w:tcW w:w="3015"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středový ostrůvek ul. Okružní</w:t>
            </w:r>
          </w:p>
        </w:tc>
        <w:tc>
          <w:tcPr>
            <w:tcW w:w="1234"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842"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1042" w:type="dxa"/>
            <w:tcBorders>
              <w:top w:val="nil"/>
              <w:left w:val="nil"/>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2 838,66</w:t>
            </w:r>
          </w:p>
        </w:tc>
        <w:tc>
          <w:tcPr>
            <w:tcW w:w="1418" w:type="dxa"/>
            <w:tcBorders>
              <w:top w:val="nil"/>
              <w:left w:val="nil"/>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2 839,00</w:t>
            </w:r>
          </w:p>
        </w:tc>
        <w:tc>
          <w:tcPr>
            <w:tcW w:w="1060" w:type="dxa"/>
            <w:tcBorders>
              <w:top w:val="single" w:sz="4" w:space="0" w:color="auto"/>
              <w:left w:val="single" w:sz="4" w:space="0" w:color="auto"/>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c>
          <w:tcPr>
            <w:tcW w:w="940"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r>
      <w:tr w:rsidR="000253B4" w:rsidRPr="004F06D2" w:rsidTr="00035AFB">
        <w:trPr>
          <w:trHeight w:val="255"/>
        </w:trPr>
        <w:tc>
          <w:tcPr>
            <w:tcW w:w="1097" w:type="dxa"/>
            <w:tcBorders>
              <w:top w:val="nil"/>
              <w:left w:val="single" w:sz="4" w:space="0" w:color="auto"/>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281/2024</w:t>
            </w:r>
          </w:p>
        </w:tc>
        <w:tc>
          <w:tcPr>
            <w:tcW w:w="3015"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DZ, ul. Tyršova</w:t>
            </w:r>
          </w:p>
        </w:tc>
        <w:tc>
          <w:tcPr>
            <w:tcW w:w="1234"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842"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1042" w:type="dxa"/>
            <w:tcBorders>
              <w:top w:val="nil"/>
              <w:left w:val="nil"/>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1 875,50</w:t>
            </w:r>
          </w:p>
        </w:tc>
        <w:tc>
          <w:tcPr>
            <w:tcW w:w="1418" w:type="dxa"/>
            <w:tcBorders>
              <w:top w:val="nil"/>
              <w:left w:val="nil"/>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1 876,00</w:t>
            </w:r>
          </w:p>
        </w:tc>
        <w:tc>
          <w:tcPr>
            <w:tcW w:w="1060" w:type="dxa"/>
            <w:tcBorders>
              <w:top w:val="single" w:sz="4" w:space="0" w:color="auto"/>
              <w:left w:val="single" w:sz="4" w:space="0" w:color="auto"/>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c>
          <w:tcPr>
            <w:tcW w:w="940"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r>
      <w:tr w:rsidR="000253B4" w:rsidRPr="004F06D2" w:rsidTr="00035AFB">
        <w:trPr>
          <w:trHeight w:val="255"/>
        </w:trPr>
        <w:tc>
          <w:tcPr>
            <w:tcW w:w="1097" w:type="dxa"/>
            <w:tcBorders>
              <w:top w:val="nil"/>
              <w:left w:val="single" w:sz="4" w:space="0" w:color="auto"/>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282/2024</w:t>
            </w:r>
          </w:p>
        </w:tc>
        <w:tc>
          <w:tcPr>
            <w:tcW w:w="3015"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Dlažba, ul. Brněnská</w:t>
            </w:r>
          </w:p>
        </w:tc>
        <w:tc>
          <w:tcPr>
            <w:tcW w:w="1234"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842"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1</w:t>
            </w:r>
          </w:p>
        </w:tc>
        <w:tc>
          <w:tcPr>
            <w:tcW w:w="1042" w:type="dxa"/>
            <w:tcBorders>
              <w:top w:val="nil"/>
              <w:left w:val="nil"/>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2 238,50</w:t>
            </w:r>
          </w:p>
        </w:tc>
        <w:tc>
          <w:tcPr>
            <w:tcW w:w="1418" w:type="dxa"/>
            <w:tcBorders>
              <w:top w:val="nil"/>
              <w:left w:val="nil"/>
              <w:bottom w:val="single" w:sz="4" w:space="0" w:color="auto"/>
              <w:right w:val="single" w:sz="4" w:space="0" w:color="auto"/>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2 239,00</w:t>
            </w:r>
          </w:p>
        </w:tc>
        <w:tc>
          <w:tcPr>
            <w:tcW w:w="1060" w:type="dxa"/>
            <w:tcBorders>
              <w:top w:val="single" w:sz="4" w:space="0" w:color="auto"/>
              <w:left w:val="single" w:sz="4" w:space="0" w:color="auto"/>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c>
          <w:tcPr>
            <w:tcW w:w="940" w:type="dxa"/>
            <w:tcBorders>
              <w:top w:val="single" w:sz="4" w:space="0" w:color="auto"/>
              <w:left w:val="nil"/>
              <w:bottom w:val="nil"/>
              <w:right w:val="single" w:sz="4" w:space="0" w:color="auto"/>
            </w:tcBorders>
            <w:shd w:val="clear" w:color="auto" w:fill="auto"/>
            <w:noWrap/>
            <w:vAlign w:val="center"/>
          </w:tcPr>
          <w:p w:rsidR="000253B4" w:rsidRPr="004F06D2" w:rsidRDefault="000253B4" w:rsidP="00D234AA">
            <w:pPr>
              <w:spacing w:after="0" w:line="240" w:lineRule="auto"/>
              <w:jc w:val="center"/>
              <w:rPr>
                <w:rFonts w:ascii="Arial" w:hAnsi="Arial" w:cs="Arial"/>
                <w:sz w:val="24"/>
                <w:szCs w:val="24"/>
              </w:rPr>
            </w:pPr>
          </w:p>
        </w:tc>
      </w:tr>
      <w:tr w:rsidR="000253B4" w:rsidRPr="004F06D2" w:rsidTr="00035AFB">
        <w:trPr>
          <w:trHeight w:val="255"/>
        </w:trPr>
        <w:tc>
          <w:tcPr>
            <w:tcW w:w="1097" w:type="dxa"/>
            <w:tcBorders>
              <w:top w:val="nil"/>
              <w:left w:val="single" w:sz="4" w:space="0" w:color="auto"/>
              <w:bottom w:val="single" w:sz="4" w:space="0" w:color="auto"/>
              <w:right w:val="single" w:sz="4" w:space="0" w:color="auto"/>
            </w:tcBorders>
            <w:shd w:val="clear" w:color="000000" w:fill="00B0F0"/>
            <w:noWrap/>
            <w:vAlign w:val="center"/>
          </w:tcPr>
          <w:p w:rsidR="000253B4" w:rsidRPr="004F06D2" w:rsidRDefault="000253B4" w:rsidP="00D234AA">
            <w:pPr>
              <w:spacing w:after="0" w:line="240" w:lineRule="auto"/>
              <w:jc w:val="center"/>
              <w:rPr>
                <w:rFonts w:ascii="Arial" w:hAnsi="Arial" w:cs="Arial"/>
                <w:sz w:val="24"/>
                <w:szCs w:val="24"/>
              </w:rPr>
            </w:pPr>
          </w:p>
        </w:tc>
        <w:tc>
          <w:tcPr>
            <w:tcW w:w="3015" w:type="dxa"/>
            <w:tcBorders>
              <w:top w:val="single" w:sz="4" w:space="0" w:color="auto"/>
              <w:left w:val="nil"/>
              <w:bottom w:val="single" w:sz="4" w:space="0" w:color="auto"/>
              <w:right w:val="single" w:sz="4" w:space="0" w:color="auto"/>
            </w:tcBorders>
            <w:shd w:val="clear" w:color="000000" w:fill="00B0F0"/>
            <w:noWrap/>
            <w:vAlign w:val="center"/>
          </w:tcPr>
          <w:p w:rsidR="000253B4" w:rsidRPr="004F06D2" w:rsidRDefault="000253B4" w:rsidP="00D234AA">
            <w:pPr>
              <w:spacing w:after="0" w:line="240" w:lineRule="auto"/>
              <w:jc w:val="center"/>
              <w:rPr>
                <w:rFonts w:ascii="Arial" w:hAnsi="Arial" w:cs="Arial"/>
                <w:sz w:val="24"/>
                <w:szCs w:val="24"/>
              </w:rPr>
            </w:pPr>
          </w:p>
        </w:tc>
        <w:tc>
          <w:tcPr>
            <w:tcW w:w="1234" w:type="dxa"/>
            <w:tcBorders>
              <w:top w:val="single" w:sz="4" w:space="0" w:color="auto"/>
              <w:left w:val="nil"/>
              <w:bottom w:val="single" w:sz="4" w:space="0" w:color="auto"/>
              <w:right w:val="single" w:sz="4" w:space="0" w:color="auto"/>
            </w:tcBorders>
            <w:shd w:val="clear" w:color="000000" w:fill="00B0F0"/>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8</w:t>
            </w:r>
          </w:p>
        </w:tc>
        <w:tc>
          <w:tcPr>
            <w:tcW w:w="842" w:type="dxa"/>
            <w:tcBorders>
              <w:top w:val="single" w:sz="4" w:space="0" w:color="auto"/>
              <w:left w:val="nil"/>
              <w:bottom w:val="single" w:sz="4" w:space="0" w:color="auto"/>
              <w:right w:val="single" w:sz="4" w:space="0" w:color="auto"/>
            </w:tcBorders>
            <w:shd w:val="clear" w:color="000000" w:fill="00B0F0"/>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8</w:t>
            </w:r>
          </w:p>
        </w:tc>
        <w:tc>
          <w:tcPr>
            <w:tcW w:w="1042" w:type="dxa"/>
            <w:tcBorders>
              <w:top w:val="nil"/>
              <w:left w:val="nil"/>
              <w:bottom w:val="single" w:sz="4" w:space="0" w:color="auto"/>
              <w:right w:val="single" w:sz="4" w:space="0" w:color="auto"/>
            </w:tcBorders>
            <w:shd w:val="clear" w:color="000000" w:fill="00B0F0"/>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389 286,54</w:t>
            </w:r>
          </w:p>
        </w:tc>
        <w:tc>
          <w:tcPr>
            <w:tcW w:w="1418" w:type="dxa"/>
            <w:tcBorders>
              <w:top w:val="nil"/>
              <w:left w:val="nil"/>
              <w:bottom w:val="single" w:sz="4" w:space="0" w:color="auto"/>
              <w:right w:val="nil"/>
            </w:tcBorders>
            <w:shd w:val="clear" w:color="000000" w:fill="00B0F0"/>
            <w:noWrap/>
            <w:vAlign w:val="center"/>
          </w:tcPr>
          <w:p w:rsidR="000253B4" w:rsidRPr="004F06D2" w:rsidRDefault="000253B4" w:rsidP="00D234AA">
            <w:pPr>
              <w:spacing w:after="0" w:line="240" w:lineRule="auto"/>
              <w:jc w:val="center"/>
              <w:rPr>
                <w:rFonts w:ascii="Arial" w:hAnsi="Arial" w:cs="Arial"/>
                <w:sz w:val="24"/>
                <w:szCs w:val="24"/>
              </w:rPr>
            </w:pPr>
            <w:r w:rsidRPr="004F06D2">
              <w:rPr>
                <w:rFonts w:ascii="Arial" w:hAnsi="Arial" w:cs="Arial"/>
                <w:sz w:val="24"/>
                <w:szCs w:val="24"/>
              </w:rPr>
              <w:t>389 288,00</w:t>
            </w:r>
          </w:p>
        </w:tc>
        <w:tc>
          <w:tcPr>
            <w:tcW w:w="1060" w:type="dxa"/>
            <w:tcBorders>
              <w:top w:val="single" w:sz="4" w:space="0" w:color="auto"/>
              <w:left w:val="single" w:sz="4" w:space="0" w:color="auto"/>
              <w:bottom w:val="single" w:sz="4" w:space="0" w:color="auto"/>
              <w:right w:val="single" w:sz="4" w:space="0" w:color="auto"/>
            </w:tcBorders>
            <w:shd w:val="clear" w:color="000000" w:fill="00B0F0"/>
            <w:noWrap/>
            <w:vAlign w:val="center"/>
          </w:tcPr>
          <w:p w:rsidR="000253B4" w:rsidRPr="004F06D2" w:rsidRDefault="000253B4" w:rsidP="00D234AA">
            <w:pPr>
              <w:spacing w:after="0" w:line="240" w:lineRule="auto"/>
              <w:jc w:val="center"/>
              <w:rPr>
                <w:rFonts w:ascii="Arial" w:hAnsi="Arial" w:cs="Arial"/>
                <w:sz w:val="24"/>
                <w:szCs w:val="24"/>
              </w:rPr>
            </w:pPr>
          </w:p>
        </w:tc>
        <w:tc>
          <w:tcPr>
            <w:tcW w:w="940" w:type="dxa"/>
            <w:tcBorders>
              <w:top w:val="single" w:sz="4" w:space="0" w:color="auto"/>
              <w:left w:val="nil"/>
              <w:bottom w:val="single" w:sz="4" w:space="0" w:color="auto"/>
              <w:right w:val="single" w:sz="4" w:space="0" w:color="auto"/>
            </w:tcBorders>
            <w:shd w:val="clear" w:color="000000" w:fill="00B0F0"/>
            <w:noWrap/>
            <w:vAlign w:val="center"/>
          </w:tcPr>
          <w:p w:rsidR="000253B4" w:rsidRPr="004F06D2" w:rsidRDefault="000253B4" w:rsidP="00D234AA">
            <w:pPr>
              <w:spacing w:after="0" w:line="240" w:lineRule="auto"/>
              <w:jc w:val="center"/>
              <w:rPr>
                <w:rFonts w:ascii="Arial" w:hAnsi="Arial" w:cs="Arial"/>
                <w:sz w:val="24"/>
                <w:szCs w:val="24"/>
              </w:rPr>
            </w:pPr>
          </w:p>
        </w:tc>
      </w:tr>
      <w:tr w:rsidR="000253B4" w:rsidRPr="004F06D2" w:rsidTr="00035AFB">
        <w:trPr>
          <w:trHeight w:val="330"/>
        </w:trPr>
        <w:tc>
          <w:tcPr>
            <w:tcW w:w="1097" w:type="dxa"/>
            <w:tcBorders>
              <w:top w:val="nil"/>
              <w:left w:val="nil"/>
              <w:bottom w:val="nil"/>
              <w:right w:val="nil"/>
            </w:tcBorders>
            <w:shd w:val="clear" w:color="000000" w:fill="FFFFFF"/>
            <w:noWrap/>
            <w:vAlign w:val="bottom"/>
          </w:tcPr>
          <w:p w:rsidR="000253B4" w:rsidRPr="004F06D2" w:rsidRDefault="000253B4" w:rsidP="00D234AA">
            <w:pPr>
              <w:spacing w:after="0" w:line="240" w:lineRule="auto"/>
              <w:rPr>
                <w:rFonts w:ascii="Arial" w:hAnsi="Arial" w:cs="Arial"/>
                <w:sz w:val="24"/>
                <w:szCs w:val="24"/>
              </w:rPr>
            </w:pPr>
          </w:p>
        </w:tc>
        <w:tc>
          <w:tcPr>
            <w:tcW w:w="3015" w:type="dxa"/>
            <w:tcBorders>
              <w:top w:val="nil"/>
              <w:left w:val="nil"/>
              <w:bottom w:val="nil"/>
              <w:right w:val="nil"/>
            </w:tcBorders>
            <w:shd w:val="clear" w:color="000000" w:fill="FFFFFF"/>
            <w:noWrap/>
            <w:vAlign w:val="center"/>
          </w:tcPr>
          <w:p w:rsidR="000253B4" w:rsidRPr="004F06D2" w:rsidRDefault="000253B4" w:rsidP="00D234AA">
            <w:pPr>
              <w:spacing w:after="0" w:line="240" w:lineRule="auto"/>
              <w:rPr>
                <w:rFonts w:ascii="Arial" w:hAnsi="Arial" w:cs="Arial"/>
                <w:sz w:val="24"/>
                <w:szCs w:val="24"/>
              </w:rPr>
            </w:pPr>
          </w:p>
        </w:tc>
        <w:tc>
          <w:tcPr>
            <w:tcW w:w="1234" w:type="dxa"/>
            <w:tcBorders>
              <w:top w:val="nil"/>
              <w:left w:val="nil"/>
              <w:bottom w:val="nil"/>
              <w:right w:val="nil"/>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p>
        </w:tc>
        <w:tc>
          <w:tcPr>
            <w:tcW w:w="842" w:type="dxa"/>
            <w:tcBorders>
              <w:top w:val="nil"/>
              <w:left w:val="nil"/>
              <w:bottom w:val="nil"/>
              <w:right w:val="nil"/>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p>
        </w:tc>
        <w:tc>
          <w:tcPr>
            <w:tcW w:w="1042" w:type="dxa"/>
            <w:tcBorders>
              <w:top w:val="nil"/>
              <w:left w:val="nil"/>
              <w:bottom w:val="nil"/>
              <w:right w:val="nil"/>
            </w:tcBorders>
            <w:shd w:val="clear" w:color="000000" w:fill="FFFFFF"/>
            <w:noWrap/>
            <w:vAlign w:val="center"/>
          </w:tcPr>
          <w:p w:rsidR="000253B4" w:rsidRPr="004F06D2" w:rsidRDefault="000253B4" w:rsidP="00D234AA">
            <w:pPr>
              <w:spacing w:after="0" w:line="240" w:lineRule="auto"/>
              <w:jc w:val="right"/>
              <w:rPr>
                <w:rFonts w:ascii="Arial" w:hAnsi="Arial" w:cs="Arial"/>
                <w:sz w:val="24"/>
                <w:szCs w:val="24"/>
              </w:rPr>
            </w:pPr>
          </w:p>
        </w:tc>
        <w:tc>
          <w:tcPr>
            <w:tcW w:w="1418" w:type="dxa"/>
            <w:tcBorders>
              <w:top w:val="nil"/>
              <w:left w:val="nil"/>
              <w:bottom w:val="nil"/>
              <w:right w:val="nil"/>
            </w:tcBorders>
            <w:shd w:val="clear" w:color="000000" w:fill="FFFFFF"/>
            <w:noWrap/>
            <w:vAlign w:val="center"/>
          </w:tcPr>
          <w:p w:rsidR="000253B4" w:rsidRPr="004F06D2" w:rsidRDefault="000253B4" w:rsidP="00D234AA">
            <w:pPr>
              <w:spacing w:after="0" w:line="240" w:lineRule="auto"/>
              <w:rPr>
                <w:rFonts w:ascii="Arial" w:hAnsi="Arial" w:cs="Arial"/>
                <w:sz w:val="24"/>
                <w:szCs w:val="24"/>
              </w:rPr>
            </w:pPr>
          </w:p>
        </w:tc>
        <w:tc>
          <w:tcPr>
            <w:tcW w:w="1060" w:type="dxa"/>
            <w:tcBorders>
              <w:top w:val="nil"/>
              <w:left w:val="nil"/>
              <w:bottom w:val="nil"/>
              <w:right w:val="nil"/>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p>
        </w:tc>
        <w:tc>
          <w:tcPr>
            <w:tcW w:w="940" w:type="dxa"/>
            <w:tcBorders>
              <w:top w:val="nil"/>
              <w:left w:val="nil"/>
              <w:bottom w:val="nil"/>
              <w:right w:val="nil"/>
            </w:tcBorders>
            <w:shd w:val="clear" w:color="000000" w:fill="FFFFFF"/>
            <w:noWrap/>
            <w:vAlign w:val="center"/>
          </w:tcPr>
          <w:p w:rsidR="000253B4" w:rsidRPr="004F06D2" w:rsidRDefault="000253B4" w:rsidP="00D234AA">
            <w:pPr>
              <w:spacing w:after="0" w:line="240" w:lineRule="auto"/>
              <w:jc w:val="center"/>
              <w:rPr>
                <w:rFonts w:ascii="Arial" w:hAnsi="Arial" w:cs="Arial"/>
                <w:sz w:val="24"/>
                <w:szCs w:val="24"/>
              </w:rPr>
            </w:pPr>
          </w:p>
        </w:tc>
      </w:tr>
      <w:tr w:rsidR="000253B4" w:rsidRPr="004F06D2" w:rsidTr="00035AFB">
        <w:trPr>
          <w:trHeight w:val="255"/>
        </w:trPr>
        <w:tc>
          <w:tcPr>
            <w:tcW w:w="4112" w:type="dxa"/>
            <w:gridSpan w:val="2"/>
            <w:tcBorders>
              <w:top w:val="single" w:sz="4" w:space="0" w:color="auto"/>
              <w:left w:val="single" w:sz="4" w:space="0" w:color="auto"/>
              <w:bottom w:val="single" w:sz="4" w:space="0" w:color="auto"/>
              <w:right w:val="single" w:sz="4" w:space="0" w:color="auto"/>
            </w:tcBorders>
            <w:shd w:val="clear" w:color="auto" w:fill="auto"/>
            <w:noWrap/>
          </w:tcPr>
          <w:p w:rsidR="000253B4" w:rsidRPr="004F06D2" w:rsidRDefault="000253B4" w:rsidP="00D234AA">
            <w:pPr>
              <w:spacing w:after="0" w:line="240" w:lineRule="auto"/>
              <w:rPr>
                <w:rFonts w:ascii="Arial" w:hAnsi="Arial" w:cs="Arial"/>
                <w:b/>
                <w:sz w:val="24"/>
                <w:szCs w:val="24"/>
              </w:rPr>
            </w:pPr>
            <w:r w:rsidRPr="004F06D2">
              <w:rPr>
                <w:rFonts w:ascii="Arial" w:hAnsi="Arial" w:cs="Arial"/>
                <w:b/>
                <w:sz w:val="24"/>
                <w:szCs w:val="24"/>
              </w:rPr>
              <w:t>Vzniklá škoda vyřízených ŠU celkem v Kč:</w:t>
            </w:r>
          </w:p>
        </w:tc>
        <w:tc>
          <w:tcPr>
            <w:tcW w:w="1234" w:type="dxa"/>
            <w:tcBorders>
              <w:top w:val="single" w:sz="4" w:space="0" w:color="auto"/>
              <w:left w:val="nil"/>
              <w:bottom w:val="single" w:sz="4" w:space="0" w:color="auto"/>
              <w:right w:val="nil"/>
            </w:tcBorders>
            <w:shd w:val="clear" w:color="000000" w:fill="FFFFFF"/>
            <w:noWrap/>
          </w:tcPr>
          <w:p w:rsidR="000253B4" w:rsidRPr="004F06D2" w:rsidRDefault="000253B4" w:rsidP="00D234AA">
            <w:pPr>
              <w:spacing w:after="0" w:line="240" w:lineRule="auto"/>
              <w:rPr>
                <w:rFonts w:ascii="Arial" w:hAnsi="Arial" w:cs="Arial"/>
                <w:b/>
                <w:sz w:val="24"/>
                <w:szCs w:val="24"/>
              </w:rPr>
            </w:pPr>
          </w:p>
        </w:tc>
        <w:tc>
          <w:tcPr>
            <w:tcW w:w="842" w:type="dxa"/>
            <w:tcBorders>
              <w:top w:val="single" w:sz="4" w:space="0" w:color="auto"/>
              <w:left w:val="nil"/>
              <w:bottom w:val="single" w:sz="4" w:space="0" w:color="auto"/>
              <w:right w:val="nil"/>
            </w:tcBorders>
            <w:shd w:val="clear" w:color="000000" w:fill="FFFFFF"/>
            <w:noWrap/>
          </w:tcPr>
          <w:p w:rsidR="000253B4" w:rsidRPr="004F06D2" w:rsidRDefault="000253B4" w:rsidP="00D234AA">
            <w:pPr>
              <w:spacing w:after="0" w:line="240" w:lineRule="auto"/>
              <w:rPr>
                <w:rFonts w:ascii="Arial" w:hAnsi="Arial" w:cs="Arial"/>
                <w:b/>
                <w:sz w:val="24"/>
                <w:szCs w:val="24"/>
              </w:rPr>
            </w:pPr>
            <w:r w:rsidRPr="004F06D2">
              <w:rPr>
                <w:rFonts w:ascii="Arial" w:hAnsi="Arial" w:cs="Arial"/>
                <w:b/>
                <w:sz w:val="24"/>
                <w:szCs w:val="24"/>
              </w:rPr>
              <w:t>437 307,81</w:t>
            </w:r>
          </w:p>
        </w:tc>
        <w:tc>
          <w:tcPr>
            <w:tcW w:w="1042" w:type="dxa"/>
            <w:tcBorders>
              <w:top w:val="single" w:sz="4" w:space="0" w:color="auto"/>
              <w:left w:val="nil"/>
              <w:bottom w:val="single" w:sz="4" w:space="0" w:color="auto"/>
              <w:right w:val="nil"/>
            </w:tcBorders>
            <w:shd w:val="clear" w:color="000000" w:fill="FFFFFF"/>
            <w:noWrap/>
            <w:vAlign w:val="center"/>
          </w:tcPr>
          <w:p w:rsidR="000253B4" w:rsidRPr="004F06D2" w:rsidRDefault="000253B4" w:rsidP="00D234AA">
            <w:pPr>
              <w:spacing w:after="0" w:line="240" w:lineRule="auto"/>
              <w:jc w:val="center"/>
              <w:rPr>
                <w:rFonts w:ascii="Arial" w:hAnsi="Arial" w:cs="Arial"/>
                <w:b/>
                <w:sz w:val="24"/>
                <w:szCs w:val="24"/>
              </w:rPr>
            </w:pPr>
          </w:p>
        </w:tc>
        <w:tc>
          <w:tcPr>
            <w:tcW w:w="3418" w:type="dxa"/>
            <w:gridSpan w:val="3"/>
            <w:tcBorders>
              <w:top w:val="single" w:sz="4" w:space="0" w:color="auto"/>
              <w:left w:val="nil"/>
              <w:bottom w:val="single" w:sz="4" w:space="0" w:color="auto"/>
              <w:right w:val="single" w:sz="4" w:space="0" w:color="000000"/>
            </w:tcBorders>
            <w:shd w:val="clear" w:color="000000" w:fill="FFFFFF"/>
            <w:noWrap/>
            <w:vAlign w:val="center"/>
          </w:tcPr>
          <w:p w:rsidR="000253B4" w:rsidRPr="004F06D2" w:rsidRDefault="000253B4" w:rsidP="00D234AA">
            <w:pPr>
              <w:spacing w:after="0" w:line="240" w:lineRule="auto"/>
              <w:jc w:val="center"/>
              <w:rPr>
                <w:rFonts w:ascii="Arial" w:hAnsi="Arial" w:cs="Arial"/>
                <w:b/>
                <w:sz w:val="24"/>
                <w:szCs w:val="24"/>
              </w:rPr>
            </w:pPr>
          </w:p>
        </w:tc>
      </w:tr>
      <w:tr w:rsidR="000253B4" w:rsidRPr="004F06D2" w:rsidTr="00035AFB">
        <w:trPr>
          <w:trHeight w:val="255"/>
        </w:trPr>
        <w:tc>
          <w:tcPr>
            <w:tcW w:w="4112" w:type="dxa"/>
            <w:gridSpan w:val="2"/>
            <w:tcBorders>
              <w:top w:val="single" w:sz="4" w:space="0" w:color="auto"/>
              <w:left w:val="single" w:sz="4" w:space="0" w:color="auto"/>
              <w:bottom w:val="single" w:sz="4" w:space="0" w:color="auto"/>
              <w:right w:val="single" w:sz="4" w:space="0" w:color="auto"/>
            </w:tcBorders>
            <w:shd w:val="clear" w:color="auto" w:fill="auto"/>
            <w:noWrap/>
          </w:tcPr>
          <w:p w:rsidR="000253B4" w:rsidRPr="004F06D2" w:rsidRDefault="000253B4" w:rsidP="00D234AA">
            <w:pPr>
              <w:spacing w:after="0" w:line="240" w:lineRule="auto"/>
              <w:rPr>
                <w:rFonts w:ascii="Arial" w:hAnsi="Arial" w:cs="Arial"/>
                <w:b/>
                <w:sz w:val="24"/>
                <w:szCs w:val="24"/>
              </w:rPr>
            </w:pPr>
            <w:r w:rsidRPr="004F06D2">
              <w:rPr>
                <w:rFonts w:ascii="Arial" w:hAnsi="Arial" w:cs="Arial"/>
                <w:b/>
                <w:sz w:val="24"/>
                <w:szCs w:val="24"/>
              </w:rPr>
              <w:t>Pojistné plnění celkem:</w:t>
            </w:r>
          </w:p>
        </w:tc>
        <w:tc>
          <w:tcPr>
            <w:tcW w:w="1234" w:type="dxa"/>
            <w:tcBorders>
              <w:top w:val="nil"/>
              <w:left w:val="nil"/>
              <w:bottom w:val="single" w:sz="4" w:space="0" w:color="auto"/>
              <w:right w:val="nil"/>
            </w:tcBorders>
            <w:shd w:val="clear" w:color="auto" w:fill="auto"/>
            <w:noWrap/>
          </w:tcPr>
          <w:p w:rsidR="000253B4" w:rsidRPr="004F06D2" w:rsidRDefault="000253B4" w:rsidP="00D234AA">
            <w:pPr>
              <w:spacing w:after="0" w:line="240" w:lineRule="auto"/>
              <w:rPr>
                <w:rFonts w:ascii="Arial" w:hAnsi="Arial" w:cs="Arial"/>
                <w:b/>
                <w:sz w:val="24"/>
                <w:szCs w:val="24"/>
              </w:rPr>
            </w:pPr>
          </w:p>
        </w:tc>
        <w:tc>
          <w:tcPr>
            <w:tcW w:w="842" w:type="dxa"/>
            <w:tcBorders>
              <w:top w:val="nil"/>
              <w:left w:val="nil"/>
              <w:bottom w:val="single" w:sz="4" w:space="0" w:color="auto"/>
              <w:right w:val="nil"/>
            </w:tcBorders>
            <w:shd w:val="clear" w:color="auto" w:fill="auto"/>
            <w:noWrap/>
          </w:tcPr>
          <w:p w:rsidR="000253B4" w:rsidRPr="004F06D2" w:rsidRDefault="000253B4" w:rsidP="00D234AA">
            <w:pPr>
              <w:spacing w:after="0" w:line="240" w:lineRule="auto"/>
              <w:rPr>
                <w:rFonts w:ascii="Arial" w:hAnsi="Arial" w:cs="Arial"/>
                <w:b/>
                <w:sz w:val="24"/>
                <w:szCs w:val="24"/>
              </w:rPr>
            </w:pPr>
            <w:r w:rsidRPr="004F06D2">
              <w:rPr>
                <w:rFonts w:ascii="Arial" w:hAnsi="Arial" w:cs="Arial"/>
                <w:b/>
                <w:sz w:val="24"/>
                <w:szCs w:val="24"/>
              </w:rPr>
              <w:t>437 309,92</w:t>
            </w:r>
          </w:p>
        </w:tc>
        <w:tc>
          <w:tcPr>
            <w:tcW w:w="1042" w:type="dxa"/>
            <w:tcBorders>
              <w:top w:val="nil"/>
              <w:left w:val="nil"/>
              <w:bottom w:val="single" w:sz="4" w:space="0" w:color="auto"/>
              <w:right w:val="nil"/>
            </w:tcBorders>
            <w:shd w:val="clear" w:color="auto" w:fill="auto"/>
            <w:noWrap/>
            <w:vAlign w:val="center"/>
          </w:tcPr>
          <w:p w:rsidR="000253B4" w:rsidRPr="004F06D2" w:rsidRDefault="000253B4" w:rsidP="00D234AA">
            <w:pPr>
              <w:spacing w:after="0" w:line="240" w:lineRule="auto"/>
              <w:jc w:val="center"/>
              <w:rPr>
                <w:rFonts w:ascii="Arial" w:hAnsi="Arial" w:cs="Arial"/>
                <w:b/>
                <w:sz w:val="24"/>
                <w:szCs w:val="24"/>
              </w:rPr>
            </w:pPr>
          </w:p>
        </w:tc>
        <w:tc>
          <w:tcPr>
            <w:tcW w:w="3418" w:type="dxa"/>
            <w:gridSpan w:val="3"/>
            <w:tcBorders>
              <w:top w:val="single" w:sz="4" w:space="0" w:color="auto"/>
              <w:left w:val="nil"/>
              <w:bottom w:val="single" w:sz="4" w:space="0" w:color="auto"/>
              <w:right w:val="single" w:sz="4" w:space="0" w:color="000000"/>
            </w:tcBorders>
            <w:shd w:val="clear" w:color="auto" w:fill="auto"/>
            <w:noWrap/>
            <w:vAlign w:val="center"/>
          </w:tcPr>
          <w:p w:rsidR="000253B4" w:rsidRPr="004F06D2" w:rsidRDefault="000253B4" w:rsidP="00D234AA">
            <w:pPr>
              <w:spacing w:after="0" w:line="240" w:lineRule="auto"/>
              <w:jc w:val="center"/>
              <w:rPr>
                <w:rFonts w:ascii="Arial" w:hAnsi="Arial" w:cs="Arial"/>
                <w:b/>
                <w:sz w:val="24"/>
                <w:szCs w:val="24"/>
              </w:rPr>
            </w:pPr>
          </w:p>
        </w:tc>
      </w:tr>
      <w:tr w:rsidR="000253B4" w:rsidRPr="004F06D2" w:rsidTr="00035AFB">
        <w:trPr>
          <w:trHeight w:val="255"/>
        </w:trPr>
        <w:tc>
          <w:tcPr>
            <w:tcW w:w="4112" w:type="dxa"/>
            <w:gridSpan w:val="2"/>
            <w:tcBorders>
              <w:top w:val="single" w:sz="4" w:space="0" w:color="auto"/>
              <w:left w:val="single" w:sz="4" w:space="0" w:color="auto"/>
              <w:bottom w:val="single" w:sz="4" w:space="0" w:color="auto"/>
              <w:right w:val="single" w:sz="4" w:space="0" w:color="auto"/>
            </w:tcBorders>
            <w:shd w:val="clear" w:color="auto" w:fill="auto"/>
            <w:noWrap/>
          </w:tcPr>
          <w:p w:rsidR="000253B4" w:rsidRPr="004F06D2" w:rsidRDefault="000253B4" w:rsidP="00D234AA">
            <w:pPr>
              <w:spacing w:after="0" w:line="240" w:lineRule="auto"/>
              <w:rPr>
                <w:rFonts w:ascii="Arial" w:hAnsi="Arial" w:cs="Arial"/>
                <w:b/>
                <w:sz w:val="24"/>
                <w:szCs w:val="24"/>
              </w:rPr>
            </w:pPr>
            <w:r w:rsidRPr="004F06D2">
              <w:rPr>
                <w:rFonts w:ascii="Arial" w:hAnsi="Arial" w:cs="Arial"/>
                <w:b/>
                <w:sz w:val="24"/>
                <w:szCs w:val="24"/>
              </w:rPr>
              <w:t xml:space="preserve">Rozdíl: </w:t>
            </w:r>
          </w:p>
        </w:tc>
        <w:tc>
          <w:tcPr>
            <w:tcW w:w="6536" w:type="dxa"/>
            <w:gridSpan w:val="6"/>
            <w:tcBorders>
              <w:top w:val="single" w:sz="4" w:space="0" w:color="auto"/>
              <w:left w:val="nil"/>
              <w:bottom w:val="single" w:sz="4" w:space="0" w:color="auto"/>
              <w:right w:val="single" w:sz="4" w:space="0" w:color="000000"/>
            </w:tcBorders>
            <w:shd w:val="clear" w:color="000000" w:fill="FFFFFF"/>
            <w:noWrap/>
            <w:vAlign w:val="center"/>
          </w:tcPr>
          <w:p w:rsidR="000253B4" w:rsidRPr="004F06D2" w:rsidRDefault="000253B4" w:rsidP="00D234AA">
            <w:pPr>
              <w:spacing w:after="0" w:line="240" w:lineRule="auto"/>
              <w:rPr>
                <w:rFonts w:ascii="Arial" w:hAnsi="Arial" w:cs="Arial"/>
                <w:b/>
                <w:sz w:val="24"/>
                <w:szCs w:val="24"/>
              </w:rPr>
            </w:pPr>
            <w:r w:rsidRPr="004F06D2">
              <w:rPr>
                <w:rFonts w:ascii="Arial" w:hAnsi="Arial" w:cs="Arial"/>
                <w:b/>
                <w:sz w:val="24"/>
                <w:szCs w:val="24"/>
              </w:rPr>
              <w:t xml:space="preserve">                                   2,11</w:t>
            </w:r>
          </w:p>
        </w:tc>
      </w:tr>
    </w:tbl>
    <w:p w:rsidR="000253B4" w:rsidRPr="004F06D2" w:rsidRDefault="000253B4" w:rsidP="00D234AA">
      <w:pPr>
        <w:spacing w:after="0" w:line="240" w:lineRule="auto"/>
        <w:jc w:val="both"/>
        <w:rPr>
          <w:rFonts w:ascii="Arial" w:hAnsi="Arial" w:cs="Arial"/>
          <w:color w:val="FF0000"/>
          <w:sz w:val="24"/>
          <w:szCs w:val="24"/>
        </w:rPr>
      </w:pPr>
    </w:p>
    <w:p w:rsidR="000253B4" w:rsidRPr="004F06D2" w:rsidRDefault="000253B4" w:rsidP="00D234AA">
      <w:pPr>
        <w:spacing w:after="0" w:line="240" w:lineRule="auto"/>
        <w:jc w:val="center"/>
        <w:rPr>
          <w:rFonts w:ascii="Arial" w:hAnsi="Arial" w:cs="Arial"/>
          <w:b/>
          <w:sz w:val="24"/>
          <w:szCs w:val="24"/>
        </w:rPr>
      </w:pPr>
      <w:r w:rsidRPr="004F06D2">
        <w:rPr>
          <w:rFonts w:ascii="Arial" w:hAnsi="Arial" w:cs="Arial"/>
          <w:b/>
          <w:sz w:val="24"/>
          <w:szCs w:val="24"/>
        </w:rPr>
        <w:t>Přehled úkonů úseku komunálních služeb</w:t>
      </w:r>
    </w:p>
    <w:p w:rsidR="000253B4" w:rsidRPr="004F06D2" w:rsidRDefault="000253B4" w:rsidP="00D234AA">
      <w:pPr>
        <w:spacing w:after="0" w:line="240" w:lineRule="auto"/>
        <w:jc w:val="center"/>
        <w:rPr>
          <w:rFonts w:ascii="Arial" w:hAnsi="Arial" w:cs="Arial"/>
          <w:b/>
          <w:sz w:val="24"/>
          <w:szCs w:val="24"/>
        </w:rPr>
      </w:pPr>
      <w:r w:rsidRPr="004F06D2">
        <w:rPr>
          <w:rFonts w:ascii="Arial" w:hAnsi="Arial" w:cs="Arial"/>
          <w:b/>
          <w:sz w:val="24"/>
          <w:szCs w:val="24"/>
        </w:rPr>
        <w:t>za sledované období</w:t>
      </w:r>
    </w:p>
    <w:p w:rsidR="000253B4" w:rsidRPr="004F06D2" w:rsidRDefault="000253B4" w:rsidP="00D234AA">
      <w:pPr>
        <w:spacing w:after="0" w:line="240" w:lineRule="auto"/>
        <w:jc w:val="center"/>
        <w:rPr>
          <w:rFonts w:ascii="Arial" w:hAnsi="Arial" w:cs="Arial"/>
          <w:b/>
          <w:color w:val="FF0000"/>
          <w:sz w:val="24"/>
          <w:szCs w:val="24"/>
        </w:rPr>
      </w:pPr>
    </w:p>
    <w:tbl>
      <w:tblPr>
        <w:tblW w:w="924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3"/>
        <w:gridCol w:w="882"/>
      </w:tblGrid>
      <w:tr w:rsidR="000253B4" w:rsidRPr="004F06D2" w:rsidTr="00035AFB">
        <w:tc>
          <w:tcPr>
            <w:tcW w:w="8363"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rPr>
                <w:rFonts w:ascii="Arial" w:hAnsi="Arial" w:cs="Arial"/>
                <w:b/>
                <w:sz w:val="24"/>
                <w:szCs w:val="24"/>
              </w:rPr>
            </w:pPr>
            <w:r w:rsidRPr="004F06D2">
              <w:rPr>
                <w:rFonts w:ascii="Arial" w:hAnsi="Arial" w:cs="Arial"/>
                <w:b/>
                <w:sz w:val="24"/>
                <w:szCs w:val="24"/>
              </w:rPr>
              <w:t>Vyjádření v rámci samosprávy, vydávání povolení, parkovací karty</w:t>
            </w:r>
          </w:p>
        </w:tc>
        <w:tc>
          <w:tcPr>
            <w:tcW w:w="882"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jc w:val="right"/>
              <w:rPr>
                <w:rFonts w:ascii="Arial" w:hAnsi="Arial" w:cs="Arial"/>
                <w:b/>
                <w:bCs/>
                <w:sz w:val="24"/>
                <w:szCs w:val="24"/>
              </w:rPr>
            </w:pPr>
          </w:p>
        </w:tc>
      </w:tr>
      <w:tr w:rsidR="000253B4" w:rsidRPr="004F06D2" w:rsidTr="00035AFB">
        <w:tc>
          <w:tcPr>
            <w:tcW w:w="8363"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rPr>
                <w:rFonts w:ascii="Arial" w:hAnsi="Arial" w:cs="Arial"/>
                <w:b/>
                <w:sz w:val="24"/>
                <w:szCs w:val="24"/>
              </w:rPr>
            </w:pPr>
            <w:r w:rsidRPr="004F06D2">
              <w:rPr>
                <w:rFonts w:ascii="Arial" w:hAnsi="Arial" w:cs="Arial"/>
                <w:sz w:val="24"/>
                <w:szCs w:val="24"/>
              </w:rPr>
              <w:t>Stanoviska pro jiné odbory v rámci samosprávy (prodej pozemků,…)</w:t>
            </w:r>
          </w:p>
        </w:tc>
        <w:tc>
          <w:tcPr>
            <w:tcW w:w="882"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30</w:t>
            </w:r>
          </w:p>
        </w:tc>
      </w:tr>
      <w:tr w:rsidR="000253B4" w:rsidRPr="004F06D2" w:rsidTr="00035AFB">
        <w:tc>
          <w:tcPr>
            <w:tcW w:w="8363"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Vydané parkovací oprávnění rezidentské a abonentské (nové, změny, zrušení atd.)</w:t>
            </w:r>
          </w:p>
        </w:tc>
        <w:tc>
          <w:tcPr>
            <w:tcW w:w="882"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1030</w:t>
            </w:r>
          </w:p>
        </w:tc>
      </w:tr>
      <w:tr w:rsidR="000253B4" w:rsidRPr="004F06D2" w:rsidTr="00035AFB">
        <w:tc>
          <w:tcPr>
            <w:tcW w:w="8363"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Vydané povolení – průjezd/vjezd pěší zóna a Masarykovo náměstí</w:t>
            </w:r>
          </w:p>
        </w:tc>
        <w:tc>
          <w:tcPr>
            <w:tcW w:w="882"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24</w:t>
            </w:r>
          </w:p>
        </w:tc>
      </w:tr>
      <w:tr w:rsidR="000253B4" w:rsidRPr="004F06D2" w:rsidTr="00035AFB">
        <w:tc>
          <w:tcPr>
            <w:tcW w:w="8363" w:type="dxa"/>
            <w:tcBorders>
              <w:top w:val="single" w:sz="4" w:space="0" w:color="auto"/>
              <w:left w:val="single" w:sz="4" w:space="0" w:color="auto"/>
              <w:bottom w:val="single" w:sz="4" w:space="0" w:color="auto"/>
              <w:right w:val="single" w:sz="4" w:space="0" w:color="auto"/>
            </w:tcBorders>
            <w:shd w:val="clear" w:color="auto" w:fill="00B0F0"/>
            <w:vAlign w:val="bottom"/>
          </w:tcPr>
          <w:p w:rsidR="000253B4" w:rsidRPr="004F06D2" w:rsidRDefault="000253B4" w:rsidP="00D234AA">
            <w:pPr>
              <w:spacing w:after="0" w:line="240" w:lineRule="auto"/>
              <w:rPr>
                <w:rFonts w:ascii="Arial" w:hAnsi="Arial" w:cs="Arial"/>
                <w:b/>
                <w:bCs/>
                <w:i/>
                <w:iCs/>
                <w:sz w:val="24"/>
                <w:szCs w:val="24"/>
              </w:rPr>
            </w:pPr>
            <w:r w:rsidRPr="004F06D2">
              <w:rPr>
                <w:rFonts w:ascii="Arial" w:hAnsi="Arial" w:cs="Arial"/>
                <w:b/>
                <w:bCs/>
                <w:i/>
                <w:iCs/>
                <w:sz w:val="24"/>
                <w:szCs w:val="24"/>
              </w:rPr>
              <w:t>Celkem</w:t>
            </w:r>
          </w:p>
        </w:tc>
        <w:tc>
          <w:tcPr>
            <w:tcW w:w="882" w:type="dxa"/>
            <w:tcBorders>
              <w:top w:val="single" w:sz="4" w:space="0" w:color="auto"/>
              <w:left w:val="single" w:sz="4" w:space="0" w:color="auto"/>
              <w:bottom w:val="single" w:sz="4" w:space="0" w:color="auto"/>
              <w:right w:val="single" w:sz="4" w:space="0" w:color="auto"/>
            </w:tcBorders>
            <w:shd w:val="clear" w:color="auto" w:fill="00B0F0"/>
            <w:vAlign w:val="bottom"/>
          </w:tcPr>
          <w:p w:rsidR="000253B4" w:rsidRPr="004F06D2" w:rsidDel="00D854EC" w:rsidRDefault="000253B4" w:rsidP="00D234AA">
            <w:pPr>
              <w:spacing w:after="0" w:line="240" w:lineRule="auto"/>
              <w:jc w:val="right"/>
              <w:rPr>
                <w:rFonts w:ascii="Arial" w:hAnsi="Arial" w:cs="Arial"/>
                <w:b/>
                <w:bCs/>
                <w:iCs/>
                <w:sz w:val="24"/>
                <w:szCs w:val="24"/>
              </w:rPr>
            </w:pPr>
            <w:r w:rsidRPr="004F06D2">
              <w:rPr>
                <w:rFonts w:ascii="Arial" w:hAnsi="Arial" w:cs="Arial"/>
                <w:b/>
                <w:bCs/>
                <w:iCs/>
                <w:sz w:val="24"/>
                <w:szCs w:val="24"/>
              </w:rPr>
              <w:t>1084</w:t>
            </w:r>
          </w:p>
        </w:tc>
      </w:tr>
      <w:tr w:rsidR="000253B4" w:rsidRPr="004F06D2" w:rsidTr="00035AFB">
        <w:tc>
          <w:tcPr>
            <w:tcW w:w="8363" w:type="dxa"/>
            <w:vAlign w:val="bottom"/>
          </w:tcPr>
          <w:p w:rsidR="000253B4" w:rsidRPr="004F06D2" w:rsidRDefault="000253B4" w:rsidP="00D234AA">
            <w:pPr>
              <w:spacing w:after="0" w:line="240" w:lineRule="auto"/>
              <w:rPr>
                <w:rFonts w:ascii="Arial" w:hAnsi="Arial" w:cs="Arial"/>
                <w:b/>
                <w:sz w:val="24"/>
                <w:szCs w:val="24"/>
              </w:rPr>
            </w:pPr>
            <w:r w:rsidRPr="004F06D2">
              <w:rPr>
                <w:rFonts w:ascii="Arial" w:hAnsi="Arial" w:cs="Arial"/>
                <w:b/>
                <w:sz w:val="24"/>
                <w:szCs w:val="24"/>
              </w:rPr>
              <w:t>Dopravní obslužnost</w:t>
            </w:r>
          </w:p>
        </w:tc>
        <w:tc>
          <w:tcPr>
            <w:tcW w:w="882" w:type="dxa"/>
            <w:vAlign w:val="bottom"/>
          </w:tcPr>
          <w:p w:rsidR="000253B4" w:rsidRPr="004F06D2" w:rsidRDefault="000253B4" w:rsidP="00D234AA">
            <w:pPr>
              <w:spacing w:after="0" w:line="240" w:lineRule="auto"/>
              <w:jc w:val="right"/>
              <w:rPr>
                <w:rFonts w:ascii="Arial" w:hAnsi="Arial" w:cs="Arial"/>
                <w:b/>
                <w:bCs/>
                <w:sz w:val="24"/>
                <w:szCs w:val="24"/>
              </w:rPr>
            </w:pPr>
          </w:p>
        </w:tc>
      </w:tr>
      <w:tr w:rsidR="000253B4" w:rsidRPr="004F06D2" w:rsidTr="00035AFB">
        <w:trPr>
          <w:trHeight w:val="42"/>
        </w:trPr>
        <w:tc>
          <w:tcPr>
            <w:tcW w:w="8363"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Kontrola správnosti vyúčtování dopravní obslužnosti</w:t>
            </w:r>
          </w:p>
        </w:tc>
        <w:tc>
          <w:tcPr>
            <w:tcW w:w="882"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1</w:t>
            </w:r>
          </w:p>
        </w:tc>
      </w:tr>
      <w:tr w:rsidR="000253B4" w:rsidRPr="004F06D2" w:rsidTr="00035AFB">
        <w:tc>
          <w:tcPr>
            <w:tcW w:w="8363" w:type="dxa"/>
            <w:shd w:val="clear" w:color="auto" w:fill="00B0F0"/>
            <w:vAlign w:val="bottom"/>
          </w:tcPr>
          <w:p w:rsidR="000253B4" w:rsidRPr="004F06D2" w:rsidRDefault="000253B4" w:rsidP="00D234AA">
            <w:pPr>
              <w:spacing w:after="0" w:line="240" w:lineRule="auto"/>
              <w:rPr>
                <w:rFonts w:ascii="Arial" w:hAnsi="Arial" w:cs="Arial"/>
                <w:b/>
                <w:bCs/>
                <w:i/>
                <w:iCs/>
                <w:sz w:val="24"/>
                <w:szCs w:val="24"/>
              </w:rPr>
            </w:pPr>
            <w:r w:rsidRPr="004F06D2">
              <w:rPr>
                <w:rFonts w:ascii="Arial" w:hAnsi="Arial" w:cs="Arial"/>
                <w:b/>
                <w:bCs/>
                <w:i/>
                <w:iCs/>
                <w:sz w:val="24"/>
                <w:szCs w:val="24"/>
              </w:rPr>
              <w:t>Celkem</w:t>
            </w:r>
          </w:p>
        </w:tc>
        <w:tc>
          <w:tcPr>
            <w:tcW w:w="882" w:type="dxa"/>
            <w:shd w:val="clear" w:color="auto" w:fill="00B0F0"/>
            <w:vAlign w:val="bottom"/>
          </w:tcPr>
          <w:p w:rsidR="000253B4" w:rsidRPr="004F06D2" w:rsidDel="00D854EC" w:rsidRDefault="000253B4" w:rsidP="00D234AA">
            <w:pPr>
              <w:spacing w:after="0" w:line="240" w:lineRule="auto"/>
              <w:jc w:val="right"/>
              <w:rPr>
                <w:rFonts w:ascii="Arial" w:hAnsi="Arial" w:cs="Arial"/>
                <w:b/>
                <w:bCs/>
                <w:iCs/>
                <w:sz w:val="24"/>
                <w:szCs w:val="24"/>
              </w:rPr>
            </w:pPr>
            <w:r w:rsidRPr="004F06D2">
              <w:rPr>
                <w:rFonts w:ascii="Arial" w:hAnsi="Arial" w:cs="Arial"/>
                <w:b/>
                <w:bCs/>
                <w:iCs/>
                <w:sz w:val="24"/>
                <w:szCs w:val="24"/>
              </w:rPr>
              <w:t>1</w:t>
            </w:r>
          </w:p>
        </w:tc>
      </w:tr>
      <w:tr w:rsidR="000253B4" w:rsidRPr="004F06D2" w:rsidTr="00035AFB">
        <w:tc>
          <w:tcPr>
            <w:tcW w:w="8363" w:type="dxa"/>
            <w:vAlign w:val="bottom"/>
          </w:tcPr>
          <w:p w:rsidR="000253B4" w:rsidRPr="004F06D2" w:rsidRDefault="000253B4" w:rsidP="00D234AA">
            <w:pPr>
              <w:spacing w:after="0" w:line="240" w:lineRule="auto"/>
              <w:rPr>
                <w:rFonts w:ascii="Arial" w:hAnsi="Arial" w:cs="Arial"/>
                <w:b/>
                <w:bCs/>
                <w:sz w:val="24"/>
                <w:szCs w:val="24"/>
              </w:rPr>
            </w:pPr>
            <w:r w:rsidRPr="004F06D2">
              <w:rPr>
                <w:rFonts w:ascii="Arial" w:hAnsi="Arial" w:cs="Arial"/>
                <w:b/>
                <w:bCs/>
                <w:sz w:val="24"/>
                <w:szCs w:val="24"/>
              </w:rPr>
              <w:t>Místní šetření na komunikacích</w:t>
            </w:r>
          </w:p>
        </w:tc>
        <w:tc>
          <w:tcPr>
            <w:tcW w:w="882" w:type="dxa"/>
            <w:vAlign w:val="bottom"/>
          </w:tcPr>
          <w:p w:rsidR="000253B4" w:rsidRPr="004F06D2" w:rsidRDefault="000253B4" w:rsidP="00D234AA">
            <w:pPr>
              <w:spacing w:after="0" w:line="240" w:lineRule="auto"/>
              <w:jc w:val="center"/>
              <w:rPr>
                <w:rFonts w:ascii="Arial" w:hAnsi="Arial" w:cs="Arial"/>
                <w:bCs/>
                <w:sz w:val="24"/>
                <w:szCs w:val="24"/>
              </w:rPr>
            </w:pPr>
          </w:p>
        </w:tc>
      </w:tr>
      <w:tr w:rsidR="000253B4" w:rsidRPr="004F06D2" w:rsidTr="00035AFB">
        <w:tc>
          <w:tcPr>
            <w:tcW w:w="8363"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Objednáno k opravě u správce MK včetně pořízené dokumentace a kontroly</w:t>
            </w:r>
          </w:p>
        </w:tc>
        <w:tc>
          <w:tcPr>
            <w:tcW w:w="882"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31</w:t>
            </w:r>
          </w:p>
        </w:tc>
      </w:tr>
      <w:tr w:rsidR="000253B4" w:rsidRPr="004F06D2" w:rsidTr="00035AFB">
        <w:tc>
          <w:tcPr>
            <w:tcW w:w="8363"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Šetření pojistných událostí</w:t>
            </w:r>
          </w:p>
        </w:tc>
        <w:tc>
          <w:tcPr>
            <w:tcW w:w="882"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6</w:t>
            </w:r>
          </w:p>
        </w:tc>
      </w:tr>
      <w:tr w:rsidR="000253B4" w:rsidRPr="004F06D2" w:rsidTr="00035AFB">
        <w:tc>
          <w:tcPr>
            <w:tcW w:w="8363" w:type="dxa"/>
            <w:shd w:val="clear" w:color="auto" w:fill="00B0F0"/>
            <w:vAlign w:val="bottom"/>
          </w:tcPr>
          <w:p w:rsidR="000253B4" w:rsidRPr="004F06D2" w:rsidRDefault="000253B4" w:rsidP="00D234AA">
            <w:pPr>
              <w:spacing w:after="0" w:line="240" w:lineRule="auto"/>
              <w:rPr>
                <w:rFonts w:ascii="Arial" w:hAnsi="Arial" w:cs="Arial"/>
                <w:b/>
                <w:bCs/>
                <w:i/>
                <w:iCs/>
                <w:sz w:val="24"/>
                <w:szCs w:val="24"/>
              </w:rPr>
            </w:pPr>
            <w:r w:rsidRPr="004F06D2">
              <w:rPr>
                <w:rFonts w:ascii="Arial" w:hAnsi="Arial" w:cs="Arial"/>
                <w:b/>
                <w:bCs/>
                <w:i/>
                <w:iCs/>
                <w:sz w:val="24"/>
                <w:szCs w:val="24"/>
              </w:rPr>
              <w:t>Celkem</w:t>
            </w:r>
          </w:p>
        </w:tc>
        <w:tc>
          <w:tcPr>
            <w:tcW w:w="882" w:type="dxa"/>
            <w:shd w:val="clear" w:color="auto" w:fill="00B0F0"/>
            <w:vAlign w:val="bottom"/>
          </w:tcPr>
          <w:p w:rsidR="000253B4" w:rsidRPr="004F06D2" w:rsidRDefault="000253B4" w:rsidP="00D234AA">
            <w:pPr>
              <w:spacing w:after="0" w:line="240" w:lineRule="auto"/>
              <w:jc w:val="right"/>
              <w:rPr>
                <w:rFonts w:ascii="Arial" w:hAnsi="Arial" w:cs="Arial"/>
                <w:b/>
                <w:bCs/>
                <w:sz w:val="24"/>
                <w:szCs w:val="24"/>
              </w:rPr>
            </w:pPr>
            <w:r w:rsidRPr="004F06D2">
              <w:rPr>
                <w:rFonts w:ascii="Arial" w:hAnsi="Arial" w:cs="Arial"/>
                <w:b/>
                <w:bCs/>
                <w:sz w:val="24"/>
                <w:szCs w:val="24"/>
              </w:rPr>
              <w:t>37</w:t>
            </w:r>
          </w:p>
        </w:tc>
      </w:tr>
      <w:tr w:rsidR="000253B4" w:rsidRPr="004F06D2" w:rsidTr="00035AFB">
        <w:tc>
          <w:tcPr>
            <w:tcW w:w="8363" w:type="dxa"/>
            <w:shd w:val="clear" w:color="auto" w:fill="auto"/>
            <w:vAlign w:val="bottom"/>
          </w:tcPr>
          <w:p w:rsidR="000253B4" w:rsidRPr="004F06D2" w:rsidRDefault="000253B4" w:rsidP="00D234AA">
            <w:pPr>
              <w:spacing w:after="0" w:line="240" w:lineRule="auto"/>
              <w:rPr>
                <w:rFonts w:ascii="Arial" w:hAnsi="Arial" w:cs="Arial"/>
                <w:b/>
                <w:bCs/>
                <w:sz w:val="24"/>
                <w:szCs w:val="24"/>
              </w:rPr>
            </w:pPr>
            <w:r w:rsidRPr="004F06D2">
              <w:rPr>
                <w:rFonts w:ascii="Arial" w:hAnsi="Arial" w:cs="Arial"/>
                <w:b/>
                <w:bCs/>
                <w:sz w:val="24"/>
                <w:szCs w:val="24"/>
              </w:rPr>
              <w:t>Počet materiálů připravených pro jednání orgánů města</w:t>
            </w:r>
          </w:p>
        </w:tc>
        <w:tc>
          <w:tcPr>
            <w:tcW w:w="882" w:type="dxa"/>
            <w:shd w:val="clear" w:color="auto" w:fill="auto"/>
            <w:vAlign w:val="bottom"/>
          </w:tcPr>
          <w:p w:rsidR="000253B4" w:rsidRPr="004F06D2" w:rsidRDefault="000253B4" w:rsidP="00D234AA">
            <w:pPr>
              <w:spacing w:after="0" w:line="240" w:lineRule="auto"/>
              <w:jc w:val="right"/>
              <w:rPr>
                <w:rFonts w:ascii="Arial" w:hAnsi="Arial" w:cs="Arial"/>
                <w:b/>
                <w:bCs/>
                <w:sz w:val="24"/>
                <w:szCs w:val="24"/>
              </w:rPr>
            </w:pPr>
          </w:p>
        </w:tc>
      </w:tr>
      <w:tr w:rsidR="000253B4" w:rsidRPr="004F06D2" w:rsidTr="00035AFB">
        <w:tc>
          <w:tcPr>
            <w:tcW w:w="8363" w:type="dxa"/>
            <w:shd w:val="clear" w:color="auto" w:fill="auto"/>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Rada města</w:t>
            </w:r>
          </w:p>
        </w:tc>
        <w:tc>
          <w:tcPr>
            <w:tcW w:w="882" w:type="dxa"/>
            <w:shd w:val="clear" w:color="auto" w:fill="auto"/>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19</w:t>
            </w:r>
          </w:p>
        </w:tc>
      </w:tr>
      <w:tr w:rsidR="000253B4" w:rsidRPr="004F06D2" w:rsidTr="00035AFB">
        <w:tc>
          <w:tcPr>
            <w:tcW w:w="8363" w:type="dxa"/>
            <w:shd w:val="clear" w:color="auto" w:fill="auto"/>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Zastupitelstvo města</w:t>
            </w:r>
          </w:p>
        </w:tc>
        <w:tc>
          <w:tcPr>
            <w:tcW w:w="882" w:type="dxa"/>
            <w:shd w:val="clear" w:color="auto" w:fill="auto"/>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4</w:t>
            </w:r>
          </w:p>
        </w:tc>
      </w:tr>
      <w:tr w:rsidR="000253B4" w:rsidRPr="004F06D2" w:rsidTr="00035AFB">
        <w:tc>
          <w:tcPr>
            <w:tcW w:w="8363" w:type="dxa"/>
            <w:shd w:val="clear" w:color="auto" w:fill="auto"/>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Dopravní komise</w:t>
            </w:r>
          </w:p>
        </w:tc>
        <w:tc>
          <w:tcPr>
            <w:tcW w:w="882" w:type="dxa"/>
            <w:shd w:val="clear" w:color="auto" w:fill="auto"/>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6</w:t>
            </w:r>
          </w:p>
        </w:tc>
      </w:tr>
      <w:tr w:rsidR="000253B4" w:rsidRPr="004F06D2" w:rsidTr="00035AFB">
        <w:tc>
          <w:tcPr>
            <w:tcW w:w="8363" w:type="dxa"/>
            <w:shd w:val="clear" w:color="auto" w:fill="00B0F0"/>
            <w:vAlign w:val="bottom"/>
          </w:tcPr>
          <w:p w:rsidR="000253B4" w:rsidRPr="004F06D2" w:rsidRDefault="000253B4" w:rsidP="00D234AA">
            <w:pPr>
              <w:spacing w:after="0" w:line="240" w:lineRule="auto"/>
              <w:rPr>
                <w:rFonts w:ascii="Arial" w:hAnsi="Arial" w:cs="Arial"/>
                <w:b/>
                <w:bCs/>
                <w:i/>
                <w:iCs/>
                <w:sz w:val="24"/>
                <w:szCs w:val="24"/>
              </w:rPr>
            </w:pPr>
            <w:r w:rsidRPr="004F06D2">
              <w:rPr>
                <w:rFonts w:ascii="Arial" w:hAnsi="Arial" w:cs="Arial"/>
                <w:b/>
                <w:bCs/>
                <w:i/>
                <w:iCs/>
                <w:sz w:val="24"/>
                <w:szCs w:val="24"/>
              </w:rPr>
              <w:t>Celkem</w:t>
            </w:r>
          </w:p>
        </w:tc>
        <w:tc>
          <w:tcPr>
            <w:tcW w:w="882" w:type="dxa"/>
            <w:shd w:val="clear" w:color="auto" w:fill="00B0F0"/>
            <w:vAlign w:val="bottom"/>
          </w:tcPr>
          <w:p w:rsidR="000253B4" w:rsidRPr="004F06D2" w:rsidRDefault="000253B4" w:rsidP="00D234AA">
            <w:pPr>
              <w:spacing w:after="0" w:line="240" w:lineRule="auto"/>
              <w:jc w:val="right"/>
              <w:rPr>
                <w:rFonts w:ascii="Arial" w:hAnsi="Arial" w:cs="Arial"/>
                <w:b/>
                <w:bCs/>
                <w:sz w:val="24"/>
                <w:szCs w:val="24"/>
              </w:rPr>
            </w:pPr>
            <w:r w:rsidRPr="004F06D2">
              <w:rPr>
                <w:rFonts w:ascii="Arial" w:hAnsi="Arial" w:cs="Arial"/>
                <w:b/>
                <w:bCs/>
                <w:sz w:val="24"/>
                <w:szCs w:val="24"/>
              </w:rPr>
              <w:t>29</w:t>
            </w:r>
          </w:p>
        </w:tc>
      </w:tr>
      <w:tr w:rsidR="000253B4" w:rsidRPr="004F06D2" w:rsidTr="00035AFB">
        <w:tc>
          <w:tcPr>
            <w:tcW w:w="8363" w:type="dxa"/>
            <w:tcBorders>
              <w:top w:val="single" w:sz="4" w:space="0" w:color="auto"/>
              <w:left w:val="single" w:sz="4" w:space="0" w:color="auto"/>
              <w:bottom w:val="single" w:sz="4" w:space="0" w:color="auto"/>
              <w:right w:val="single" w:sz="4" w:space="0" w:color="auto"/>
            </w:tcBorders>
            <w:shd w:val="clear" w:color="auto" w:fill="auto"/>
            <w:vAlign w:val="bottom"/>
          </w:tcPr>
          <w:p w:rsidR="000253B4" w:rsidRPr="004F06D2" w:rsidRDefault="000253B4" w:rsidP="00D234AA">
            <w:pPr>
              <w:spacing w:after="0" w:line="240" w:lineRule="auto"/>
              <w:rPr>
                <w:rFonts w:ascii="Arial" w:hAnsi="Arial" w:cs="Arial"/>
                <w:b/>
                <w:bCs/>
                <w:iCs/>
                <w:sz w:val="24"/>
                <w:szCs w:val="24"/>
              </w:rPr>
            </w:pPr>
            <w:r w:rsidRPr="004F06D2">
              <w:rPr>
                <w:rFonts w:ascii="Arial" w:hAnsi="Arial" w:cs="Arial"/>
                <w:b/>
                <w:bCs/>
                <w:iCs/>
                <w:sz w:val="24"/>
                <w:szCs w:val="24"/>
              </w:rPr>
              <w:t>Počet uzavřených smluv, dodatků ke smlouvám a vystavených objednávek</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rsidR="000253B4" w:rsidRPr="004F06D2" w:rsidRDefault="000253B4" w:rsidP="00D234AA">
            <w:pPr>
              <w:spacing w:after="0" w:line="240" w:lineRule="auto"/>
              <w:jc w:val="right"/>
              <w:rPr>
                <w:rFonts w:ascii="Arial" w:hAnsi="Arial" w:cs="Arial"/>
                <w:b/>
                <w:bCs/>
                <w:sz w:val="24"/>
                <w:szCs w:val="24"/>
              </w:rPr>
            </w:pPr>
          </w:p>
        </w:tc>
      </w:tr>
      <w:tr w:rsidR="000253B4" w:rsidRPr="004F06D2" w:rsidTr="00035AFB">
        <w:tc>
          <w:tcPr>
            <w:tcW w:w="8363" w:type="dxa"/>
            <w:tcBorders>
              <w:top w:val="single" w:sz="4" w:space="0" w:color="auto"/>
              <w:left w:val="single" w:sz="4" w:space="0" w:color="auto"/>
              <w:bottom w:val="single" w:sz="4" w:space="0" w:color="auto"/>
              <w:right w:val="single" w:sz="4" w:space="0" w:color="auto"/>
            </w:tcBorders>
            <w:shd w:val="clear" w:color="auto" w:fill="auto"/>
            <w:vAlign w:val="bottom"/>
          </w:tcPr>
          <w:p w:rsidR="000253B4" w:rsidRPr="004F06D2" w:rsidRDefault="000253B4" w:rsidP="00D234AA">
            <w:pPr>
              <w:spacing w:after="0" w:line="240" w:lineRule="auto"/>
              <w:rPr>
                <w:rFonts w:ascii="Arial" w:hAnsi="Arial" w:cs="Arial"/>
                <w:bCs/>
                <w:iCs/>
                <w:sz w:val="24"/>
                <w:szCs w:val="24"/>
              </w:rPr>
            </w:pPr>
            <w:r w:rsidRPr="004F06D2">
              <w:rPr>
                <w:rFonts w:ascii="Arial" w:hAnsi="Arial" w:cs="Arial"/>
                <w:bCs/>
                <w:iCs/>
                <w:sz w:val="24"/>
                <w:szCs w:val="24"/>
              </w:rPr>
              <w:t>Uzavření smlouvy</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rsidR="000253B4" w:rsidRPr="004F06D2" w:rsidRDefault="000253B4" w:rsidP="00D234AA">
            <w:pPr>
              <w:spacing w:after="0" w:line="240" w:lineRule="auto"/>
              <w:jc w:val="right"/>
              <w:rPr>
                <w:rFonts w:ascii="Arial" w:hAnsi="Arial" w:cs="Arial"/>
                <w:b/>
                <w:bCs/>
                <w:sz w:val="24"/>
                <w:szCs w:val="24"/>
              </w:rPr>
            </w:pPr>
            <w:r w:rsidRPr="004F06D2">
              <w:rPr>
                <w:rFonts w:ascii="Arial" w:hAnsi="Arial" w:cs="Arial"/>
                <w:b/>
                <w:bCs/>
                <w:sz w:val="24"/>
                <w:szCs w:val="24"/>
              </w:rPr>
              <w:t>25</w:t>
            </w:r>
          </w:p>
        </w:tc>
      </w:tr>
      <w:tr w:rsidR="000253B4" w:rsidRPr="004F06D2" w:rsidTr="00035AFB">
        <w:trPr>
          <w:trHeight w:val="47"/>
        </w:trPr>
        <w:tc>
          <w:tcPr>
            <w:tcW w:w="8363" w:type="dxa"/>
            <w:tcBorders>
              <w:top w:val="single" w:sz="4" w:space="0" w:color="auto"/>
              <w:left w:val="single" w:sz="4" w:space="0" w:color="auto"/>
              <w:bottom w:val="single" w:sz="4" w:space="0" w:color="auto"/>
              <w:right w:val="single" w:sz="4" w:space="0" w:color="auto"/>
            </w:tcBorders>
            <w:shd w:val="clear" w:color="auto" w:fill="auto"/>
            <w:vAlign w:val="bottom"/>
          </w:tcPr>
          <w:p w:rsidR="000253B4" w:rsidRPr="004F06D2" w:rsidRDefault="000253B4" w:rsidP="00D234AA">
            <w:pPr>
              <w:spacing w:after="0" w:line="240" w:lineRule="auto"/>
              <w:rPr>
                <w:rFonts w:ascii="Arial" w:hAnsi="Arial" w:cs="Arial"/>
                <w:bCs/>
                <w:iCs/>
                <w:sz w:val="24"/>
                <w:szCs w:val="24"/>
              </w:rPr>
            </w:pPr>
            <w:r w:rsidRPr="004F06D2">
              <w:rPr>
                <w:rFonts w:ascii="Arial" w:hAnsi="Arial" w:cs="Arial"/>
                <w:bCs/>
                <w:iCs/>
                <w:sz w:val="24"/>
                <w:szCs w:val="24"/>
              </w:rPr>
              <w:t>Uzavřené dodatky</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rsidR="000253B4" w:rsidRPr="004F06D2" w:rsidRDefault="000253B4" w:rsidP="00D234AA">
            <w:pPr>
              <w:spacing w:after="0" w:line="240" w:lineRule="auto"/>
              <w:jc w:val="right"/>
              <w:rPr>
                <w:rFonts w:ascii="Arial" w:hAnsi="Arial" w:cs="Arial"/>
                <w:b/>
                <w:bCs/>
                <w:sz w:val="24"/>
                <w:szCs w:val="24"/>
              </w:rPr>
            </w:pPr>
            <w:r w:rsidRPr="004F06D2">
              <w:rPr>
                <w:rFonts w:ascii="Arial" w:hAnsi="Arial" w:cs="Arial"/>
                <w:b/>
                <w:bCs/>
                <w:sz w:val="24"/>
                <w:szCs w:val="24"/>
              </w:rPr>
              <w:t>7</w:t>
            </w:r>
          </w:p>
        </w:tc>
      </w:tr>
      <w:tr w:rsidR="000253B4" w:rsidRPr="004F06D2" w:rsidTr="00035AFB">
        <w:tc>
          <w:tcPr>
            <w:tcW w:w="8363" w:type="dxa"/>
            <w:tcBorders>
              <w:top w:val="single" w:sz="4" w:space="0" w:color="auto"/>
              <w:left w:val="single" w:sz="4" w:space="0" w:color="auto"/>
              <w:bottom w:val="single" w:sz="4" w:space="0" w:color="auto"/>
              <w:right w:val="single" w:sz="4" w:space="0" w:color="auto"/>
            </w:tcBorders>
            <w:shd w:val="clear" w:color="auto" w:fill="auto"/>
            <w:vAlign w:val="bottom"/>
          </w:tcPr>
          <w:p w:rsidR="000253B4" w:rsidRPr="004F06D2" w:rsidRDefault="000253B4" w:rsidP="00D234AA">
            <w:pPr>
              <w:spacing w:after="0" w:line="240" w:lineRule="auto"/>
              <w:rPr>
                <w:rFonts w:ascii="Arial" w:hAnsi="Arial" w:cs="Arial"/>
                <w:bCs/>
                <w:iCs/>
                <w:sz w:val="24"/>
                <w:szCs w:val="24"/>
              </w:rPr>
            </w:pPr>
            <w:r w:rsidRPr="004F06D2">
              <w:rPr>
                <w:rFonts w:ascii="Arial" w:hAnsi="Arial" w:cs="Arial"/>
                <w:bCs/>
                <w:iCs/>
                <w:sz w:val="24"/>
                <w:szCs w:val="24"/>
              </w:rPr>
              <w:t>Objednávky</w:t>
            </w:r>
          </w:p>
        </w:tc>
        <w:tc>
          <w:tcPr>
            <w:tcW w:w="882" w:type="dxa"/>
            <w:tcBorders>
              <w:top w:val="single" w:sz="4" w:space="0" w:color="auto"/>
              <w:left w:val="single" w:sz="4" w:space="0" w:color="auto"/>
              <w:bottom w:val="single" w:sz="4" w:space="0" w:color="auto"/>
              <w:right w:val="single" w:sz="4" w:space="0" w:color="auto"/>
            </w:tcBorders>
            <w:shd w:val="clear" w:color="auto" w:fill="auto"/>
            <w:vAlign w:val="bottom"/>
          </w:tcPr>
          <w:p w:rsidR="000253B4" w:rsidRPr="004F06D2" w:rsidRDefault="000253B4" w:rsidP="00D234AA">
            <w:pPr>
              <w:spacing w:after="0" w:line="240" w:lineRule="auto"/>
              <w:jc w:val="right"/>
              <w:rPr>
                <w:rFonts w:ascii="Arial" w:hAnsi="Arial" w:cs="Arial"/>
                <w:b/>
                <w:bCs/>
                <w:sz w:val="24"/>
                <w:szCs w:val="24"/>
              </w:rPr>
            </w:pPr>
            <w:r w:rsidRPr="004F06D2">
              <w:rPr>
                <w:rFonts w:ascii="Arial" w:hAnsi="Arial" w:cs="Arial"/>
                <w:b/>
                <w:bCs/>
                <w:sz w:val="24"/>
                <w:szCs w:val="24"/>
              </w:rPr>
              <w:t>82</w:t>
            </w:r>
          </w:p>
        </w:tc>
      </w:tr>
      <w:tr w:rsidR="000253B4" w:rsidRPr="004F06D2" w:rsidTr="00035AFB">
        <w:tc>
          <w:tcPr>
            <w:tcW w:w="8363" w:type="dxa"/>
            <w:tcBorders>
              <w:top w:val="single" w:sz="4" w:space="0" w:color="auto"/>
              <w:left w:val="single" w:sz="4" w:space="0" w:color="auto"/>
              <w:bottom w:val="single" w:sz="4" w:space="0" w:color="auto"/>
              <w:right w:val="single" w:sz="4" w:space="0" w:color="auto"/>
            </w:tcBorders>
            <w:shd w:val="clear" w:color="auto" w:fill="00B0F0"/>
            <w:vAlign w:val="bottom"/>
          </w:tcPr>
          <w:p w:rsidR="000253B4" w:rsidRPr="004F06D2" w:rsidRDefault="000253B4" w:rsidP="00D234AA">
            <w:pPr>
              <w:spacing w:after="0" w:line="240" w:lineRule="auto"/>
              <w:rPr>
                <w:rFonts w:ascii="Arial" w:hAnsi="Arial" w:cs="Arial"/>
                <w:b/>
                <w:bCs/>
                <w:i/>
                <w:iCs/>
                <w:sz w:val="24"/>
                <w:szCs w:val="24"/>
              </w:rPr>
            </w:pPr>
            <w:r w:rsidRPr="004F06D2">
              <w:rPr>
                <w:rFonts w:ascii="Arial" w:hAnsi="Arial" w:cs="Arial"/>
                <w:b/>
                <w:bCs/>
                <w:i/>
                <w:iCs/>
                <w:sz w:val="24"/>
                <w:szCs w:val="24"/>
              </w:rPr>
              <w:t>Celkem</w:t>
            </w:r>
          </w:p>
        </w:tc>
        <w:tc>
          <w:tcPr>
            <w:tcW w:w="882" w:type="dxa"/>
            <w:tcBorders>
              <w:top w:val="single" w:sz="4" w:space="0" w:color="auto"/>
              <w:left w:val="single" w:sz="4" w:space="0" w:color="auto"/>
              <w:bottom w:val="single" w:sz="4" w:space="0" w:color="auto"/>
              <w:right w:val="single" w:sz="4" w:space="0" w:color="auto"/>
            </w:tcBorders>
            <w:shd w:val="clear" w:color="auto" w:fill="00B0F0"/>
            <w:vAlign w:val="bottom"/>
          </w:tcPr>
          <w:p w:rsidR="000253B4" w:rsidRPr="004F06D2" w:rsidRDefault="000253B4" w:rsidP="00D234AA">
            <w:pPr>
              <w:spacing w:after="0" w:line="240" w:lineRule="auto"/>
              <w:jc w:val="right"/>
              <w:rPr>
                <w:rFonts w:ascii="Arial" w:hAnsi="Arial" w:cs="Arial"/>
                <w:b/>
                <w:bCs/>
                <w:sz w:val="24"/>
                <w:szCs w:val="24"/>
              </w:rPr>
            </w:pPr>
            <w:r w:rsidRPr="004F06D2">
              <w:rPr>
                <w:rFonts w:ascii="Arial" w:hAnsi="Arial" w:cs="Arial"/>
                <w:b/>
                <w:bCs/>
                <w:sz w:val="24"/>
                <w:szCs w:val="24"/>
              </w:rPr>
              <w:t>114</w:t>
            </w:r>
          </w:p>
        </w:tc>
      </w:tr>
    </w:tbl>
    <w:p w:rsidR="000253B4" w:rsidRPr="004F06D2" w:rsidRDefault="000253B4" w:rsidP="00D234AA">
      <w:pPr>
        <w:spacing w:after="0" w:line="240" w:lineRule="auto"/>
        <w:jc w:val="center"/>
        <w:rPr>
          <w:rFonts w:ascii="Arial" w:hAnsi="Arial" w:cs="Arial"/>
          <w:b/>
          <w:bCs/>
          <w:sz w:val="24"/>
          <w:szCs w:val="24"/>
        </w:rPr>
      </w:pPr>
    </w:p>
    <w:p w:rsidR="000253B4" w:rsidRPr="004F06D2" w:rsidRDefault="000253B4" w:rsidP="00D234AA">
      <w:pPr>
        <w:spacing w:after="0" w:line="240" w:lineRule="auto"/>
        <w:jc w:val="center"/>
        <w:rPr>
          <w:rFonts w:ascii="Arial" w:hAnsi="Arial" w:cs="Arial"/>
          <w:b/>
          <w:bCs/>
          <w:sz w:val="24"/>
          <w:szCs w:val="24"/>
        </w:rPr>
      </w:pPr>
      <w:r w:rsidRPr="004F06D2">
        <w:rPr>
          <w:rFonts w:ascii="Arial" w:hAnsi="Arial" w:cs="Arial"/>
          <w:b/>
          <w:bCs/>
          <w:sz w:val="24"/>
          <w:szCs w:val="24"/>
        </w:rPr>
        <w:t>Přehled příjmů za sledované období – pokladna OD</w:t>
      </w:r>
    </w:p>
    <w:p w:rsidR="000253B4" w:rsidRPr="004F06D2" w:rsidRDefault="000253B4" w:rsidP="00D234AA">
      <w:pPr>
        <w:spacing w:after="0" w:line="240" w:lineRule="auto"/>
        <w:rPr>
          <w:rFonts w:ascii="Arial" w:hAnsi="Arial" w:cs="Arial"/>
          <w:sz w:val="24"/>
          <w:szCs w:val="24"/>
        </w:rPr>
      </w:pPr>
    </w:p>
    <w:tbl>
      <w:tblPr>
        <w:tblW w:w="7520" w:type="dxa"/>
        <w:jc w:val="center"/>
        <w:tblCellMar>
          <w:left w:w="70" w:type="dxa"/>
          <w:right w:w="70" w:type="dxa"/>
        </w:tblCellMar>
        <w:tblLook w:val="04A0" w:firstRow="1" w:lastRow="0" w:firstColumn="1" w:lastColumn="0" w:noHBand="0" w:noVBand="1"/>
      </w:tblPr>
      <w:tblGrid>
        <w:gridCol w:w="5040"/>
        <w:gridCol w:w="2480"/>
      </w:tblGrid>
      <w:tr w:rsidR="000253B4" w:rsidRPr="004F06D2" w:rsidTr="00035AFB">
        <w:trPr>
          <w:trHeight w:val="259"/>
          <w:jc w:val="center"/>
        </w:trPr>
        <w:tc>
          <w:tcPr>
            <w:tcW w:w="5040" w:type="dxa"/>
            <w:tcBorders>
              <w:top w:val="single" w:sz="8" w:space="0" w:color="auto"/>
              <w:left w:val="single" w:sz="8" w:space="0" w:color="auto"/>
              <w:bottom w:val="single" w:sz="8" w:space="0" w:color="auto"/>
              <w:right w:val="single" w:sz="8" w:space="0" w:color="auto"/>
            </w:tcBorders>
            <w:shd w:val="clear" w:color="auto" w:fill="auto"/>
            <w:hideMark/>
          </w:tcPr>
          <w:p w:rsidR="000253B4" w:rsidRPr="004F06D2" w:rsidRDefault="000253B4" w:rsidP="00D234AA">
            <w:pPr>
              <w:spacing w:after="0" w:line="240" w:lineRule="auto"/>
              <w:rPr>
                <w:rFonts w:ascii="Arial" w:hAnsi="Arial" w:cs="Arial"/>
                <w:b/>
                <w:bCs/>
                <w:i/>
                <w:iCs/>
                <w:sz w:val="24"/>
                <w:szCs w:val="24"/>
              </w:rPr>
            </w:pPr>
          </w:p>
        </w:tc>
        <w:tc>
          <w:tcPr>
            <w:tcW w:w="2480" w:type="dxa"/>
            <w:tcBorders>
              <w:top w:val="single" w:sz="8" w:space="0" w:color="auto"/>
              <w:left w:val="nil"/>
              <w:bottom w:val="single" w:sz="8" w:space="0" w:color="auto"/>
              <w:right w:val="single" w:sz="8" w:space="0" w:color="auto"/>
            </w:tcBorders>
            <w:shd w:val="clear" w:color="auto" w:fill="auto"/>
            <w:noWrap/>
            <w:vAlign w:val="bottom"/>
            <w:hideMark/>
          </w:tcPr>
          <w:p w:rsidR="000253B4" w:rsidRPr="004F06D2" w:rsidRDefault="000253B4" w:rsidP="00D234AA">
            <w:pPr>
              <w:spacing w:after="0" w:line="240" w:lineRule="auto"/>
              <w:jc w:val="right"/>
              <w:rPr>
                <w:rFonts w:ascii="Arial" w:hAnsi="Arial" w:cs="Arial"/>
                <w:b/>
                <w:sz w:val="24"/>
                <w:szCs w:val="24"/>
              </w:rPr>
            </w:pPr>
            <w:r w:rsidRPr="004F06D2">
              <w:rPr>
                <w:rFonts w:ascii="Arial" w:hAnsi="Arial" w:cs="Arial"/>
                <w:b/>
                <w:sz w:val="24"/>
                <w:szCs w:val="24"/>
              </w:rPr>
              <w:t xml:space="preserve">CELKEM </w:t>
            </w:r>
          </w:p>
        </w:tc>
      </w:tr>
      <w:tr w:rsidR="000253B4" w:rsidRPr="004F06D2" w:rsidTr="00035AFB">
        <w:trPr>
          <w:trHeight w:val="264"/>
          <w:jc w:val="center"/>
        </w:trPr>
        <w:tc>
          <w:tcPr>
            <w:tcW w:w="5040" w:type="dxa"/>
            <w:tcBorders>
              <w:top w:val="nil"/>
              <w:left w:val="single" w:sz="8" w:space="0" w:color="auto"/>
              <w:bottom w:val="single" w:sz="4" w:space="0" w:color="auto"/>
              <w:right w:val="single" w:sz="8" w:space="0" w:color="auto"/>
            </w:tcBorders>
            <w:shd w:val="clear" w:color="auto" w:fill="auto"/>
            <w:hideMark/>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Počet dokladů celkem:</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6 355</w:t>
            </w:r>
          </w:p>
        </w:tc>
      </w:tr>
      <w:tr w:rsidR="000253B4" w:rsidRPr="004F06D2" w:rsidTr="00035AFB">
        <w:trPr>
          <w:trHeight w:val="277"/>
          <w:jc w:val="center"/>
        </w:trPr>
        <w:tc>
          <w:tcPr>
            <w:tcW w:w="5040" w:type="dxa"/>
            <w:tcBorders>
              <w:top w:val="nil"/>
              <w:left w:val="single" w:sz="8" w:space="0" w:color="auto"/>
              <w:bottom w:val="single" w:sz="4" w:space="0" w:color="auto"/>
              <w:right w:val="single" w:sz="8" w:space="0" w:color="auto"/>
            </w:tcBorders>
            <w:shd w:val="clear" w:color="auto" w:fill="auto"/>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 xml:space="preserve"> - z toho dokladů hotově</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4 068</w:t>
            </w:r>
          </w:p>
        </w:tc>
      </w:tr>
      <w:tr w:rsidR="000253B4" w:rsidRPr="004F06D2" w:rsidTr="00035AFB">
        <w:trPr>
          <w:trHeight w:val="277"/>
          <w:jc w:val="center"/>
        </w:trPr>
        <w:tc>
          <w:tcPr>
            <w:tcW w:w="5040" w:type="dxa"/>
            <w:tcBorders>
              <w:top w:val="nil"/>
              <w:left w:val="single" w:sz="8" w:space="0" w:color="auto"/>
              <w:bottom w:val="single" w:sz="4" w:space="0" w:color="auto"/>
              <w:right w:val="single" w:sz="8" w:space="0" w:color="auto"/>
            </w:tcBorders>
            <w:shd w:val="clear" w:color="auto" w:fill="auto"/>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 z toho dokladů kartou</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2 287</w:t>
            </w:r>
          </w:p>
        </w:tc>
      </w:tr>
      <w:tr w:rsidR="000253B4" w:rsidRPr="004F06D2" w:rsidTr="00035AFB">
        <w:trPr>
          <w:trHeight w:val="277"/>
          <w:jc w:val="center"/>
        </w:trPr>
        <w:tc>
          <w:tcPr>
            <w:tcW w:w="5040" w:type="dxa"/>
            <w:tcBorders>
              <w:top w:val="nil"/>
              <w:left w:val="single" w:sz="8" w:space="0" w:color="auto"/>
              <w:bottom w:val="single" w:sz="4" w:space="0" w:color="auto"/>
              <w:right w:val="single" w:sz="8" w:space="0" w:color="auto"/>
            </w:tcBorders>
            <w:shd w:val="clear" w:color="auto" w:fill="auto"/>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Částka uhrazená hotově v Kč</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2 778 336,00</w:t>
            </w:r>
          </w:p>
        </w:tc>
      </w:tr>
      <w:tr w:rsidR="000253B4" w:rsidRPr="004F06D2" w:rsidTr="00035AFB">
        <w:trPr>
          <w:trHeight w:val="268"/>
          <w:jc w:val="center"/>
        </w:trPr>
        <w:tc>
          <w:tcPr>
            <w:tcW w:w="5040" w:type="dxa"/>
            <w:tcBorders>
              <w:top w:val="nil"/>
              <w:left w:val="single" w:sz="8" w:space="0" w:color="auto"/>
              <w:bottom w:val="single" w:sz="4" w:space="0" w:color="auto"/>
              <w:right w:val="single" w:sz="8" w:space="0" w:color="auto"/>
            </w:tcBorders>
            <w:shd w:val="clear" w:color="auto" w:fill="auto"/>
            <w:hideMark/>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Částka uhrazená kartou v Kč</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1 740 338,00</w:t>
            </w:r>
          </w:p>
        </w:tc>
      </w:tr>
      <w:tr w:rsidR="000253B4" w:rsidRPr="004F06D2" w:rsidTr="00035AFB">
        <w:trPr>
          <w:trHeight w:val="271"/>
          <w:jc w:val="center"/>
        </w:trPr>
        <w:tc>
          <w:tcPr>
            <w:tcW w:w="5040" w:type="dxa"/>
            <w:tcBorders>
              <w:top w:val="nil"/>
              <w:left w:val="single" w:sz="8" w:space="0" w:color="auto"/>
              <w:bottom w:val="single" w:sz="4" w:space="0" w:color="auto"/>
              <w:right w:val="single" w:sz="8" w:space="0" w:color="auto"/>
            </w:tcBorders>
            <w:shd w:val="clear" w:color="auto" w:fill="auto"/>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Přijatá částka celkem v Kč</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4 518 674,00</w:t>
            </w:r>
          </w:p>
        </w:tc>
      </w:tr>
      <w:tr w:rsidR="000253B4" w:rsidRPr="004F06D2" w:rsidTr="00035AFB">
        <w:trPr>
          <w:trHeight w:val="271"/>
          <w:jc w:val="center"/>
        </w:trPr>
        <w:tc>
          <w:tcPr>
            <w:tcW w:w="5040" w:type="dxa"/>
            <w:tcBorders>
              <w:top w:val="nil"/>
              <w:left w:val="single" w:sz="8" w:space="0" w:color="auto"/>
              <w:bottom w:val="single" w:sz="4" w:space="0" w:color="auto"/>
              <w:right w:val="single" w:sz="8" w:space="0" w:color="auto"/>
            </w:tcBorders>
            <w:shd w:val="clear" w:color="auto" w:fill="auto"/>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Z toho vybráno na jednotlivé poplatky v Kč:</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bCs/>
                <w:sz w:val="24"/>
                <w:szCs w:val="24"/>
              </w:rPr>
            </w:pPr>
          </w:p>
        </w:tc>
      </w:tr>
      <w:tr w:rsidR="000253B4" w:rsidRPr="004F06D2" w:rsidTr="00035AFB">
        <w:trPr>
          <w:trHeight w:val="276"/>
          <w:jc w:val="center"/>
        </w:trPr>
        <w:tc>
          <w:tcPr>
            <w:tcW w:w="5040" w:type="dxa"/>
            <w:tcBorders>
              <w:top w:val="nil"/>
              <w:left w:val="single" w:sz="8" w:space="0" w:color="auto"/>
              <w:bottom w:val="single" w:sz="4" w:space="0" w:color="auto"/>
              <w:right w:val="single" w:sz="8" w:space="0" w:color="auto"/>
            </w:tcBorders>
            <w:shd w:val="clear" w:color="auto" w:fill="auto"/>
            <w:hideMark/>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129 Zkouška odbor způsobilosti</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248 700,00</w:t>
            </w:r>
          </w:p>
        </w:tc>
      </w:tr>
      <w:tr w:rsidR="000253B4" w:rsidRPr="004F06D2" w:rsidTr="00035AFB">
        <w:trPr>
          <w:trHeight w:val="279"/>
          <w:jc w:val="center"/>
        </w:trPr>
        <w:tc>
          <w:tcPr>
            <w:tcW w:w="5040" w:type="dxa"/>
            <w:tcBorders>
              <w:top w:val="nil"/>
              <w:left w:val="single" w:sz="8" w:space="0" w:color="auto"/>
              <w:bottom w:val="single" w:sz="4" w:space="0" w:color="auto"/>
              <w:right w:val="single" w:sz="8" w:space="0" w:color="auto"/>
            </w:tcBorders>
            <w:shd w:val="clear" w:color="auto" w:fill="auto"/>
            <w:hideMark/>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130 Digitální tachograf OD</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69 300,00</w:t>
            </w:r>
          </w:p>
        </w:tc>
      </w:tr>
      <w:tr w:rsidR="000253B4" w:rsidRPr="004F06D2" w:rsidTr="00035AFB">
        <w:trPr>
          <w:trHeight w:val="270"/>
          <w:jc w:val="center"/>
        </w:trPr>
        <w:tc>
          <w:tcPr>
            <w:tcW w:w="5040" w:type="dxa"/>
            <w:tcBorders>
              <w:top w:val="nil"/>
              <w:left w:val="single" w:sz="8" w:space="0" w:color="auto"/>
              <w:bottom w:val="single" w:sz="4" w:space="0" w:color="auto"/>
              <w:right w:val="single" w:sz="8" w:space="0" w:color="auto"/>
            </w:tcBorders>
            <w:shd w:val="clear" w:color="auto" w:fill="auto"/>
            <w:hideMark/>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 xml:space="preserve">131 Ekologický poplatek dle zák.383, </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107 000,00</w:t>
            </w:r>
          </w:p>
        </w:tc>
      </w:tr>
      <w:tr w:rsidR="000253B4" w:rsidRPr="004F06D2" w:rsidTr="00035AFB">
        <w:trPr>
          <w:trHeight w:val="270"/>
          <w:jc w:val="center"/>
        </w:trPr>
        <w:tc>
          <w:tcPr>
            <w:tcW w:w="5040" w:type="dxa"/>
            <w:tcBorders>
              <w:top w:val="nil"/>
              <w:left w:val="single" w:sz="8" w:space="0" w:color="auto"/>
              <w:bottom w:val="single" w:sz="4" w:space="0" w:color="auto"/>
              <w:right w:val="single" w:sz="8" w:space="0" w:color="auto"/>
            </w:tcBorders>
            <w:shd w:val="clear" w:color="auto" w:fill="auto"/>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141 Správní poplatek registr řidičů</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148 920,00</w:t>
            </w:r>
          </w:p>
        </w:tc>
      </w:tr>
      <w:tr w:rsidR="000253B4" w:rsidRPr="004F06D2" w:rsidTr="00035AFB">
        <w:trPr>
          <w:trHeight w:val="270"/>
          <w:jc w:val="center"/>
        </w:trPr>
        <w:tc>
          <w:tcPr>
            <w:tcW w:w="5040" w:type="dxa"/>
            <w:tcBorders>
              <w:top w:val="nil"/>
              <w:left w:val="single" w:sz="8" w:space="0" w:color="auto"/>
              <w:bottom w:val="single" w:sz="4" w:space="0" w:color="auto"/>
              <w:right w:val="single" w:sz="8" w:space="0" w:color="auto"/>
            </w:tcBorders>
            <w:shd w:val="clear" w:color="auto" w:fill="auto"/>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142 Správní poplatek registr vozidel</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2 974 720,00</w:t>
            </w:r>
          </w:p>
        </w:tc>
      </w:tr>
      <w:tr w:rsidR="000253B4" w:rsidRPr="004F06D2" w:rsidTr="00035AFB">
        <w:trPr>
          <w:trHeight w:val="270"/>
          <w:jc w:val="center"/>
        </w:trPr>
        <w:tc>
          <w:tcPr>
            <w:tcW w:w="5040" w:type="dxa"/>
            <w:tcBorders>
              <w:top w:val="nil"/>
              <w:left w:val="single" w:sz="8" w:space="0" w:color="auto"/>
              <w:bottom w:val="single" w:sz="4" w:space="0" w:color="auto"/>
              <w:right w:val="single" w:sz="8" w:space="0" w:color="auto"/>
            </w:tcBorders>
            <w:shd w:val="clear" w:color="auto" w:fill="auto"/>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143 Správní poplatek odd. SHKS</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56 000,00</w:t>
            </w:r>
          </w:p>
        </w:tc>
      </w:tr>
      <w:tr w:rsidR="000253B4" w:rsidRPr="004F06D2" w:rsidTr="00035AFB">
        <w:trPr>
          <w:trHeight w:val="287"/>
          <w:jc w:val="center"/>
        </w:trPr>
        <w:tc>
          <w:tcPr>
            <w:tcW w:w="5040" w:type="dxa"/>
            <w:tcBorders>
              <w:top w:val="nil"/>
              <w:left w:val="single" w:sz="8" w:space="0" w:color="auto"/>
              <w:bottom w:val="single" w:sz="4" w:space="0" w:color="auto"/>
              <w:right w:val="single" w:sz="8" w:space="0" w:color="auto"/>
            </w:tcBorders>
            <w:shd w:val="clear" w:color="auto" w:fill="auto"/>
            <w:hideMark/>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206 Poplatek za užívání veřejného prostranství</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11 244,00</w:t>
            </w:r>
          </w:p>
        </w:tc>
      </w:tr>
      <w:tr w:rsidR="000253B4" w:rsidRPr="004F06D2" w:rsidTr="00035AFB">
        <w:trPr>
          <w:trHeight w:val="286"/>
          <w:jc w:val="center"/>
        </w:trPr>
        <w:tc>
          <w:tcPr>
            <w:tcW w:w="5040" w:type="dxa"/>
            <w:tcBorders>
              <w:top w:val="nil"/>
              <w:left w:val="single" w:sz="8" w:space="0" w:color="auto"/>
              <w:bottom w:val="single" w:sz="4" w:space="0" w:color="auto"/>
              <w:right w:val="single" w:sz="8" w:space="0" w:color="auto"/>
            </w:tcBorders>
            <w:shd w:val="clear" w:color="auto" w:fill="auto"/>
            <w:hideMark/>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207 Poplatek za veřejné prostranství - prodej, reklama</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14 400,00</w:t>
            </w:r>
          </w:p>
        </w:tc>
      </w:tr>
      <w:tr w:rsidR="000253B4" w:rsidRPr="004F06D2" w:rsidTr="00035AFB">
        <w:trPr>
          <w:trHeight w:val="286"/>
          <w:jc w:val="center"/>
        </w:trPr>
        <w:tc>
          <w:tcPr>
            <w:tcW w:w="5040" w:type="dxa"/>
            <w:tcBorders>
              <w:top w:val="nil"/>
              <w:left w:val="single" w:sz="8" w:space="0" w:color="auto"/>
              <w:bottom w:val="single" w:sz="4" w:space="0" w:color="auto"/>
              <w:right w:val="single" w:sz="8" w:space="0" w:color="auto"/>
            </w:tcBorders>
            <w:shd w:val="clear" w:color="auto" w:fill="auto"/>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208 MP za zábor zeleně</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2 240,00</w:t>
            </w:r>
          </w:p>
        </w:tc>
      </w:tr>
      <w:tr w:rsidR="000253B4" w:rsidRPr="004F06D2" w:rsidTr="00035AFB">
        <w:trPr>
          <w:trHeight w:val="276"/>
          <w:jc w:val="center"/>
        </w:trPr>
        <w:tc>
          <w:tcPr>
            <w:tcW w:w="5040" w:type="dxa"/>
            <w:tcBorders>
              <w:top w:val="nil"/>
              <w:left w:val="single" w:sz="8" w:space="0" w:color="auto"/>
              <w:bottom w:val="single" w:sz="8" w:space="0" w:color="auto"/>
              <w:right w:val="single" w:sz="8" w:space="0" w:color="auto"/>
            </w:tcBorders>
            <w:shd w:val="clear" w:color="auto" w:fill="auto"/>
            <w:hideMark/>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211 Rezidentské parkování</w:t>
            </w:r>
          </w:p>
        </w:tc>
        <w:tc>
          <w:tcPr>
            <w:tcW w:w="2480" w:type="dxa"/>
            <w:tcBorders>
              <w:top w:val="nil"/>
              <w:left w:val="nil"/>
              <w:bottom w:val="single" w:sz="8"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745 400,00</w:t>
            </w:r>
          </w:p>
        </w:tc>
      </w:tr>
      <w:tr w:rsidR="000253B4" w:rsidRPr="004F06D2" w:rsidTr="00035AFB">
        <w:trPr>
          <w:trHeight w:val="267"/>
          <w:jc w:val="center"/>
        </w:trPr>
        <w:tc>
          <w:tcPr>
            <w:tcW w:w="5040" w:type="dxa"/>
            <w:tcBorders>
              <w:top w:val="single" w:sz="8" w:space="0" w:color="auto"/>
              <w:left w:val="single" w:sz="8" w:space="0" w:color="auto"/>
              <w:bottom w:val="single" w:sz="4" w:space="0" w:color="auto"/>
              <w:right w:val="single" w:sz="8" w:space="0" w:color="auto"/>
            </w:tcBorders>
            <w:shd w:val="clear" w:color="auto" w:fill="auto"/>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502 Pokuty Městské policie</w:t>
            </w:r>
          </w:p>
        </w:tc>
        <w:tc>
          <w:tcPr>
            <w:tcW w:w="2480" w:type="dxa"/>
            <w:tcBorders>
              <w:top w:val="single" w:sz="8" w:space="0" w:color="auto"/>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3 000,00</w:t>
            </w:r>
          </w:p>
        </w:tc>
      </w:tr>
      <w:tr w:rsidR="000253B4" w:rsidRPr="004F06D2" w:rsidTr="00035AFB">
        <w:trPr>
          <w:trHeight w:val="267"/>
          <w:jc w:val="center"/>
        </w:trPr>
        <w:tc>
          <w:tcPr>
            <w:tcW w:w="5040" w:type="dxa"/>
            <w:tcBorders>
              <w:top w:val="nil"/>
              <w:left w:val="single" w:sz="8" w:space="0" w:color="auto"/>
              <w:bottom w:val="single" w:sz="4" w:space="0" w:color="auto"/>
              <w:right w:val="single" w:sz="8" w:space="0" w:color="auto"/>
            </w:tcBorders>
            <w:shd w:val="clear" w:color="auto" w:fill="auto"/>
            <w:hideMark/>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509 Pokuty dopravně správní činnosti</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0,00</w:t>
            </w:r>
          </w:p>
        </w:tc>
      </w:tr>
      <w:tr w:rsidR="000253B4" w:rsidRPr="004F06D2" w:rsidTr="00035AFB">
        <w:trPr>
          <w:trHeight w:val="274"/>
          <w:jc w:val="center"/>
        </w:trPr>
        <w:tc>
          <w:tcPr>
            <w:tcW w:w="5040" w:type="dxa"/>
            <w:tcBorders>
              <w:top w:val="nil"/>
              <w:left w:val="single" w:sz="8" w:space="0" w:color="auto"/>
              <w:bottom w:val="single" w:sz="8" w:space="0" w:color="auto"/>
              <w:right w:val="single" w:sz="8" w:space="0" w:color="auto"/>
            </w:tcBorders>
            <w:shd w:val="clear" w:color="auto" w:fill="auto"/>
            <w:hideMark/>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513 Pokuty - silniční provoz</w:t>
            </w:r>
          </w:p>
        </w:tc>
        <w:tc>
          <w:tcPr>
            <w:tcW w:w="2480" w:type="dxa"/>
            <w:tcBorders>
              <w:top w:val="nil"/>
              <w:left w:val="nil"/>
              <w:bottom w:val="single" w:sz="8"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29 000,00</w:t>
            </w:r>
          </w:p>
        </w:tc>
      </w:tr>
      <w:tr w:rsidR="000253B4" w:rsidRPr="004F06D2" w:rsidTr="00035AFB">
        <w:trPr>
          <w:trHeight w:val="263"/>
          <w:jc w:val="center"/>
        </w:trPr>
        <w:tc>
          <w:tcPr>
            <w:tcW w:w="5040" w:type="dxa"/>
            <w:tcBorders>
              <w:top w:val="single" w:sz="8" w:space="0" w:color="auto"/>
              <w:left w:val="single" w:sz="8" w:space="0" w:color="auto"/>
              <w:bottom w:val="single" w:sz="4" w:space="0" w:color="auto"/>
              <w:right w:val="single" w:sz="8" w:space="0" w:color="auto"/>
            </w:tcBorders>
            <w:shd w:val="clear" w:color="auto" w:fill="auto"/>
            <w:hideMark/>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520 Správní řízení</w:t>
            </w:r>
          </w:p>
        </w:tc>
        <w:tc>
          <w:tcPr>
            <w:tcW w:w="2480" w:type="dxa"/>
            <w:tcBorders>
              <w:top w:val="single" w:sz="8" w:space="0" w:color="auto"/>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0,00</w:t>
            </w:r>
          </w:p>
        </w:tc>
      </w:tr>
      <w:tr w:rsidR="000253B4" w:rsidRPr="004F06D2" w:rsidTr="00035AFB">
        <w:trPr>
          <w:trHeight w:val="281"/>
          <w:jc w:val="center"/>
        </w:trPr>
        <w:tc>
          <w:tcPr>
            <w:tcW w:w="5040" w:type="dxa"/>
            <w:tcBorders>
              <w:top w:val="nil"/>
              <w:left w:val="single" w:sz="8" w:space="0" w:color="auto"/>
              <w:bottom w:val="single" w:sz="4" w:space="0" w:color="auto"/>
              <w:right w:val="single" w:sz="8" w:space="0" w:color="auto"/>
            </w:tcBorders>
            <w:shd w:val="clear" w:color="auto" w:fill="auto"/>
            <w:hideMark/>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522 Blokové pokuty na místě nezaplacené</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80 000,00</w:t>
            </w:r>
          </w:p>
        </w:tc>
      </w:tr>
      <w:tr w:rsidR="000253B4" w:rsidRPr="004F06D2" w:rsidTr="00035AFB">
        <w:trPr>
          <w:trHeight w:val="309"/>
          <w:jc w:val="center"/>
        </w:trPr>
        <w:tc>
          <w:tcPr>
            <w:tcW w:w="5040" w:type="dxa"/>
            <w:tcBorders>
              <w:top w:val="nil"/>
              <w:left w:val="single" w:sz="8" w:space="0" w:color="auto"/>
              <w:bottom w:val="single" w:sz="4" w:space="0" w:color="auto"/>
              <w:right w:val="single" w:sz="8" w:space="0" w:color="auto"/>
            </w:tcBorders>
            <w:shd w:val="clear" w:color="auto" w:fill="auto"/>
            <w:hideMark/>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531 Smluvní pokuty</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0,00</w:t>
            </w:r>
          </w:p>
        </w:tc>
      </w:tr>
      <w:tr w:rsidR="000253B4" w:rsidRPr="004F06D2" w:rsidTr="00035AFB">
        <w:trPr>
          <w:trHeight w:val="275"/>
          <w:jc w:val="center"/>
        </w:trPr>
        <w:tc>
          <w:tcPr>
            <w:tcW w:w="5040" w:type="dxa"/>
            <w:tcBorders>
              <w:top w:val="nil"/>
              <w:left w:val="single" w:sz="8" w:space="0" w:color="auto"/>
              <w:bottom w:val="single" w:sz="4" w:space="0" w:color="auto"/>
              <w:right w:val="single" w:sz="8" w:space="0" w:color="auto"/>
            </w:tcBorders>
            <w:shd w:val="clear" w:color="auto" w:fill="auto"/>
            <w:hideMark/>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532 Pokuty vážení kamionů</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0,00</w:t>
            </w:r>
          </w:p>
        </w:tc>
      </w:tr>
      <w:tr w:rsidR="000253B4" w:rsidRPr="004F06D2" w:rsidTr="00035AFB">
        <w:trPr>
          <w:trHeight w:val="264"/>
          <w:jc w:val="center"/>
        </w:trPr>
        <w:tc>
          <w:tcPr>
            <w:tcW w:w="5040" w:type="dxa"/>
            <w:tcBorders>
              <w:top w:val="nil"/>
              <w:left w:val="single" w:sz="8" w:space="0" w:color="auto"/>
              <w:bottom w:val="single" w:sz="4" w:space="0" w:color="auto"/>
              <w:right w:val="single" w:sz="8" w:space="0" w:color="auto"/>
            </w:tcBorders>
            <w:shd w:val="clear" w:color="auto" w:fill="auto"/>
            <w:hideMark/>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533 Správní delikty</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18 500,00</w:t>
            </w:r>
          </w:p>
        </w:tc>
      </w:tr>
      <w:tr w:rsidR="000253B4" w:rsidRPr="004F06D2" w:rsidTr="00035AFB">
        <w:trPr>
          <w:trHeight w:val="267"/>
          <w:jc w:val="center"/>
        </w:trPr>
        <w:tc>
          <w:tcPr>
            <w:tcW w:w="5040" w:type="dxa"/>
            <w:tcBorders>
              <w:top w:val="nil"/>
              <w:left w:val="single" w:sz="8" w:space="0" w:color="auto"/>
              <w:bottom w:val="nil"/>
              <w:right w:val="single" w:sz="8" w:space="0" w:color="auto"/>
            </w:tcBorders>
            <w:shd w:val="clear" w:color="auto" w:fill="auto"/>
            <w:hideMark/>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 xml:space="preserve">539 Pokuty OD – pozemní komunikace </w:t>
            </w:r>
          </w:p>
        </w:tc>
        <w:tc>
          <w:tcPr>
            <w:tcW w:w="2480" w:type="dxa"/>
            <w:tcBorders>
              <w:top w:val="nil"/>
              <w:left w:val="nil"/>
              <w:bottom w:val="single" w:sz="4" w:space="0" w:color="auto"/>
              <w:right w:val="single" w:sz="4" w:space="0" w:color="auto"/>
            </w:tcBorders>
            <w:shd w:val="clear" w:color="auto" w:fill="auto"/>
            <w:noWrap/>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0,00</w:t>
            </w:r>
          </w:p>
        </w:tc>
      </w:tr>
      <w:tr w:rsidR="000253B4" w:rsidRPr="004F06D2" w:rsidTr="00035AFB">
        <w:trPr>
          <w:trHeight w:val="262"/>
          <w:jc w:val="center"/>
        </w:trPr>
        <w:tc>
          <w:tcPr>
            <w:tcW w:w="5040" w:type="dxa"/>
            <w:tcBorders>
              <w:top w:val="single" w:sz="8" w:space="0" w:color="auto"/>
              <w:left w:val="single" w:sz="8" w:space="0" w:color="auto"/>
              <w:bottom w:val="single" w:sz="8" w:space="0" w:color="auto"/>
              <w:right w:val="single" w:sz="8" w:space="0" w:color="auto"/>
            </w:tcBorders>
            <w:shd w:val="clear" w:color="auto" w:fill="auto"/>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 xml:space="preserve">541 Úsekové měření </w:t>
            </w:r>
          </w:p>
        </w:tc>
        <w:tc>
          <w:tcPr>
            <w:tcW w:w="2480" w:type="dxa"/>
            <w:tcBorders>
              <w:top w:val="single" w:sz="8" w:space="0" w:color="auto"/>
              <w:left w:val="nil"/>
              <w:bottom w:val="single" w:sz="8" w:space="0" w:color="auto"/>
              <w:right w:val="single" w:sz="8" w:space="0" w:color="auto"/>
            </w:tcBorders>
            <w:shd w:val="clear" w:color="auto" w:fill="auto"/>
            <w:noWrap/>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750,00</w:t>
            </w:r>
          </w:p>
        </w:tc>
      </w:tr>
      <w:tr w:rsidR="000253B4" w:rsidRPr="004F06D2" w:rsidTr="00035AFB">
        <w:trPr>
          <w:trHeight w:val="262"/>
          <w:jc w:val="center"/>
        </w:trPr>
        <w:tc>
          <w:tcPr>
            <w:tcW w:w="5040" w:type="dxa"/>
            <w:tcBorders>
              <w:top w:val="single" w:sz="8" w:space="0" w:color="auto"/>
              <w:left w:val="single" w:sz="8" w:space="0" w:color="auto"/>
              <w:bottom w:val="single" w:sz="8" w:space="0" w:color="auto"/>
              <w:right w:val="single" w:sz="8" w:space="0" w:color="auto"/>
            </w:tcBorders>
            <w:shd w:val="clear" w:color="auto" w:fill="auto"/>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542 Pokuty – úsekové měření</w:t>
            </w:r>
          </w:p>
        </w:tc>
        <w:tc>
          <w:tcPr>
            <w:tcW w:w="2480" w:type="dxa"/>
            <w:tcBorders>
              <w:top w:val="single" w:sz="8" w:space="0" w:color="auto"/>
              <w:left w:val="nil"/>
              <w:bottom w:val="single" w:sz="8" w:space="0" w:color="auto"/>
              <w:right w:val="single" w:sz="8" w:space="0" w:color="auto"/>
            </w:tcBorders>
            <w:shd w:val="clear" w:color="auto" w:fill="auto"/>
            <w:noWrap/>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0,00</w:t>
            </w:r>
          </w:p>
        </w:tc>
      </w:tr>
      <w:tr w:rsidR="000253B4" w:rsidRPr="004F06D2" w:rsidTr="00035AFB">
        <w:trPr>
          <w:trHeight w:val="262"/>
          <w:jc w:val="center"/>
        </w:trPr>
        <w:tc>
          <w:tcPr>
            <w:tcW w:w="5040" w:type="dxa"/>
            <w:tcBorders>
              <w:top w:val="single" w:sz="8" w:space="0" w:color="auto"/>
              <w:left w:val="single" w:sz="8" w:space="0" w:color="auto"/>
              <w:bottom w:val="single" w:sz="8" w:space="0" w:color="auto"/>
              <w:right w:val="single" w:sz="8" w:space="0" w:color="auto"/>
            </w:tcBorders>
            <w:shd w:val="clear" w:color="auto" w:fill="auto"/>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544 Pokuty OD</w:t>
            </w:r>
          </w:p>
        </w:tc>
        <w:tc>
          <w:tcPr>
            <w:tcW w:w="2480" w:type="dxa"/>
            <w:tcBorders>
              <w:top w:val="single" w:sz="8" w:space="0" w:color="auto"/>
              <w:left w:val="nil"/>
              <w:bottom w:val="single" w:sz="8" w:space="0" w:color="auto"/>
              <w:right w:val="single" w:sz="8" w:space="0" w:color="auto"/>
            </w:tcBorders>
            <w:shd w:val="clear" w:color="auto" w:fill="auto"/>
            <w:noWrap/>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0,00</w:t>
            </w:r>
          </w:p>
        </w:tc>
      </w:tr>
      <w:tr w:rsidR="000253B4" w:rsidRPr="004F06D2" w:rsidTr="00035AFB">
        <w:trPr>
          <w:trHeight w:val="262"/>
          <w:jc w:val="center"/>
        </w:trPr>
        <w:tc>
          <w:tcPr>
            <w:tcW w:w="5040" w:type="dxa"/>
            <w:tcBorders>
              <w:top w:val="single" w:sz="8" w:space="0" w:color="auto"/>
              <w:left w:val="single" w:sz="8" w:space="0" w:color="auto"/>
              <w:bottom w:val="single" w:sz="8" w:space="0" w:color="auto"/>
              <w:right w:val="single" w:sz="8" w:space="0" w:color="auto"/>
            </w:tcBorders>
            <w:shd w:val="clear" w:color="auto" w:fill="auto"/>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545 Odtahy vozidel, BČ 2022</w:t>
            </w:r>
          </w:p>
        </w:tc>
        <w:tc>
          <w:tcPr>
            <w:tcW w:w="2480" w:type="dxa"/>
            <w:tcBorders>
              <w:top w:val="single" w:sz="8" w:space="0" w:color="auto"/>
              <w:left w:val="nil"/>
              <w:bottom w:val="single" w:sz="8" w:space="0" w:color="auto"/>
              <w:right w:val="single" w:sz="8" w:space="0" w:color="auto"/>
            </w:tcBorders>
            <w:shd w:val="clear" w:color="auto" w:fill="auto"/>
            <w:noWrap/>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0,00</w:t>
            </w:r>
          </w:p>
        </w:tc>
      </w:tr>
      <w:tr w:rsidR="000253B4" w:rsidRPr="004F06D2" w:rsidTr="00035AFB">
        <w:trPr>
          <w:trHeight w:val="262"/>
          <w:jc w:val="center"/>
        </w:trPr>
        <w:tc>
          <w:tcPr>
            <w:tcW w:w="5040" w:type="dxa"/>
            <w:tcBorders>
              <w:top w:val="single" w:sz="8" w:space="0" w:color="auto"/>
              <w:left w:val="single" w:sz="8" w:space="0" w:color="auto"/>
              <w:bottom w:val="single" w:sz="8" w:space="0" w:color="auto"/>
              <w:right w:val="single" w:sz="8" w:space="0" w:color="auto"/>
            </w:tcBorders>
            <w:shd w:val="clear" w:color="auto" w:fill="auto"/>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546 Pokuta vysokorychlostní vážení</w:t>
            </w:r>
          </w:p>
        </w:tc>
        <w:tc>
          <w:tcPr>
            <w:tcW w:w="2480" w:type="dxa"/>
            <w:tcBorders>
              <w:top w:val="single" w:sz="8" w:space="0" w:color="auto"/>
              <w:left w:val="nil"/>
              <w:bottom w:val="single" w:sz="8" w:space="0" w:color="auto"/>
              <w:right w:val="single" w:sz="8" w:space="0" w:color="auto"/>
            </w:tcBorders>
            <w:shd w:val="clear" w:color="auto" w:fill="auto"/>
            <w:noWrap/>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 xml:space="preserve">4 500,00 </w:t>
            </w:r>
          </w:p>
        </w:tc>
      </w:tr>
      <w:tr w:rsidR="000253B4" w:rsidRPr="004F06D2" w:rsidTr="00035AFB">
        <w:trPr>
          <w:trHeight w:val="262"/>
          <w:jc w:val="center"/>
        </w:trPr>
        <w:tc>
          <w:tcPr>
            <w:tcW w:w="5040" w:type="dxa"/>
            <w:tcBorders>
              <w:top w:val="single" w:sz="8" w:space="0" w:color="auto"/>
              <w:left w:val="single" w:sz="8" w:space="0" w:color="auto"/>
              <w:bottom w:val="single" w:sz="8" w:space="0" w:color="auto"/>
              <w:right w:val="single" w:sz="8" w:space="0" w:color="auto"/>
            </w:tcBorders>
            <w:shd w:val="clear" w:color="auto" w:fill="auto"/>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547 Vyřazení vozidla z provozu</w:t>
            </w:r>
          </w:p>
        </w:tc>
        <w:tc>
          <w:tcPr>
            <w:tcW w:w="2480" w:type="dxa"/>
            <w:tcBorders>
              <w:top w:val="single" w:sz="8" w:space="0" w:color="auto"/>
              <w:left w:val="nil"/>
              <w:bottom w:val="single" w:sz="8" w:space="0" w:color="auto"/>
              <w:right w:val="single" w:sz="8" w:space="0" w:color="auto"/>
            </w:tcBorders>
            <w:shd w:val="clear" w:color="auto" w:fill="auto"/>
            <w:noWrap/>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5 000,00</w:t>
            </w:r>
          </w:p>
        </w:tc>
      </w:tr>
      <w:tr w:rsidR="000253B4" w:rsidRPr="004F06D2" w:rsidTr="00035AFB">
        <w:trPr>
          <w:trHeight w:val="262"/>
          <w:jc w:val="center"/>
        </w:trPr>
        <w:tc>
          <w:tcPr>
            <w:tcW w:w="5040" w:type="dxa"/>
            <w:tcBorders>
              <w:top w:val="single" w:sz="8" w:space="0" w:color="auto"/>
              <w:left w:val="single" w:sz="8" w:space="0" w:color="auto"/>
              <w:bottom w:val="single" w:sz="8" w:space="0" w:color="auto"/>
              <w:right w:val="single" w:sz="8" w:space="0" w:color="auto"/>
            </w:tcBorders>
            <w:shd w:val="clear" w:color="auto" w:fill="auto"/>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Počet vydaných parkovacích průkazů ZTP</w:t>
            </w:r>
          </w:p>
        </w:tc>
        <w:tc>
          <w:tcPr>
            <w:tcW w:w="2480" w:type="dxa"/>
            <w:tcBorders>
              <w:top w:val="single" w:sz="8" w:space="0" w:color="auto"/>
              <w:left w:val="nil"/>
              <w:bottom w:val="single" w:sz="8" w:space="0" w:color="auto"/>
              <w:right w:val="single" w:sz="8" w:space="0" w:color="auto"/>
            </w:tcBorders>
            <w:shd w:val="clear" w:color="auto" w:fill="auto"/>
            <w:noWrap/>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170</w:t>
            </w:r>
          </w:p>
        </w:tc>
      </w:tr>
    </w:tbl>
    <w:p w:rsidR="000253B4" w:rsidRPr="004F06D2" w:rsidRDefault="000253B4" w:rsidP="00D234AA">
      <w:pPr>
        <w:spacing w:after="0" w:line="240" w:lineRule="auto"/>
        <w:jc w:val="center"/>
        <w:rPr>
          <w:rFonts w:ascii="Arial" w:hAnsi="Arial" w:cs="Arial"/>
          <w:b/>
          <w:sz w:val="24"/>
          <w:szCs w:val="24"/>
        </w:rPr>
      </w:pPr>
    </w:p>
    <w:p w:rsidR="000253B4" w:rsidRPr="004F06D2" w:rsidRDefault="000253B4" w:rsidP="00D234AA">
      <w:pPr>
        <w:spacing w:after="0" w:line="240" w:lineRule="auto"/>
        <w:jc w:val="center"/>
        <w:rPr>
          <w:rFonts w:ascii="Arial" w:hAnsi="Arial" w:cs="Arial"/>
          <w:b/>
          <w:sz w:val="24"/>
          <w:szCs w:val="24"/>
        </w:rPr>
      </w:pPr>
    </w:p>
    <w:p w:rsidR="000253B4" w:rsidRPr="004F06D2" w:rsidRDefault="000253B4" w:rsidP="00D234AA">
      <w:pPr>
        <w:spacing w:after="0" w:line="240" w:lineRule="auto"/>
        <w:jc w:val="center"/>
        <w:rPr>
          <w:rFonts w:ascii="Arial" w:hAnsi="Arial" w:cs="Arial"/>
          <w:b/>
          <w:sz w:val="24"/>
          <w:szCs w:val="24"/>
        </w:rPr>
      </w:pPr>
    </w:p>
    <w:p w:rsidR="000253B4" w:rsidRPr="004F06D2" w:rsidRDefault="000253B4" w:rsidP="00D234AA">
      <w:pPr>
        <w:spacing w:after="0" w:line="240" w:lineRule="auto"/>
        <w:jc w:val="center"/>
        <w:rPr>
          <w:rFonts w:ascii="Arial" w:hAnsi="Arial" w:cs="Arial"/>
          <w:b/>
          <w:sz w:val="24"/>
          <w:szCs w:val="24"/>
        </w:rPr>
      </w:pPr>
    </w:p>
    <w:p w:rsidR="000253B4" w:rsidRPr="004F06D2" w:rsidRDefault="000253B4" w:rsidP="00D234AA">
      <w:pPr>
        <w:spacing w:after="0" w:line="240" w:lineRule="auto"/>
        <w:jc w:val="center"/>
        <w:rPr>
          <w:rFonts w:ascii="Arial" w:hAnsi="Arial" w:cs="Arial"/>
          <w:b/>
          <w:sz w:val="24"/>
          <w:szCs w:val="24"/>
        </w:rPr>
      </w:pPr>
      <w:r w:rsidRPr="004F06D2">
        <w:rPr>
          <w:rFonts w:ascii="Arial" w:hAnsi="Arial" w:cs="Arial"/>
          <w:b/>
          <w:sz w:val="24"/>
          <w:szCs w:val="24"/>
        </w:rPr>
        <w:t>Přehled úkonů úseku silničního hospodářství</w:t>
      </w:r>
    </w:p>
    <w:p w:rsidR="000253B4" w:rsidRPr="004F06D2" w:rsidRDefault="000253B4" w:rsidP="00D234AA">
      <w:pPr>
        <w:spacing w:after="0" w:line="240" w:lineRule="auto"/>
        <w:jc w:val="center"/>
        <w:rPr>
          <w:rFonts w:ascii="Arial" w:hAnsi="Arial" w:cs="Arial"/>
          <w:b/>
          <w:color w:val="FF0000"/>
          <w:sz w:val="24"/>
          <w:szCs w:val="24"/>
        </w:rPr>
      </w:pPr>
      <w:r w:rsidRPr="004F06D2">
        <w:rPr>
          <w:rFonts w:ascii="Arial" w:hAnsi="Arial" w:cs="Arial"/>
          <w:b/>
          <w:sz w:val="24"/>
          <w:szCs w:val="24"/>
        </w:rPr>
        <w:t>za sledované období</w:t>
      </w:r>
    </w:p>
    <w:p w:rsidR="000253B4" w:rsidRPr="004F06D2" w:rsidRDefault="000253B4" w:rsidP="00D234AA">
      <w:pPr>
        <w:spacing w:after="0" w:line="240" w:lineRule="auto"/>
        <w:jc w:val="center"/>
        <w:rPr>
          <w:rFonts w:ascii="Arial" w:hAnsi="Arial" w:cs="Arial"/>
          <w:color w:val="FF0000"/>
          <w:sz w:val="24"/>
          <w:szCs w:val="24"/>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08"/>
        <w:gridCol w:w="864"/>
      </w:tblGrid>
      <w:tr w:rsidR="000253B4" w:rsidRPr="004F06D2" w:rsidTr="00035AFB">
        <w:tc>
          <w:tcPr>
            <w:tcW w:w="8208"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rPr>
                <w:rFonts w:ascii="Arial" w:hAnsi="Arial" w:cs="Arial"/>
                <w:b/>
                <w:bCs/>
                <w:sz w:val="24"/>
                <w:szCs w:val="24"/>
              </w:rPr>
            </w:pPr>
            <w:r w:rsidRPr="004F06D2">
              <w:rPr>
                <w:rFonts w:ascii="Arial" w:hAnsi="Arial" w:cs="Arial"/>
                <w:b/>
                <w:bCs/>
                <w:sz w:val="24"/>
                <w:szCs w:val="24"/>
              </w:rPr>
              <w:t>Dopravní úřad - taxislužba</w:t>
            </w:r>
          </w:p>
        </w:tc>
        <w:tc>
          <w:tcPr>
            <w:tcW w:w="864"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jc w:val="center"/>
              <w:rPr>
                <w:rFonts w:ascii="Arial" w:hAnsi="Arial" w:cs="Arial"/>
                <w:color w:val="FF0000"/>
                <w:sz w:val="24"/>
                <w:szCs w:val="24"/>
              </w:rPr>
            </w:pPr>
          </w:p>
        </w:tc>
      </w:tr>
      <w:tr w:rsidR="000253B4" w:rsidRPr="004F06D2" w:rsidTr="00035AFB">
        <w:tc>
          <w:tcPr>
            <w:tcW w:w="8208"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rPr>
                <w:rFonts w:ascii="Arial" w:hAnsi="Arial" w:cs="Arial"/>
                <w:bCs/>
                <w:sz w:val="24"/>
                <w:szCs w:val="24"/>
              </w:rPr>
            </w:pPr>
            <w:r w:rsidRPr="004F06D2">
              <w:rPr>
                <w:rFonts w:ascii="Arial" w:hAnsi="Arial" w:cs="Arial"/>
                <w:bCs/>
                <w:sz w:val="24"/>
                <w:szCs w:val="24"/>
              </w:rPr>
              <w:t>Rozhodnutí o udělení oprávnění řidiče taxislužby, vydání průkazu</w:t>
            </w:r>
          </w:p>
        </w:tc>
        <w:tc>
          <w:tcPr>
            <w:tcW w:w="864"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fldChar w:fldCharType="begin"/>
            </w:r>
            <w:r w:rsidRPr="004F06D2">
              <w:rPr>
                <w:rFonts w:ascii="Arial" w:hAnsi="Arial" w:cs="Arial"/>
                <w:sz w:val="24"/>
                <w:szCs w:val="24"/>
              </w:rPr>
              <w:instrText xml:space="preserve"> SUM() </w:instrText>
            </w:r>
            <w:r w:rsidRPr="004F06D2">
              <w:rPr>
                <w:rFonts w:ascii="Arial" w:hAnsi="Arial" w:cs="Arial"/>
                <w:sz w:val="24"/>
                <w:szCs w:val="24"/>
              </w:rPr>
              <w:fldChar w:fldCharType="end"/>
            </w:r>
            <w:r w:rsidRPr="004F06D2">
              <w:rPr>
                <w:rFonts w:ascii="Arial" w:hAnsi="Arial" w:cs="Arial"/>
                <w:sz w:val="24"/>
                <w:szCs w:val="24"/>
              </w:rPr>
              <w:t>34</w:t>
            </w:r>
          </w:p>
        </w:tc>
      </w:tr>
      <w:tr w:rsidR="000253B4" w:rsidRPr="004F06D2" w:rsidTr="00035AFB">
        <w:tc>
          <w:tcPr>
            <w:tcW w:w="8208"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rPr>
                <w:rFonts w:ascii="Arial" w:hAnsi="Arial" w:cs="Arial"/>
                <w:bCs/>
                <w:sz w:val="24"/>
                <w:szCs w:val="24"/>
              </w:rPr>
            </w:pPr>
            <w:r w:rsidRPr="004F06D2">
              <w:rPr>
                <w:rFonts w:ascii="Arial" w:hAnsi="Arial" w:cs="Arial"/>
                <w:bCs/>
                <w:sz w:val="24"/>
                <w:szCs w:val="24"/>
              </w:rPr>
              <w:t>Rozhodnutí o odnětí oprávnění řidiče taxislužby</w:t>
            </w:r>
          </w:p>
        </w:tc>
        <w:tc>
          <w:tcPr>
            <w:tcW w:w="864" w:type="dxa"/>
            <w:tcBorders>
              <w:top w:val="single" w:sz="4" w:space="0" w:color="auto"/>
              <w:left w:val="single" w:sz="4" w:space="0" w:color="auto"/>
              <w:bottom w:val="single" w:sz="4" w:space="0" w:color="auto"/>
              <w:right w:val="single" w:sz="4" w:space="0" w:color="auto"/>
            </w:tcBorders>
            <w:vAlign w:val="bottom"/>
          </w:tcPr>
          <w:p w:rsidR="000253B4" w:rsidRPr="004F06D2" w:rsidDel="00AC4622" w:rsidRDefault="000253B4" w:rsidP="00D234AA">
            <w:pPr>
              <w:spacing w:after="0" w:line="240" w:lineRule="auto"/>
              <w:jc w:val="right"/>
              <w:rPr>
                <w:rFonts w:ascii="Arial" w:hAnsi="Arial" w:cs="Arial"/>
                <w:sz w:val="24"/>
                <w:szCs w:val="24"/>
              </w:rPr>
            </w:pPr>
            <w:r w:rsidRPr="004F06D2">
              <w:rPr>
                <w:rFonts w:ascii="Arial" w:hAnsi="Arial" w:cs="Arial"/>
                <w:sz w:val="24"/>
                <w:szCs w:val="24"/>
              </w:rPr>
              <w:t>1</w:t>
            </w:r>
          </w:p>
        </w:tc>
      </w:tr>
      <w:tr w:rsidR="000253B4" w:rsidRPr="004F06D2" w:rsidTr="00035AFB">
        <w:tc>
          <w:tcPr>
            <w:tcW w:w="8208"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rPr>
                <w:rFonts w:ascii="Arial" w:hAnsi="Arial" w:cs="Arial"/>
                <w:bCs/>
                <w:sz w:val="24"/>
                <w:szCs w:val="24"/>
              </w:rPr>
            </w:pPr>
            <w:r w:rsidRPr="004F06D2">
              <w:rPr>
                <w:rFonts w:ascii="Arial" w:hAnsi="Arial" w:cs="Arial"/>
                <w:bCs/>
                <w:sz w:val="24"/>
                <w:szCs w:val="24"/>
              </w:rPr>
              <w:t xml:space="preserve">Rozhodnutí o zamítnutí žádosti </w:t>
            </w:r>
          </w:p>
        </w:tc>
        <w:tc>
          <w:tcPr>
            <w:tcW w:w="864"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1</w:t>
            </w:r>
          </w:p>
        </w:tc>
      </w:tr>
      <w:tr w:rsidR="000253B4" w:rsidRPr="004F06D2" w:rsidTr="00035AFB">
        <w:tc>
          <w:tcPr>
            <w:tcW w:w="8208"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rPr>
                <w:rFonts w:ascii="Arial" w:hAnsi="Arial" w:cs="Arial"/>
                <w:bCs/>
                <w:sz w:val="24"/>
                <w:szCs w:val="24"/>
              </w:rPr>
            </w:pPr>
            <w:r w:rsidRPr="004F06D2">
              <w:rPr>
                <w:rFonts w:ascii="Arial" w:hAnsi="Arial" w:cs="Arial"/>
                <w:bCs/>
                <w:sz w:val="24"/>
                <w:szCs w:val="24"/>
              </w:rPr>
              <w:t xml:space="preserve">Výkon SOD v taxislužbě  </w:t>
            </w:r>
          </w:p>
        </w:tc>
        <w:tc>
          <w:tcPr>
            <w:tcW w:w="864"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0</w:t>
            </w:r>
          </w:p>
        </w:tc>
      </w:tr>
      <w:tr w:rsidR="000253B4" w:rsidRPr="004F06D2" w:rsidTr="00035AFB">
        <w:tc>
          <w:tcPr>
            <w:tcW w:w="8208"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rPr>
                <w:rFonts w:ascii="Arial" w:hAnsi="Arial" w:cs="Arial"/>
                <w:bCs/>
                <w:sz w:val="24"/>
                <w:szCs w:val="24"/>
              </w:rPr>
            </w:pPr>
            <w:r w:rsidRPr="004F06D2">
              <w:rPr>
                <w:rFonts w:ascii="Arial" w:hAnsi="Arial" w:cs="Arial"/>
                <w:bCs/>
                <w:sz w:val="24"/>
                <w:szCs w:val="24"/>
              </w:rPr>
              <w:t>Evidence vozidel taxislužby – zápis, vyřazení, vydání evid. nálepky</w:t>
            </w:r>
          </w:p>
        </w:tc>
        <w:tc>
          <w:tcPr>
            <w:tcW w:w="864"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35</w:t>
            </w:r>
          </w:p>
        </w:tc>
      </w:tr>
      <w:tr w:rsidR="000253B4" w:rsidRPr="004F06D2" w:rsidTr="00035AFB">
        <w:tc>
          <w:tcPr>
            <w:tcW w:w="8208"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rPr>
                <w:rFonts w:ascii="Arial" w:hAnsi="Arial" w:cs="Arial"/>
                <w:bCs/>
                <w:sz w:val="24"/>
                <w:szCs w:val="24"/>
              </w:rPr>
            </w:pPr>
            <w:r w:rsidRPr="004F06D2">
              <w:rPr>
                <w:rFonts w:ascii="Arial" w:hAnsi="Arial" w:cs="Arial"/>
                <w:bCs/>
                <w:sz w:val="24"/>
                <w:szCs w:val="24"/>
              </w:rPr>
              <w:lastRenderedPageBreak/>
              <w:t xml:space="preserve">Usnesení o zastavení správního řízení </w:t>
            </w:r>
          </w:p>
        </w:tc>
        <w:tc>
          <w:tcPr>
            <w:tcW w:w="864" w:type="dxa"/>
            <w:tcBorders>
              <w:top w:val="single" w:sz="4" w:space="0" w:color="auto"/>
              <w:left w:val="single" w:sz="4" w:space="0" w:color="auto"/>
              <w:bottom w:val="single" w:sz="4" w:space="0" w:color="auto"/>
              <w:right w:val="single" w:sz="4"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0</w:t>
            </w:r>
          </w:p>
        </w:tc>
      </w:tr>
      <w:tr w:rsidR="000253B4" w:rsidRPr="004F06D2" w:rsidTr="00035AFB">
        <w:tc>
          <w:tcPr>
            <w:tcW w:w="8208" w:type="dxa"/>
            <w:tcBorders>
              <w:top w:val="single" w:sz="4" w:space="0" w:color="auto"/>
              <w:left w:val="single" w:sz="4" w:space="0" w:color="auto"/>
              <w:bottom w:val="single" w:sz="4" w:space="0" w:color="auto"/>
              <w:right w:val="single" w:sz="4" w:space="0" w:color="auto"/>
            </w:tcBorders>
            <w:shd w:val="clear" w:color="auto" w:fill="00B0F0"/>
            <w:vAlign w:val="bottom"/>
          </w:tcPr>
          <w:p w:rsidR="000253B4" w:rsidRPr="004F06D2" w:rsidRDefault="000253B4" w:rsidP="00D234AA">
            <w:pPr>
              <w:spacing w:after="0" w:line="240" w:lineRule="auto"/>
              <w:rPr>
                <w:rFonts w:ascii="Arial" w:hAnsi="Arial" w:cs="Arial"/>
                <w:b/>
                <w:bCs/>
                <w:sz w:val="24"/>
                <w:szCs w:val="24"/>
              </w:rPr>
            </w:pPr>
            <w:r w:rsidRPr="004F06D2">
              <w:rPr>
                <w:rFonts w:ascii="Arial" w:hAnsi="Arial" w:cs="Arial"/>
                <w:b/>
                <w:bCs/>
                <w:sz w:val="24"/>
                <w:szCs w:val="24"/>
              </w:rPr>
              <w:t>Celkem</w:t>
            </w:r>
          </w:p>
        </w:tc>
        <w:tc>
          <w:tcPr>
            <w:tcW w:w="864" w:type="dxa"/>
            <w:tcBorders>
              <w:top w:val="single" w:sz="4" w:space="0" w:color="auto"/>
              <w:left w:val="single" w:sz="4" w:space="0" w:color="auto"/>
              <w:bottom w:val="single" w:sz="4" w:space="0" w:color="auto"/>
              <w:right w:val="single" w:sz="4" w:space="0" w:color="auto"/>
            </w:tcBorders>
            <w:shd w:val="clear" w:color="auto" w:fill="00B0F0"/>
            <w:vAlign w:val="bottom"/>
          </w:tcPr>
          <w:p w:rsidR="000253B4" w:rsidRPr="004F06D2" w:rsidDel="00D854EC" w:rsidRDefault="000253B4" w:rsidP="00D234AA">
            <w:pPr>
              <w:spacing w:after="0" w:line="240" w:lineRule="auto"/>
              <w:jc w:val="right"/>
              <w:rPr>
                <w:rFonts w:ascii="Arial" w:hAnsi="Arial" w:cs="Arial"/>
                <w:b/>
                <w:sz w:val="24"/>
                <w:szCs w:val="24"/>
              </w:rPr>
            </w:pPr>
            <w:r w:rsidRPr="004F06D2">
              <w:rPr>
                <w:rFonts w:ascii="Arial" w:hAnsi="Arial" w:cs="Arial"/>
                <w:b/>
                <w:sz w:val="24"/>
                <w:szCs w:val="24"/>
              </w:rPr>
              <w:t>71</w:t>
            </w:r>
          </w:p>
        </w:tc>
      </w:tr>
      <w:tr w:rsidR="000253B4" w:rsidRPr="004F06D2" w:rsidTr="00035AFB">
        <w:tc>
          <w:tcPr>
            <w:tcW w:w="8208" w:type="dxa"/>
            <w:tcBorders>
              <w:top w:val="single" w:sz="4" w:space="0" w:color="auto"/>
              <w:left w:val="single" w:sz="4" w:space="0" w:color="auto"/>
              <w:bottom w:val="single" w:sz="4" w:space="0" w:color="auto"/>
              <w:right w:val="single" w:sz="4" w:space="0" w:color="auto"/>
            </w:tcBorders>
            <w:shd w:val="clear" w:color="auto" w:fill="auto"/>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Počet pokut za přestupky dle zákona č. 13/1997 a č. 111/1994                          x úkonů</w:t>
            </w:r>
          </w:p>
        </w:tc>
        <w:tc>
          <w:tcPr>
            <w:tcW w:w="864" w:type="dxa"/>
            <w:tcBorders>
              <w:top w:val="single" w:sz="4" w:space="0" w:color="auto"/>
              <w:left w:val="single" w:sz="4" w:space="0" w:color="auto"/>
              <w:bottom w:val="single" w:sz="4" w:space="0" w:color="auto"/>
              <w:right w:val="single" w:sz="4" w:space="0" w:color="auto"/>
            </w:tcBorders>
            <w:shd w:val="clear" w:color="auto" w:fill="auto"/>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5</w:t>
            </w:r>
          </w:p>
        </w:tc>
      </w:tr>
      <w:tr w:rsidR="000253B4" w:rsidRPr="004F06D2" w:rsidTr="00035AFB">
        <w:tc>
          <w:tcPr>
            <w:tcW w:w="8208" w:type="dxa"/>
            <w:tcBorders>
              <w:top w:val="single" w:sz="4" w:space="0" w:color="auto"/>
              <w:left w:val="single" w:sz="4" w:space="0" w:color="auto"/>
              <w:bottom w:val="single" w:sz="4" w:space="0" w:color="auto"/>
              <w:right w:val="single" w:sz="4" w:space="0" w:color="auto"/>
            </w:tcBorders>
            <w:shd w:val="clear" w:color="auto" w:fill="00B0F0"/>
            <w:vAlign w:val="bottom"/>
          </w:tcPr>
          <w:p w:rsidR="000253B4" w:rsidRPr="004F06D2" w:rsidRDefault="000253B4" w:rsidP="00D234AA">
            <w:pPr>
              <w:spacing w:after="0" w:line="240" w:lineRule="auto"/>
              <w:rPr>
                <w:rFonts w:ascii="Arial" w:hAnsi="Arial" w:cs="Arial"/>
                <w:b/>
                <w:bCs/>
                <w:sz w:val="24"/>
                <w:szCs w:val="24"/>
              </w:rPr>
            </w:pPr>
            <w:r w:rsidRPr="004F06D2">
              <w:rPr>
                <w:rFonts w:ascii="Arial" w:hAnsi="Arial" w:cs="Arial"/>
                <w:b/>
                <w:bCs/>
                <w:sz w:val="24"/>
                <w:szCs w:val="24"/>
              </w:rPr>
              <w:t>Celkem</w:t>
            </w:r>
          </w:p>
        </w:tc>
        <w:tc>
          <w:tcPr>
            <w:tcW w:w="864" w:type="dxa"/>
            <w:tcBorders>
              <w:top w:val="single" w:sz="4" w:space="0" w:color="auto"/>
              <w:left w:val="single" w:sz="4" w:space="0" w:color="auto"/>
              <w:bottom w:val="single" w:sz="4" w:space="0" w:color="auto"/>
              <w:right w:val="single" w:sz="4" w:space="0" w:color="auto"/>
            </w:tcBorders>
            <w:shd w:val="clear" w:color="auto" w:fill="00B0F0"/>
            <w:vAlign w:val="bottom"/>
          </w:tcPr>
          <w:p w:rsidR="000253B4" w:rsidRPr="004F06D2" w:rsidRDefault="000253B4" w:rsidP="00D234AA">
            <w:pPr>
              <w:spacing w:after="0" w:line="240" w:lineRule="auto"/>
              <w:jc w:val="right"/>
              <w:rPr>
                <w:rFonts w:ascii="Arial" w:hAnsi="Arial" w:cs="Arial"/>
                <w:b/>
                <w:sz w:val="24"/>
                <w:szCs w:val="24"/>
              </w:rPr>
            </w:pPr>
            <w:r w:rsidRPr="004F06D2">
              <w:rPr>
                <w:rFonts w:ascii="Arial" w:hAnsi="Arial" w:cs="Arial"/>
                <w:b/>
                <w:sz w:val="24"/>
                <w:szCs w:val="24"/>
              </w:rPr>
              <w:t>5</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b/>
                <w:bCs/>
                <w:sz w:val="24"/>
                <w:szCs w:val="24"/>
              </w:rPr>
            </w:pPr>
            <w:r w:rsidRPr="004F06D2">
              <w:rPr>
                <w:rFonts w:ascii="Arial" w:hAnsi="Arial" w:cs="Arial"/>
                <w:b/>
                <w:bCs/>
                <w:sz w:val="24"/>
                <w:szCs w:val="24"/>
              </w:rPr>
              <w:t>Silniční správní úřad</w:t>
            </w:r>
          </w:p>
        </w:tc>
        <w:tc>
          <w:tcPr>
            <w:tcW w:w="864" w:type="dxa"/>
            <w:vAlign w:val="bottom"/>
          </w:tcPr>
          <w:p w:rsidR="000253B4" w:rsidRPr="004F06D2" w:rsidRDefault="000253B4" w:rsidP="00D234AA">
            <w:pPr>
              <w:spacing w:after="0" w:line="240" w:lineRule="auto"/>
              <w:jc w:val="right"/>
              <w:rPr>
                <w:rFonts w:ascii="Arial" w:hAnsi="Arial" w:cs="Arial"/>
                <w:sz w:val="24"/>
                <w:szCs w:val="24"/>
              </w:rPr>
            </w:pPr>
          </w:p>
        </w:tc>
      </w:tr>
      <w:tr w:rsidR="000253B4" w:rsidRPr="004F06D2" w:rsidTr="00035AFB">
        <w:tc>
          <w:tcPr>
            <w:tcW w:w="8208" w:type="dxa"/>
            <w:shd w:val="clear" w:color="auto" w:fill="FFFFFF"/>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Rozhodnutí o povolení (+změně povolení) zřízení vyhrazeného parkoviště (ZTP)   4 úkony</w:t>
            </w:r>
          </w:p>
        </w:tc>
        <w:tc>
          <w:tcPr>
            <w:tcW w:w="864" w:type="dxa"/>
            <w:shd w:val="clear" w:color="auto" w:fill="FFFFFF"/>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5</w:t>
            </w:r>
          </w:p>
        </w:tc>
      </w:tr>
      <w:tr w:rsidR="000253B4" w:rsidRPr="004F06D2" w:rsidTr="00035AFB">
        <w:tc>
          <w:tcPr>
            <w:tcW w:w="8208" w:type="dxa"/>
            <w:shd w:val="clear" w:color="auto" w:fill="FFFFFF"/>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Rozhodnutí o zamítnutí žádosti o povolení zřízení vyhrazeného parkoviště (ZTP)  3 úkony</w:t>
            </w:r>
          </w:p>
        </w:tc>
        <w:tc>
          <w:tcPr>
            <w:tcW w:w="864" w:type="dxa"/>
            <w:shd w:val="clear" w:color="auto" w:fill="FFFFFF"/>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0</w:t>
            </w:r>
          </w:p>
        </w:tc>
      </w:tr>
      <w:tr w:rsidR="000253B4" w:rsidRPr="004F06D2" w:rsidTr="00035AFB">
        <w:tc>
          <w:tcPr>
            <w:tcW w:w="8208" w:type="dxa"/>
            <w:shd w:val="clear" w:color="auto" w:fill="FFFFFF"/>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Odvolání proti rozhodnutí o zamítnutí žádosti o povolení zřízení vyhr. parkoviště (ZTP)</w:t>
            </w:r>
          </w:p>
        </w:tc>
        <w:tc>
          <w:tcPr>
            <w:tcW w:w="864" w:type="dxa"/>
            <w:shd w:val="clear" w:color="auto" w:fill="FFFFFF"/>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0</w:t>
            </w:r>
          </w:p>
        </w:tc>
      </w:tr>
      <w:tr w:rsidR="000253B4" w:rsidRPr="004F06D2" w:rsidTr="00035AFB">
        <w:tc>
          <w:tcPr>
            <w:tcW w:w="8208" w:type="dxa"/>
            <w:shd w:val="clear" w:color="auto" w:fill="FFFFFF"/>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Zrušení vyhrazeného parkoviště (ZTP)</w:t>
            </w:r>
          </w:p>
        </w:tc>
        <w:tc>
          <w:tcPr>
            <w:tcW w:w="864" w:type="dxa"/>
            <w:shd w:val="clear" w:color="auto" w:fill="FFFFFF"/>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2</w:t>
            </w:r>
          </w:p>
        </w:tc>
      </w:tr>
      <w:tr w:rsidR="000253B4" w:rsidRPr="004F06D2" w:rsidTr="00035AFB">
        <w:tc>
          <w:tcPr>
            <w:tcW w:w="8208" w:type="dxa"/>
            <w:tcBorders>
              <w:bottom w:val="single" w:sz="18" w:space="0" w:color="auto"/>
            </w:tcBorders>
            <w:shd w:val="clear" w:color="auto" w:fill="FFFFFF"/>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Jiná rozhodnutí, závazná stanoviska, vyjádření, výzvy - SOP, nadměr (MK)</w:t>
            </w:r>
          </w:p>
        </w:tc>
        <w:tc>
          <w:tcPr>
            <w:tcW w:w="864" w:type="dxa"/>
            <w:tcBorders>
              <w:bottom w:val="single" w:sz="18" w:space="0" w:color="auto"/>
            </w:tcBorders>
            <w:shd w:val="clear" w:color="auto" w:fill="FFFFFF"/>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10</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 xml:space="preserve">Stanoviska k PD pro ÚŘ a SŘ za silniční správní úřad                                             </w:t>
            </w:r>
          </w:p>
        </w:tc>
        <w:tc>
          <w:tcPr>
            <w:tcW w:w="864" w:type="dxa"/>
            <w:vAlign w:val="bottom"/>
          </w:tcPr>
          <w:p w:rsidR="000253B4" w:rsidRPr="004F06D2" w:rsidRDefault="000253B4" w:rsidP="00D234AA">
            <w:pPr>
              <w:spacing w:after="0" w:line="240" w:lineRule="auto"/>
              <w:jc w:val="right"/>
              <w:rPr>
                <w:rFonts w:ascii="Arial" w:hAnsi="Arial" w:cs="Arial"/>
                <w:bCs/>
                <w:color w:val="FF0000"/>
                <w:sz w:val="24"/>
                <w:szCs w:val="24"/>
              </w:rPr>
            </w:pPr>
            <w:r w:rsidRPr="004F06D2">
              <w:rPr>
                <w:rFonts w:ascii="Arial" w:hAnsi="Arial" w:cs="Arial"/>
                <w:bCs/>
                <w:sz w:val="24"/>
                <w:szCs w:val="24"/>
              </w:rPr>
              <w:t>49</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Rozhodnutí o připojení na MK, silnice II. a III. tř                                                        2 úkony</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7</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sz w:val="24"/>
                <w:szCs w:val="24"/>
                <w:highlight w:val="yellow"/>
              </w:rPr>
            </w:pPr>
            <w:r w:rsidRPr="004F06D2">
              <w:rPr>
                <w:rFonts w:ascii="Arial" w:hAnsi="Arial" w:cs="Arial"/>
                <w:sz w:val="24"/>
                <w:szCs w:val="24"/>
              </w:rPr>
              <w:t>Povolení výjimky z DZ dle zák.č. 361/2000 Sb.(vydaných karet)                              2 úkony</w:t>
            </w:r>
          </w:p>
        </w:tc>
        <w:tc>
          <w:tcPr>
            <w:tcW w:w="864" w:type="dxa"/>
            <w:shd w:val="clear" w:color="auto" w:fill="auto"/>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5 (11)</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Rozhodnutí o zvl. užívání MK (stavební práce)                                                         2 úkony</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43</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Uzavírky MK (pro stavební práce)                                                                             2 úkony</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9</w:t>
            </w:r>
          </w:p>
        </w:tc>
      </w:tr>
      <w:tr w:rsidR="000253B4" w:rsidRPr="004F06D2" w:rsidTr="00035AFB">
        <w:tc>
          <w:tcPr>
            <w:tcW w:w="8208" w:type="dxa"/>
            <w:tcBorders>
              <w:bottom w:val="single" w:sz="4" w:space="0" w:color="auto"/>
            </w:tcBorders>
            <w:vAlign w:val="bottom"/>
          </w:tcPr>
          <w:p w:rsidR="000253B4" w:rsidRPr="004F06D2" w:rsidRDefault="000253B4" w:rsidP="00D234AA">
            <w:pPr>
              <w:spacing w:after="0" w:line="240" w:lineRule="auto"/>
              <w:rPr>
                <w:rFonts w:ascii="Arial" w:hAnsi="Arial" w:cs="Arial"/>
                <w:bCs/>
                <w:sz w:val="24"/>
                <w:szCs w:val="24"/>
              </w:rPr>
            </w:pPr>
            <w:r w:rsidRPr="004F06D2">
              <w:rPr>
                <w:rFonts w:ascii="Arial" w:hAnsi="Arial" w:cs="Arial"/>
                <w:bCs/>
                <w:sz w:val="24"/>
                <w:szCs w:val="24"/>
              </w:rPr>
              <w:t xml:space="preserve">Usnesení o zastavení správního řízení </w:t>
            </w:r>
          </w:p>
        </w:tc>
        <w:tc>
          <w:tcPr>
            <w:tcW w:w="864" w:type="dxa"/>
            <w:tcBorders>
              <w:bottom w:val="single" w:sz="4"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2</w:t>
            </w:r>
          </w:p>
        </w:tc>
      </w:tr>
      <w:tr w:rsidR="000253B4" w:rsidRPr="004F06D2" w:rsidTr="00035AFB">
        <w:tc>
          <w:tcPr>
            <w:tcW w:w="8208" w:type="dxa"/>
            <w:tcBorders>
              <w:top w:val="single" w:sz="4" w:space="0" w:color="auto"/>
              <w:bottom w:val="single" w:sz="12" w:space="0" w:color="auto"/>
            </w:tcBorders>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Označení vozidel O5 – záznam (počet karet)</w:t>
            </w:r>
          </w:p>
        </w:tc>
        <w:tc>
          <w:tcPr>
            <w:tcW w:w="864" w:type="dxa"/>
            <w:tcBorders>
              <w:top w:val="single" w:sz="4" w:space="0" w:color="auto"/>
              <w:bottom w:val="single" w:sz="18" w:space="0" w:color="auto"/>
            </w:tcBorders>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0</w:t>
            </w:r>
          </w:p>
        </w:tc>
      </w:tr>
      <w:tr w:rsidR="000253B4" w:rsidRPr="004F06D2" w:rsidTr="00035AFB">
        <w:tc>
          <w:tcPr>
            <w:tcW w:w="8208" w:type="dxa"/>
            <w:tcBorders>
              <w:top w:val="single" w:sz="18" w:space="0" w:color="auto"/>
            </w:tcBorders>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Rozhodnutí o zvl. užívání MK (předzahrádky, kontejnery, reklamy, vyst. zboží.. )   2 úkony</w:t>
            </w:r>
          </w:p>
        </w:tc>
        <w:tc>
          <w:tcPr>
            <w:tcW w:w="864" w:type="dxa"/>
            <w:tcBorders>
              <w:top w:val="single" w:sz="18" w:space="0" w:color="auto"/>
            </w:tcBorders>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66</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Uzavírky MK (pro ZU MK)                                                                                         2 úkony</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4</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Rozhodnutí o povolení provozu pracovních strojů                                                    2 úkony</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5</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Výzvy k odstranění nepovolené reklamy na MK</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0</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Stanoviska sil. spr. úřadu (hypotéky)</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1</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Stanovení přechodného DZ (parkování, kontejnery,…)</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14</w:t>
            </w:r>
          </w:p>
        </w:tc>
      </w:tr>
      <w:tr w:rsidR="000253B4" w:rsidRPr="004F06D2" w:rsidTr="00035AFB">
        <w:tc>
          <w:tcPr>
            <w:tcW w:w="8208" w:type="dxa"/>
            <w:tcBorders>
              <w:top w:val="single" w:sz="18" w:space="0" w:color="auto"/>
            </w:tcBorders>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Stanovení místní úpravy provozu na sil. II. a III. tř., MK v ter. působnosti                2 úkony</w:t>
            </w:r>
          </w:p>
        </w:tc>
        <w:tc>
          <w:tcPr>
            <w:tcW w:w="864" w:type="dxa"/>
            <w:tcBorders>
              <w:top w:val="single" w:sz="18" w:space="0" w:color="auto"/>
            </w:tcBorders>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42</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color w:val="000000" w:themeColor="text1"/>
                <w:sz w:val="24"/>
                <w:szCs w:val="24"/>
              </w:rPr>
            </w:pPr>
            <w:r w:rsidRPr="004F06D2">
              <w:rPr>
                <w:rFonts w:ascii="Arial" w:hAnsi="Arial" w:cs="Arial"/>
                <w:color w:val="000000" w:themeColor="text1"/>
                <w:sz w:val="24"/>
                <w:szCs w:val="24"/>
              </w:rPr>
              <w:t>Stanovení přechodného dopravního značení OOP</w:t>
            </w:r>
          </w:p>
        </w:tc>
        <w:tc>
          <w:tcPr>
            <w:tcW w:w="864" w:type="dxa"/>
            <w:vAlign w:val="bottom"/>
          </w:tcPr>
          <w:p w:rsidR="000253B4" w:rsidRPr="004F06D2" w:rsidRDefault="000253B4" w:rsidP="00D234AA">
            <w:pPr>
              <w:spacing w:after="0" w:line="240" w:lineRule="auto"/>
              <w:jc w:val="right"/>
              <w:rPr>
                <w:rFonts w:ascii="Arial" w:hAnsi="Arial" w:cs="Arial"/>
                <w:bCs/>
                <w:color w:val="000000" w:themeColor="text1"/>
                <w:sz w:val="24"/>
                <w:szCs w:val="24"/>
              </w:rPr>
            </w:pPr>
            <w:r w:rsidRPr="004F06D2">
              <w:rPr>
                <w:rFonts w:ascii="Arial" w:hAnsi="Arial" w:cs="Arial"/>
                <w:bCs/>
                <w:color w:val="000000" w:themeColor="text1"/>
                <w:sz w:val="24"/>
                <w:szCs w:val="24"/>
              </w:rPr>
              <w:t>55</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color w:val="000000" w:themeColor="text1"/>
                <w:sz w:val="24"/>
                <w:szCs w:val="24"/>
              </w:rPr>
            </w:pPr>
            <w:r w:rsidRPr="004F06D2">
              <w:rPr>
                <w:rFonts w:ascii="Arial" w:hAnsi="Arial" w:cs="Arial"/>
                <w:color w:val="000000" w:themeColor="text1"/>
                <w:sz w:val="24"/>
                <w:szCs w:val="24"/>
              </w:rPr>
              <w:t>Zvláštní užívání a ZUS s uzavírkami silnic  II. a  III. tř.                                              2 úkony</w:t>
            </w:r>
          </w:p>
        </w:tc>
        <w:tc>
          <w:tcPr>
            <w:tcW w:w="864" w:type="dxa"/>
            <w:vAlign w:val="bottom"/>
          </w:tcPr>
          <w:p w:rsidR="000253B4" w:rsidRPr="004F06D2" w:rsidRDefault="000253B4" w:rsidP="00D234AA">
            <w:pPr>
              <w:spacing w:after="0" w:line="240" w:lineRule="auto"/>
              <w:jc w:val="right"/>
              <w:rPr>
                <w:rFonts w:ascii="Arial" w:hAnsi="Arial" w:cs="Arial"/>
                <w:bCs/>
                <w:color w:val="000000" w:themeColor="text1"/>
                <w:sz w:val="24"/>
                <w:szCs w:val="24"/>
              </w:rPr>
            </w:pPr>
            <w:r w:rsidRPr="004F06D2">
              <w:rPr>
                <w:rFonts w:ascii="Arial" w:hAnsi="Arial" w:cs="Arial"/>
                <w:bCs/>
                <w:color w:val="000000" w:themeColor="text1"/>
                <w:sz w:val="24"/>
                <w:szCs w:val="24"/>
              </w:rPr>
              <w:t>9</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Uzavírky silnic II. a III. tř.                                                                                           2 úkony</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5</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Deklarace účelových komunikací - rozhodnutím                                                       x úkonů</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5</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Řízení o nepovolených pevných překážkách na komunikacích                                x úkonů</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1</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Ostatní vyjádření za silniční správní úřad (k parcelám, komunikacím a pod.)</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22</w:t>
            </w:r>
          </w:p>
        </w:tc>
      </w:tr>
      <w:tr w:rsidR="000253B4" w:rsidRPr="004F06D2" w:rsidTr="00035AFB">
        <w:tc>
          <w:tcPr>
            <w:tcW w:w="8208" w:type="dxa"/>
            <w:shd w:val="clear" w:color="auto" w:fill="00B0F0"/>
            <w:vAlign w:val="bottom"/>
          </w:tcPr>
          <w:p w:rsidR="000253B4" w:rsidRPr="004F06D2" w:rsidRDefault="000253B4" w:rsidP="00D234AA">
            <w:pPr>
              <w:spacing w:after="0" w:line="240" w:lineRule="auto"/>
              <w:rPr>
                <w:rFonts w:ascii="Arial" w:hAnsi="Arial" w:cs="Arial"/>
                <w:b/>
                <w:bCs/>
                <w:i/>
                <w:iCs/>
                <w:sz w:val="24"/>
                <w:szCs w:val="24"/>
              </w:rPr>
            </w:pPr>
            <w:r w:rsidRPr="004F06D2">
              <w:rPr>
                <w:rFonts w:ascii="Arial" w:hAnsi="Arial" w:cs="Arial"/>
                <w:b/>
                <w:bCs/>
                <w:i/>
                <w:iCs/>
                <w:sz w:val="24"/>
                <w:szCs w:val="24"/>
              </w:rPr>
              <w:t>Celkem</w:t>
            </w:r>
          </w:p>
        </w:tc>
        <w:tc>
          <w:tcPr>
            <w:tcW w:w="864" w:type="dxa"/>
            <w:shd w:val="clear" w:color="auto" w:fill="00B0F0"/>
            <w:vAlign w:val="bottom"/>
          </w:tcPr>
          <w:p w:rsidR="000253B4" w:rsidRPr="004F06D2" w:rsidRDefault="000253B4" w:rsidP="00D234AA">
            <w:pPr>
              <w:spacing w:after="0" w:line="240" w:lineRule="auto"/>
              <w:jc w:val="right"/>
              <w:rPr>
                <w:rFonts w:ascii="Arial" w:hAnsi="Arial" w:cs="Arial"/>
                <w:b/>
                <w:bCs/>
                <w:iCs/>
                <w:sz w:val="24"/>
                <w:szCs w:val="24"/>
              </w:rPr>
            </w:pPr>
            <w:r w:rsidRPr="004F06D2">
              <w:rPr>
                <w:rFonts w:ascii="Arial" w:hAnsi="Arial" w:cs="Arial"/>
                <w:b/>
                <w:bCs/>
                <w:iCs/>
                <w:sz w:val="24"/>
                <w:szCs w:val="24"/>
              </w:rPr>
              <w:t>360</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b/>
                <w:sz w:val="24"/>
                <w:szCs w:val="24"/>
              </w:rPr>
            </w:pPr>
            <w:r w:rsidRPr="004F06D2">
              <w:rPr>
                <w:rFonts w:ascii="Arial" w:hAnsi="Arial" w:cs="Arial"/>
                <w:b/>
                <w:sz w:val="24"/>
                <w:szCs w:val="24"/>
              </w:rPr>
              <w:t>Místní poplatky + platební výměry</w:t>
            </w:r>
          </w:p>
        </w:tc>
        <w:tc>
          <w:tcPr>
            <w:tcW w:w="864" w:type="dxa"/>
            <w:shd w:val="clear" w:color="auto" w:fill="auto"/>
            <w:vAlign w:val="bottom"/>
          </w:tcPr>
          <w:p w:rsidR="000253B4" w:rsidRPr="004F06D2" w:rsidRDefault="000253B4" w:rsidP="00D234AA">
            <w:pPr>
              <w:spacing w:after="0" w:line="240" w:lineRule="auto"/>
              <w:jc w:val="right"/>
              <w:rPr>
                <w:rFonts w:ascii="Arial" w:hAnsi="Arial" w:cs="Arial"/>
                <w:bCs/>
                <w:sz w:val="24"/>
                <w:szCs w:val="24"/>
              </w:rPr>
            </w:pP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Vyměření místních poplatků za zvl. užívání MK</w:t>
            </w:r>
          </w:p>
        </w:tc>
        <w:tc>
          <w:tcPr>
            <w:tcW w:w="864" w:type="dxa"/>
            <w:shd w:val="clear" w:color="auto" w:fill="auto"/>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59</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Platební výměry</w:t>
            </w:r>
          </w:p>
        </w:tc>
        <w:tc>
          <w:tcPr>
            <w:tcW w:w="864" w:type="dxa"/>
            <w:shd w:val="clear" w:color="auto" w:fill="auto"/>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0</w:t>
            </w:r>
          </w:p>
        </w:tc>
      </w:tr>
      <w:tr w:rsidR="000253B4" w:rsidRPr="004F06D2" w:rsidTr="00035AFB">
        <w:tc>
          <w:tcPr>
            <w:tcW w:w="8208" w:type="dxa"/>
            <w:shd w:val="clear" w:color="auto" w:fill="00B0F0"/>
            <w:vAlign w:val="bottom"/>
          </w:tcPr>
          <w:p w:rsidR="000253B4" w:rsidRPr="004F06D2" w:rsidRDefault="000253B4" w:rsidP="00D234AA">
            <w:pPr>
              <w:spacing w:after="0" w:line="240" w:lineRule="auto"/>
              <w:rPr>
                <w:rFonts w:ascii="Arial" w:hAnsi="Arial" w:cs="Arial"/>
                <w:b/>
                <w:bCs/>
                <w:i/>
                <w:iCs/>
                <w:sz w:val="24"/>
                <w:szCs w:val="24"/>
              </w:rPr>
            </w:pPr>
            <w:r w:rsidRPr="004F06D2">
              <w:rPr>
                <w:rFonts w:ascii="Arial" w:hAnsi="Arial" w:cs="Arial"/>
                <w:b/>
                <w:bCs/>
                <w:i/>
                <w:iCs/>
                <w:sz w:val="24"/>
                <w:szCs w:val="24"/>
              </w:rPr>
              <w:lastRenderedPageBreak/>
              <w:t>Celkem</w:t>
            </w:r>
          </w:p>
        </w:tc>
        <w:tc>
          <w:tcPr>
            <w:tcW w:w="864" w:type="dxa"/>
            <w:shd w:val="clear" w:color="auto" w:fill="00B0F0"/>
            <w:vAlign w:val="bottom"/>
          </w:tcPr>
          <w:p w:rsidR="000253B4" w:rsidRPr="004F06D2" w:rsidRDefault="000253B4" w:rsidP="00D234AA">
            <w:pPr>
              <w:spacing w:after="0" w:line="240" w:lineRule="auto"/>
              <w:jc w:val="right"/>
              <w:rPr>
                <w:rFonts w:ascii="Arial" w:hAnsi="Arial" w:cs="Arial"/>
                <w:b/>
                <w:bCs/>
                <w:sz w:val="24"/>
                <w:szCs w:val="24"/>
              </w:rPr>
            </w:pPr>
            <w:r w:rsidRPr="004F06D2">
              <w:rPr>
                <w:rFonts w:ascii="Arial" w:hAnsi="Arial" w:cs="Arial"/>
                <w:b/>
                <w:bCs/>
                <w:sz w:val="24"/>
                <w:szCs w:val="24"/>
              </w:rPr>
              <w:t>59</w:t>
            </w:r>
          </w:p>
        </w:tc>
      </w:tr>
      <w:tr w:rsidR="000253B4" w:rsidRPr="004F06D2" w:rsidTr="00035AFB">
        <w:tc>
          <w:tcPr>
            <w:tcW w:w="8208" w:type="dxa"/>
          </w:tcPr>
          <w:p w:rsidR="000253B4" w:rsidRPr="004F06D2" w:rsidRDefault="000253B4" w:rsidP="00D234AA">
            <w:pPr>
              <w:spacing w:after="0" w:line="240" w:lineRule="auto"/>
              <w:rPr>
                <w:rFonts w:ascii="Arial" w:hAnsi="Arial" w:cs="Arial"/>
                <w:color w:val="00B050"/>
                <w:sz w:val="24"/>
                <w:szCs w:val="24"/>
              </w:rPr>
            </w:pPr>
            <w:r w:rsidRPr="004F06D2">
              <w:rPr>
                <w:rFonts w:ascii="Arial" w:hAnsi="Arial" w:cs="Arial"/>
                <w:b/>
                <w:bCs/>
                <w:color w:val="000000" w:themeColor="text1"/>
                <w:sz w:val="24"/>
                <w:szCs w:val="24"/>
              </w:rPr>
              <w:t xml:space="preserve">Obecní stavební úřad </w:t>
            </w:r>
          </w:p>
        </w:tc>
        <w:tc>
          <w:tcPr>
            <w:tcW w:w="864" w:type="dxa"/>
            <w:vAlign w:val="bottom"/>
          </w:tcPr>
          <w:p w:rsidR="000253B4" w:rsidRPr="004F06D2" w:rsidRDefault="000253B4" w:rsidP="00D234AA">
            <w:pPr>
              <w:spacing w:after="0" w:line="240" w:lineRule="auto"/>
              <w:jc w:val="center"/>
              <w:rPr>
                <w:rFonts w:ascii="Arial" w:hAnsi="Arial" w:cs="Arial"/>
                <w:b/>
                <w:bCs/>
                <w:color w:val="00B050"/>
                <w:sz w:val="24"/>
                <w:szCs w:val="24"/>
              </w:rPr>
            </w:pP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color w:val="00B050"/>
                <w:sz w:val="24"/>
                <w:szCs w:val="24"/>
              </w:rPr>
            </w:pPr>
            <w:r w:rsidRPr="004F06D2">
              <w:rPr>
                <w:rFonts w:ascii="Arial" w:hAnsi="Arial" w:cs="Arial"/>
                <w:color w:val="000000" w:themeColor="text1"/>
                <w:sz w:val="24"/>
                <w:szCs w:val="24"/>
              </w:rPr>
              <w:t xml:space="preserve">Vyjádření k PD z hlediska dotčení MK, ÚK, silnic II. a III. tř.   </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2</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color w:val="000000" w:themeColor="text1"/>
                <w:sz w:val="24"/>
                <w:szCs w:val="24"/>
              </w:rPr>
            </w:pPr>
            <w:r w:rsidRPr="004F06D2">
              <w:rPr>
                <w:rFonts w:ascii="Arial" w:hAnsi="Arial" w:cs="Arial"/>
                <w:color w:val="000000" w:themeColor="text1"/>
                <w:sz w:val="24"/>
                <w:szCs w:val="24"/>
              </w:rPr>
              <w:t>Usnesení o přerušení řízení s výzvou k doplnění podkladů</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9</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color w:val="000000" w:themeColor="text1"/>
                <w:sz w:val="24"/>
                <w:szCs w:val="24"/>
              </w:rPr>
            </w:pPr>
            <w:r w:rsidRPr="004F06D2">
              <w:rPr>
                <w:rFonts w:ascii="Arial" w:hAnsi="Arial" w:cs="Arial"/>
                <w:color w:val="000000" w:themeColor="text1"/>
                <w:sz w:val="24"/>
                <w:szCs w:val="24"/>
              </w:rPr>
              <w:t xml:space="preserve">Oznámení o zahájení stavebního řízení </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1</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color w:val="000000" w:themeColor="text1"/>
                <w:sz w:val="24"/>
                <w:szCs w:val="24"/>
              </w:rPr>
            </w:pPr>
            <w:r w:rsidRPr="004F06D2">
              <w:rPr>
                <w:rFonts w:ascii="Arial" w:hAnsi="Arial" w:cs="Arial"/>
                <w:color w:val="000000" w:themeColor="text1"/>
                <w:sz w:val="24"/>
                <w:szCs w:val="24"/>
              </w:rPr>
              <w:t xml:space="preserve">Stavební povolení </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3</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color w:val="000000" w:themeColor="text1"/>
                <w:sz w:val="24"/>
                <w:szCs w:val="24"/>
              </w:rPr>
            </w:pPr>
            <w:r w:rsidRPr="004F06D2">
              <w:rPr>
                <w:rFonts w:ascii="Arial" w:hAnsi="Arial" w:cs="Arial"/>
                <w:color w:val="000000" w:themeColor="text1"/>
                <w:sz w:val="24"/>
                <w:szCs w:val="24"/>
              </w:rPr>
              <w:t>Oznámení o zahájení společného řízení</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3</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color w:val="000000" w:themeColor="text1"/>
                <w:sz w:val="24"/>
                <w:szCs w:val="24"/>
              </w:rPr>
            </w:pPr>
            <w:r w:rsidRPr="004F06D2">
              <w:rPr>
                <w:rFonts w:ascii="Arial" w:hAnsi="Arial" w:cs="Arial"/>
                <w:color w:val="000000" w:themeColor="text1"/>
                <w:sz w:val="24"/>
                <w:szCs w:val="24"/>
              </w:rPr>
              <w:t>Společné povolení</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11</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color w:val="000000" w:themeColor="text1"/>
                <w:sz w:val="24"/>
                <w:szCs w:val="24"/>
              </w:rPr>
            </w:pPr>
            <w:r w:rsidRPr="004F06D2">
              <w:rPr>
                <w:rFonts w:ascii="Arial" w:hAnsi="Arial" w:cs="Arial"/>
                <w:color w:val="000000" w:themeColor="text1"/>
                <w:sz w:val="24"/>
                <w:szCs w:val="24"/>
              </w:rPr>
              <w:t xml:space="preserve">Vyrozumění o zahájení řízení o povolení záměru </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3</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color w:val="000000" w:themeColor="text1"/>
                <w:sz w:val="24"/>
                <w:szCs w:val="24"/>
              </w:rPr>
            </w:pPr>
            <w:r w:rsidRPr="004F06D2">
              <w:rPr>
                <w:rFonts w:ascii="Arial" w:hAnsi="Arial" w:cs="Arial"/>
                <w:color w:val="000000" w:themeColor="text1"/>
                <w:sz w:val="24"/>
                <w:szCs w:val="24"/>
              </w:rPr>
              <w:t>Rozhodnutí o povolení záměru</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0</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color w:val="000000" w:themeColor="text1"/>
                <w:sz w:val="24"/>
                <w:szCs w:val="24"/>
              </w:rPr>
            </w:pPr>
            <w:r w:rsidRPr="004F06D2">
              <w:rPr>
                <w:rFonts w:ascii="Arial" w:hAnsi="Arial" w:cs="Arial"/>
                <w:color w:val="000000" w:themeColor="text1"/>
                <w:sz w:val="24"/>
                <w:szCs w:val="24"/>
              </w:rPr>
              <w:t xml:space="preserve">Kolaudační souhlas </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2</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color w:val="000000" w:themeColor="text1"/>
                <w:sz w:val="24"/>
                <w:szCs w:val="24"/>
              </w:rPr>
            </w:pPr>
            <w:r w:rsidRPr="004F06D2">
              <w:rPr>
                <w:rFonts w:ascii="Arial" w:hAnsi="Arial" w:cs="Arial"/>
                <w:color w:val="000000" w:themeColor="text1"/>
                <w:sz w:val="24"/>
                <w:szCs w:val="24"/>
              </w:rPr>
              <w:t xml:space="preserve">Oznámení o zahájení kolaudačního řízení </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7</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color w:val="000000" w:themeColor="text1"/>
                <w:sz w:val="24"/>
                <w:szCs w:val="24"/>
              </w:rPr>
            </w:pPr>
            <w:r w:rsidRPr="004F06D2">
              <w:rPr>
                <w:rFonts w:ascii="Arial" w:hAnsi="Arial" w:cs="Arial"/>
                <w:color w:val="000000" w:themeColor="text1"/>
                <w:sz w:val="24"/>
                <w:szCs w:val="24"/>
              </w:rPr>
              <w:t>Kolaudační rozhodnutí</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3</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color w:val="000000" w:themeColor="text1"/>
                <w:sz w:val="24"/>
                <w:szCs w:val="24"/>
              </w:rPr>
            </w:pPr>
            <w:r w:rsidRPr="004F06D2">
              <w:rPr>
                <w:rFonts w:ascii="Arial" w:hAnsi="Arial" w:cs="Arial"/>
                <w:color w:val="000000" w:themeColor="text1"/>
                <w:sz w:val="24"/>
                <w:szCs w:val="24"/>
              </w:rPr>
              <w:t>Oznámení o zahájení řízení o povolení k prozatímnímu užívání stavby ke zk. provozu</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2</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color w:val="000000" w:themeColor="text1"/>
                <w:sz w:val="24"/>
                <w:szCs w:val="24"/>
              </w:rPr>
            </w:pPr>
            <w:r w:rsidRPr="004F06D2">
              <w:rPr>
                <w:rFonts w:ascii="Arial" w:hAnsi="Arial" w:cs="Arial"/>
                <w:color w:val="000000" w:themeColor="text1"/>
                <w:sz w:val="24"/>
                <w:szCs w:val="24"/>
              </w:rPr>
              <w:t>Rozhodnutí o povolení k prozatímnímu užívání stavby ke zk. provozu</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1</w:t>
            </w:r>
          </w:p>
        </w:tc>
      </w:tr>
      <w:tr w:rsidR="000253B4" w:rsidRPr="004F06D2" w:rsidTr="00035AFB">
        <w:tc>
          <w:tcPr>
            <w:tcW w:w="8208" w:type="dxa"/>
            <w:vAlign w:val="bottom"/>
          </w:tcPr>
          <w:p w:rsidR="000253B4" w:rsidRPr="004F06D2" w:rsidRDefault="000253B4" w:rsidP="00D234AA">
            <w:pPr>
              <w:spacing w:after="0" w:line="240" w:lineRule="auto"/>
              <w:jc w:val="both"/>
              <w:rPr>
                <w:rFonts w:ascii="Arial" w:hAnsi="Arial" w:cs="Arial"/>
                <w:bCs/>
                <w:iCs/>
                <w:color w:val="000000" w:themeColor="text1"/>
                <w:sz w:val="24"/>
                <w:szCs w:val="24"/>
              </w:rPr>
            </w:pPr>
            <w:r w:rsidRPr="004F06D2">
              <w:rPr>
                <w:rFonts w:ascii="Arial" w:hAnsi="Arial" w:cs="Arial"/>
                <w:bCs/>
                <w:iCs/>
                <w:color w:val="000000" w:themeColor="text1"/>
                <w:sz w:val="24"/>
                <w:szCs w:val="24"/>
              </w:rPr>
              <w:t>Oznámení o prodloužení platnosti stavebního povolení</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0</w:t>
            </w:r>
          </w:p>
        </w:tc>
      </w:tr>
      <w:tr w:rsidR="000253B4" w:rsidRPr="004F06D2" w:rsidTr="00035AFB">
        <w:tc>
          <w:tcPr>
            <w:tcW w:w="8208" w:type="dxa"/>
            <w:vAlign w:val="bottom"/>
          </w:tcPr>
          <w:p w:rsidR="000253B4" w:rsidRPr="004F06D2" w:rsidRDefault="000253B4" w:rsidP="00D234AA">
            <w:pPr>
              <w:spacing w:after="0" w:line="240" w:lineRule="auto"/>
              <w:jc w:val="both"/>
              <w:rPr>
                <w:rFonts w:ascii="Arial" w:hAnsi="Arial" w:cs="Arial"/>
                <w:bCs/>
                <w:iCs/>
                <w:color w:val="000000" w:themeColor="text1"/>
                <w:sz w:val="24"/>
                <w:szCs w:val="24"/>
              </w:rPr>
            </w:pPr>
            <w:r w:rsidRPr="004F06D2">
              <w:rPr>
                <w:rFonts w:ascii="Arial" w:hAnsi="Arial" w:cs="Arial"/>
                <w:bCs/>
                <w:iCs/>
                <w:color w:val="000000" w:themeColor="text1"/>
                <w:sz w:val="24"/>
                <w:szCs w:val="24"/>
              </w:rPr>
              <w:t>Rozhodnutí o prodloužení platnosti stavebního povolení</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1</w:t>
            </w:r>
          </w:p>
        </w:tc>
      </w:tr>
      <w:tr w:rsidR="000253B4" w:rsidRPr="004F06D2" w:rsidTr="00035AFB">
        <w:tc>
          <w:tcPr>
            <w:tcW w:w="8208" w:type="dxa"/>
            <w:vAlign w:val="bottom"/>
          </w:tcPr>
          <w:p w:rsidR="000253B4" w:rsidRPr="004F06D2" w:rsidRDefault="000253B4" w:rsidP="00D234AA">
            <w:pPr>
              <w:spacing w:after="0" w:line="240" w:lineRule="auto"/>
              <w:jc w:val="both"/>
              <w:rPr>
                <w:rFonts w:ascii="Arial" w:hAnsi="Arial" w:cs="Arial"/>
                <w:bCs/>
                <w:iCs/>
                <w:color w:val="000000" w:themeColor="text1"/>
                <w:sz w:val="24"/>
                <w:szCs w:val="24"/>
              </w:rPr>
            </w:pPr>
            <w:r w:rsidRPr="004F06D2">
              <w:rPr>
                <w:rFonts w:ascii="Arial" w:hAnsi="Arial" w:cs="Arial"/>
                <w:bCs/>
                <w:iCs/>
                <w:color w:val="000000" w:themeColor="text1"/>
                <w:sz w:val="24"/>
                <w:szCs w:val="24"/>
              </w:rPr>
              <w:t xml:space="preserve">Oznámení o změně stavby před jejím dokončením </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0</w:t>
            </w:r>
          </w:p>
        </w:tc>
      </w:tr>
      <w:tr w:rsidR="000253B4" w:rsidRPr="004F06D2" w:rsidTr="00035AFB">
        <w:tc>
          <w:tcPr>
            <w:tcW w:w="8208" w:type="dxa"/>
            <w:vAlign w:val="bottom"/>
          </w:tcPr>
          <w:p w:rsidR="000253B4" w:rsidRPr="004F06D2" w:rsidRDefault="000253B4" w:rsidP="00D234AA">
            <w:pPr>
              <w:spacing w:after="0" w:line="240" w:lineRule="auto"/>
              <w:jc w:val="both"/>
              <w:rPr>
                <w:rFonts w:ascii="Arial" w:hAnsi="Arial" w:cs="Arial"/>
                <w:bCs/>
                <w:iCs/>
                <w:color w:val="000000" w:themeColor="text1"/>
                <w:sz w:val="24"/>
                <w:szCs w:val="24"/>
              </w:rPr>
            </w:pPr>
            <w:r w:rsidRPr="004F06D2">
              <w:rPr>
                <w:rFonts w:ascii="Arial" w:hAnsi="Arial" w:cs="Arial"/>
                <w:bCs/>
                <w:iCs/>
                <w:color w:val="000000" w:themeColor="text1"/>
                <w:sz w:val="24"/>
                <w:szCs w:val="24"/>
              </w:rPr>
              <w:t xml:space="preserve">Rozhodnutí o změně stavby před jejím dokončením </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1</w:t>
            </w:r>
          </w:p>
        </w:tc>
      </w:tr>
      <w:tr w:rsidR="000253B4" w:rsidRPr="004F06D2" w:rsidTr="00035AFB">
        <w:tc>
          <w:tcPr>
            <w:tcW w:w="8208" w:type="dxa"/>
            <w:vAlign w:val="bottom"/>
          </w:tcPr>
          <w:p w:rsidR="000253B4" w:rsidRPr="004F06D2" w:rsidRDefault="000253B4" w:rsidP="00D234AA">
            <w:pPr>
              <w:spacing w:after="0" w:line="240" w:lineRule="auto"/>
              <w:rPr>
                <w:rFonts w:ascii="Arial" w:hAnsi="Arial" w:cs="Arial"/>
                <w:color w:val="000000" w:themeColor="text1"/>
                <w:sz w:val="24"/>
                <w:szCs w:val="24"/>
              </w:rPr>
            </w:pPr>
            <w:r w:rsidRPr="004F06D2">
              <w:rPr>
                <w:rFonts w:ascii="Arial" w:hAnsi="Arial" w:cs="Arial"/>
                <w:color w:val="000000" w:themeColor="text1"/>
                <w:sz w:val="24"/>
                <w:szCs w:val="24"/>
              </w:rPr>
              <w:t xml:space="preserve">Jiná správní rozhodnutí a  ost. písemnosti </w:t>
            </w:r>
          </w:p>
        </w:tc>
        <w:tc>
          <w:tcPr>
            <w:tcW w:w="864" w:type="dxa"/>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27</w:t>
            </w:r>
          </w:p>
        </w:tc>
      </w:tr>
      <w:tr w:rsidR="000253B4" w:rsidRPr="004F06D2" w:rsidTr="00035AFB">
        <w:tc>
          <w:tcPr>
            <w:tcW w:w="8208" w:type="dxa"/>
            <w:shd w:val="clear" w:color="auto" w:fill="00B0F0"/>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b/>
                <w:bCs/>
                <w:i/>
                <w:iCs/>
                <w:sz w:val="24"/>
                <w:szCs w:val="24"/>
              </w:rPr>
              <w:t>Celkem</w:t>
            </w:r>
          </w:p>
        </w:tc>
        <w:tc>
          <w:tcPr>
            <w:tcW w:w="864" w:type="dxa"/>
            <w:shd w:val="clear" w:color="auto" w:fill="00B0F0"/>
            <w:vAlign w:val="bottom"/>
          </w:tcPr>
          <w:p w:rsidR="000253B4" w:rsidRPr="004F06D2" w:rsidRDefault="000253B4" w:rsidP="00D234AA">
            <w:pPr>
              <w:spacing w:after="0" w:line="240" w:lineRule="auto"/>
              <w:jc w:val="right"/>
              <w:rPr>
                <w:rFonts w:ascii="Arial" w:hAnsi="Arial" w:cs="Arial"/>
                <w:b/>
                <w:bCs/>
                <w:color w:val="FF0000"/>
                <w:sz w:val="24"/>
                <w:szCs w:val="24"/>
              </w:rPr>
            </w:pPr>
            <w:r w:rsidRPr="004F06D2">
              <w:rPr>
                <w:rFonts w:ascii="Arial" w:hAnsi="Arial" w:cs="Arial"/>
                <w:b/>
                <w:bCs/>
                <w:sz w:val="24"/>
                <w:szCs w:val="24"/>
              </w:rPr>
              <w:t>74</w:t>
            </w:r>
          </w:p>
        </w:tc>
      </w:tr>
      <w:tr w:rsidR="000253B4" w:rsidRPr="004F06D2" w:rsidTr="00035AFB">
        <w:trPr>
          <w:trHeight w:val="195"/>
        </w:trPr>
        <w:tc>
          <w:tcPr>
            <w:tcW w:w="8208" w:type="dxa"/>
            <w:vAlign w:val="bottom"/>
          </w:tcPr>
          <w:p w:rsidR="000253B4" w:rsidRPr="004F06D2" w:rsidRDefault="000253B4" w:rsidP="00D234AA">
            <w:pPr>
              <w:spacing w:after="0" w:line="240" w:lineRule="auto"/>
              <w:rPr>
                <w:rFonts w:ascii="Arial" w:hAnsi="Arial" w:cs="Arial"/>
                <w:b/>
                <w:sz w:val="24"/>
                <w:szCs w:val="24"/>
              </w:rPr>
            </w:pPr>
            <w:r w:rsidRPr="004F06D2">
              <w:rPr>
                <w:rFonts w:ascii="Arial" w:hAnsi="Arial" w:cs="Arial"/>
                <w:b/>
                <w:sz w:val="24"/>
                <w:szCs w:val="24"/>
              </w:rPr>
              <w:t>Dopravní úřad pro městkou autobusovou dopravu, drážní správní úřad</w:t>
            </w:r>
          </w:p>
        </w:tc>
        <w:tc>
          <w:tcPr>
            <w:tcW w:w="864" w:type="dxa"/>
            <w:shd w:val="clear" w:color="auto" w:fill="auto"/>
            <w:vAlign w:val="bottom"/>
          </w:tcPr>
          <w:p w:rsidR="000253B4" w:rsidRPr="004F06D2" w:rsidRDefault="000253B4" w:rsidP="00D234AA">
            <w:pPr>
              <w:spacing w:after="0" w:line="240" w:lineRule="auto"/>
              <w:jc w:val="right"/>
              <w:rPr>
                <w:rFonts w:ascii="Arial" w:hAnsi="Arial" w:cs="Arial"/>
                <w:bCs/>
                <w:sz w:val="24"/>
                <w:szCs w:val="24"/>
              </w:rPr>
            </w:pPr>
          </w:p>
        </w:tc>
      </w:tr>
      <w:tr w:rsidR="000253B4" w:rsidRPr="004F06D2" w:rsidTr="00035AFB">
        <w:trPr>
          <w:trHeight w:val="195"/>
        </w:trPr>
        <w:tc>
          <w:tcPr>
            <w:tcW w:w="8208" w:type="dxa"/>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Rozhodnutí o udělení nebo změně licence (městská autobusová doprava, trolejbusová doprava)</w:t>
            </w:r>
          </w:p>
        </w:tc>
        <w:tc>
          <w:tcPr>
            <w:tcW w:w="864" w:type="dxa"/>
            <w:shd w:val="clear" w:color="auto" w:fill="auto"/>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4</w:t>
            </w:r>
          </w:p>
        </w:tc>
      </w:tr>
      <w:tr w:rsidR="000253B4" w:rsidRPr="004F06D2" w:rsidTr="00035AFB">
        <w:trPr>
          <w:trHeight w:val="195"/>
        </w:trPr>
        <w:tc>
          <w:tcPr>
            <w:tcW w:w="8208" w:type="dxa"/>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Další úkony drážního správního úřadu (Průkazy způsobilosti k řízení drážního vozidla,..)</w:t>
            </w:r>
          </w:p>
        </w:tc>
        <w:tc>
          <w:tcPr>
            <w:tcW w:w="864" w:type="dxa"/>
            <w:shd w:val="clear" w:color="auto" w:fill="auto"/>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2</w:t>
            </w:r>
          </w:p>
        </w:tc>
      </w:tr>
      <w:tr w:rsidR="000253B4" w:rsidRPr="004F06D2" w:rsidTr="00035AFB">
        <w:trPr>
          <w:trHeight w:val="195"/>
        </w:trPr>
        <w:tc>
          <w:tcPr>
            <w:tcW w:w="8208" w:type="dxa"/>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Schválení jízdních řádů</w:t>
            </w:r>
          </w:p>
        </w:tc>
        <w:tc>
          <w:tcPr>
            <w:tcW w:w="864" w:type="dxa"/>
            <w:shd w:val="clear" w:color="auto" w:fill="auto"/>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5</w:t>
            </w:r>
          </w:p>
        </w:tc>
      </w:tr>
      <w:tr w:rsidR="000253B4" w:rsidRPr="004F06D2" w:rsidTr="00035AFB">
        <w:trPr>
          <w:trHeight w:val="260"/>
        </w:trPr>
        <w:tc>
          <w:tcPr>
            <w:tcW w:w="8208" w:type="dxa"/>
            <w:vAlign w:val="center"/>
          </w:tcPr>
          <w:p w:rsidR="000253B4" w:rsidRPr="004F06D2" w:rsidRDefault="000253B4" w:rsidP="00D234AA">
            <w:pPr>
              <w:spacing w:after="0" w:line="240" w:lineRule="auto"/>
              <w:rPr>
                <w:rFonts w:ascii="Arial" w:hAnsi="Arial" w:cs="Arial"/>
                <w:sz w:val="24"/>
                <w:szCs w:val="24"/>
              </w:rPr>
            </w:pPr>
            <w:r w:rsidRPr="004F06D2">
              <w:rPr>
                <w:rFonts w:ascii="Arial" w:hAnsi="Arial" w:cs="Arial"/>
                <w:sz w:val="24"/>
                <w:szCs w:val="24"/>
              </w:rPr>
              <w:t>Výkon SOD silniční dopravě a SD ve věcech drah (MHD)</w:t>
            </w:r>
          </w:p>
        </w:tc>
        <w:tc>
          <w:tcPr>
            <w:tcW w:w="864" w:type="dxa"/>
            <w:shd w:val="clear" w:color="auto" w:fill="auto"/>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0</w:t>
            </w:r>
          </w:p>
        </w:tc>
      </w:tr>
      <w:tr w:rsidR="000253B4" w:rsidRPr="004F06D2" w:rsidTr="00035AFB">
        <w:tc>
          <w:tcPr>
            <w:tcW w:w="8208" w:type="dxa"/>
            <w:shd w:val="clear" w:color="auto" w:fill="00B0F0"/>
            <w:vAlign w:val="bottom"/>
          </w:tcPr>
          <w:p w:rsidR="000253B4" w:rsidRPr="004F06D2" w:rsidRDefault="000253B4" w:rsidP="00D234AA">
            <w:pPr>
              <w:spacing w:after="0" w:line="240" w:lineRule="auto"/>
              <w:rPr>
                <w:rFonts w:ascii="Arial" w:hAnsi="Arial" w:cs="Arial"/>
                <w:sz w:val="24"/>
                <w:szCs w:val="24"/>
              </w:rPr>
            </w:pPr>
            <w:r w:rsidRPr="004F06D2">
              <w:rPr>
                <w:rFonts w:ascii="Arial" w:hAnsi="Arial" w:cs="Arial"/>
                <w:b/>
                <w:bCs/>
                <w:i/>
                <w:iCs/>
                <w:sz w:val="24"/>
                <w:szCs w:val="24"/>
              </w:rPr>
              <w:t>Celkem</w:t>
            </w:r>
          </w:p>
        </w:tc>
        <w:tc>
          <w:tcPr>
            <w:tcW w:w="864" w:type="dxa"/>
            <w:shd w:val="clear" w:color="auto" w:fill="00B0F0"/>
            <w:vAlign w:val="bottom"/>
          </w:tcPr>
          <w:p w:rsidR="000253B4" w:rsidRPr="004F06D2" w:rsidRDefault="000253B4" w:rsidP="00D234AA">
            <w:pPr>
              <w:spacing w:after="0" w:line="240" w:lineRule="auto"/>
              <w:jc w:val="right"/>
              <w:rPr>
                <w:rFonts w:ascii="Arial" w:hAnsi="Arial" w:cs="Arial"/>
                <w:b/>
                <w:bCs/>
                <w:sz w:val="24"/>
                <w:szCs w:val="24"/>
              </w:rPr>
            </w:pPr>
            <w:r w:rsidRPr="004F06D2">
              <w:rPr>
                <w:rFonts w:ascii="Arial" w:hAnsi="Arial" w:cs="Arial"/>
                <w:b/>
                <w:bCs/>
                <w:sz w:val="24"/>
                <w:szCs w:val="24"/>
              </w:rPr>
              <w:t>11</w:t>
            </w:r>
          </w:p>
        </w:tc>
      </w:tr>
    </w:tbl>
    <w:p w:rsidR="000253B4" w:rsidRPr="004F06D2" w:rsidRDefault="000253B4" w:rsidP="00D234AA">
      <w:pPr>
        <w:spacing w:after="0" w:line="240" w:lineRule="auto"/>
        <w:rPr>
          <w:rFonts w:ascii="Arial" w:hAnsi="Arial" w:cs="Arial"/>
          <w:color w:val="FF0000"/>
          <w:sz w:val="24"/>
          <w:szCs w:val="24"/>
        </w:rPr>
      </w:pPr>
    </w:p>
    <w:p w:rsidR="000253B4" w:rsidRPr="004F06D2" w:rsidRDefault="000253B4" w:rsidP="00D234AA">
      <w:pPr>
        <w:spacing w:after="0" w:line="240" w:lineRule="auto"/>
        <w:rPr>
          <w:rFonts w:ascii="Arial" w:hAnsi="Arial" w:cs="Arial"/>
          <w:b/>
          <w:sz w:val="24"/>
          <w:szCs w:val="24"/>
        </w:rPr>
      </w:pPr>
      <w:r w:rsidRPr="004F06D2">
        <w:rPr>
          <w:rFonts w:ascii="Arial" w:hAnsi="Arial" w:cs="Arial"/>
          <w:b/>
          <w:sz w:val="24"/>
          <w:szCs w:val="24"/>
        </w:rPr>
        <w:br w:type="page"/>
      </w:r>
      <w:r w:rsidRPr="004F06D2">
        <w:rPr>
          <w:rFonts w:ascii="Arial" w:hAnsi="Arial" w:cs="Arial"/>
          <w:b/>
          <w:sz w:val="24"/>
          <w:szCs w:val="24"/>
        </w:rPr>
        <w:lastRenderedPageBreak/>
        <w:t>Oddělení registru řidičů</w:t>
      </w:r>
    </w:p>
    <w:tbl>
      <w:tblPr>
        <w:tblW w:w="0" w:type="auto"/>
        <w:tblLayout w:type="fixed"/>
        <w:tblCellMar>
          <w:left w:w="30" w:type="dxa"/>
          <w:right w:w="30" w:type="dxa"/>
        </w:tblCellMar>
        <w:tblLook w:val="0000" w:firstRow="0" w:lastRow="0" w:firstColumn="0" w:lastColumn="0" w:noHBand="0" w:noVBand="0"/>
      </w:tblPr>
      <w:tblGrid>
        <w:gridCol w:w="3010"/>
        <w:gridCol w:w="2690"/>
        <w:gridCol w:w="709"/>
        <w:gridCol w:w="142"/>
        <w:gridCol w:w="1004"/>
      </w:tblGrid>
      <w:tr w:rsidR="000253B4" w:rsidRPr="004F06D2" w:rsidTr="00035AFB">
        <w:trPr>
          <w:trHeight w:val="290"/>
        </w:trPr>
        <w:tc>
          <w:tcPr>
            <w:tcW w:w="3010" w:type="dxa"/>
            <w:tcBorders>
              <w:top w:val="single" w:sz="6" w:space="0" w:color="auto"/>
              <w:left w:val="single" w:sz="6" w:space="0" w:color="auto"/>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Vydáno řidičských průkazů</w:t>
            </w:r>
          </w:p>
        </w:tc>
        <w:tc>
          <w:tcPr>
            <w:tcW w:w="2690" w:type="dxa"/>
            <w:tcBorders>
              <w:top w:val="single" w:sz="6" w:space="0" w:color="auto"/>
              <w:left w:val="nil"/>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709" w:type="dxa"/>
            <w:tcBorders>
              <w:top w:val="single" w:sz="6" w:space="0" w:color="auto"/>
              <w:left w:val="nil"/>
              <w:bottom w:val="single" w:sz="6" w:space="0" w:color="auto"/>
              <w:right w:val="nil"/>
            </w:tcBorders>
            <w:vAlign w:val="bottom"/>
          </w:tcPr>
          <w:p w:rsidR="000253B4" w:rsidRPr="004F06D2" w:rsidRDefault="000253B4" w:rsidP="00D234AA">
            <w:pPr>
              <w:spacing w:after="0" w:line="240" w:lineRule="auto"/>
              <w:jc w:val="right"/>
              <w:rPr>
                <w:rFonts w:ascii="Arial" w:hAnsi="Arial" w:cs="Arial"/>
                <w:sz w:val="24"/>
                <w:szCs w:val="24"/>
              </w:rPr>
            </w:pPr>
          </w:p>
        </w:tc>
        <w:tc>
          <w:tcPr>
            <w:tcW w:w="142" w:type="dxa"/>
            <w:tcBorders>
              <w:top w:val="single" w:sz="6" w:space="0" w:color="auto"/>
              <w:left w:val="nil"/>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1783</w:t>
            </w:r>
          </w:p>
        </w:tc>
      </w:tr>
      <w:tr w:rsidR="000253B4" w:rsidRPr="004F06D2" w:rsidTr="00035AFB">
        <w:trPr>
          <w:trHeight w:val="290"/>
        </w:trPr>
        <w:tc>
          <w:tcPr>
            <w:tcW w:w="5700" w:type="dxa"/>
            <w:gridSpan w:val="2"/>
            <w:tcBorders>
              <w:top w:val="single" w:sz="6" w:space="0" w:color="auto"/>
              <w:left w:val="single" w:sz="6" w:space="0" w:color="auto"/>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Vydáno mezinárodních řidičských průkazů</w:t>
            </w:r>
          </w:p>
        </w:tc>
        <w:tc>
          <w:tcPr>
            <w:tcW w:w="709" w:type="dxa"/>
            <w:tcBorders>
              <w:top w:val="single" w:sz="6" w:space="0" w:color="auto"/>
              <w:left w:val="nil"/>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142" w:type="dxa"/>
            <w:tcBorders>
              <w:top w:val="single" w:sz="6" w:space="0" w:color="auto"/>
              <w:left w:val="nil"/>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139</w:t>
            </w:r>
          </w:p>
        </w:tc>
      </w:tr>
      <w:tr w:rsidR="000253B4" w:rsidRPr="004F06D2" w:rsidTr="00035AFB">
        <w:trPr>
          <w:trHeight w:val="290"/>
        </w:trPr>
        <w:tc>
          <w:tcPr>
            <w:tcW w:w="6409" w:type="dxa"/>
            <w:gridSpan w:val="3"/>
            <w:tcBorders>
              <w:top w:val="single" w:sz="6" w:space="0" w:color="auto"/>
              <w:left w:val="single" w:sz="6" w:space="0" w:color="auto"/>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Vydáno paměťových karet k digitálním tachografům</w:t>
            </w:r>
          </w:p>
        </w:tc>
        <w:tc>
          <w:tcPr>
            <w:tcW w:w="142" w:type="dxa"/>
            <w:tcBorders>
              <w:top w:val="single" w:sz="6" w:space="0" w:color="auto"/>
              <w:left w:val="nil"/>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83</w:t>
            </w:r>
          </w:p>
        </w:tc>
      </w:tr>
      <w:tr w:rsidR="000253B4" w:rsidRPr="004F06D2" w:rsidTr="00035AFB">
        <w:trPr>
          <w:trHeight w:val="290"/>
        </w:trPr>
        <w:tc>
          <w:tcPr>
            <w:tcW w:w="3010" w:type="dxa"/>
            <w:tcBorders>
              <w:top w:val="single" w:sz="6" w:space="0" w:color="auto"/>
              <w:left w:val="single" w:sz="6" w:space="0" w:color="auto"/>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Vydané výpisy z registru řidičů</w:t>
            </w:r>
          </w:p>
        </w:tc>
        <w:tc>
          <w:tcPr>
            <w:tcW w:w="2690" w:type="dxa"/>
            <w:tcBorders>
              <w:top w:val="single" w:sz="6" w:space="0" w:color="auto"/>
              <w:left w:val="nil"/>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709" w:type="dxa"/>
            <w:tcBorders>
              <w:top w:val="single" w:sz="6" w:space="0" w:color="auto"/>
              <w:left w:val="nil"/>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142" w:type="dxa"/>
            <w:tcBorders>
              <w:top w:val="single" w:sz="6" w:space="0" w:color="auto"/>
              <w:left w:val="nil"/>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215</w:t>
            </w:r>
          </w:p>
        </w:tc>
      </w:tr>
      <w:tr w:rsidR="000253B4" w:rsidRPr="004F06D2" w:rsidTr="00035AFB">
        <w:trPr>
          <w:trHeight w:val="290"/>
        </w:trPr>
        <w:tc>
          <w:tcPr>
            <w:tcW w:w="6409" w:type="dxa"/>
            <w:gridSpan w:val="3"/>
            <w:tcBorders>
              <w:top w:val="single" w:sz="6" w:space="0" w:color="auto"/>
              <w:left w:val="single" w:sz="6" w:space="0" w:color="auto"/>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Odeslání spisů řidičů jiným registračním místům</w:t>
            </w:r>
          </w:p>
        </w:tc>
        <w:tc>
          <w:tcPr>
            <w:tcW w:w="142" w:type="dxa"/>
            <w:tcBorders>
              <w:top w:val="single" w:sz="6" w:space="0" w:color="auto"/>
              <w:left w:val="nil"/>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jc w:val="right"/>
              <w:rPr>
                <w:rFonts w:ascii="Arial" w:hAnsi="Arial" w:cs="Arial"/>
                <w:color w:val="000000"/>
                <w:sz w:val="24"/>
                <w:szCs w:val="24"/>
              </w:rPr>
            </w:pPr>
            <w:r w:rsidRPr="004F06D2">
              <w:rPr>
                <w:rFonts w:ascii="Arial" w:hAnsi="Arial" w:cs="Arial"/>
                <w:color w:val="000000"/>
                <w:sz w:val="24"/>
                <w:szCs w:val="24"/>
              </w:rPr>
              <w:t>187</w:t>
            </w:r>
          </w:p>
        </w:tc>
      </w:tr>
      <w:tr w:rsidR="000253B4" w:rsidRPr="004F06D2" w:rsidTr="00035AFB">
        <w:trPr>
          <w:trHeight w:val="290"/>
        </w:trPr>
        <w:tc>
          <w:tcPr>
            <w:tcW w:w="5700" w:type="dxa"/>
            <w:gridSpan w:val="2"/>
            <w:tcBorders>
              <w:top w:val="single" w:sz="6" w:space="0" w:color="auto"/>
              <w:left w:val="single" w:sz="6" w:space="0" w:color="auto"/>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Došlé spisy řidičů z jiných registračních míst</w:t>
            </w:r>
          </w:p>
        </w:tc>
        <w:tc>
          <w:tcPr>
            <w:tcW w:w="709" w:type="dxa"/>
            <w:tcBorders>
              <w:top w:val="single" w:sz="6" w:space="0" w:color="auto"/>
              <w:left w:val="nil"/>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142" w:type="dxa"/>
            <w:tcBorders>
              <w:top w:val="single" w:sz="6" w:space="0" w:color="auto"/>
              <w:left w:val="nil"/>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152</w:t>
            </w:r>
          </w:p>
        </w:tc>
      </w:tr>
      <w:tr w:rsidR="000253B4" w:rsidRPr="004F06D2" w:rsidTr="00035AFB">
        <w:trPr>
          <w:trHeight w:val="290"/>
        </w:trPr>
        <w:tc>
          <w:tcPr>
            <w:tcW w:w="5700" w:type="dxa"/>
            <w:gridSpan w:val="2"/>
            <w:tcBorders>
              <w:top w:val="single" w:sz="6" w:space="0" w:color="auto"/>
              <w:left w:val="single" w:sz="6" w:space="0" w:color="auto"/>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Rozhodnutí o odnětí řidičského oprávnění</w:t>
            </w:r>
          </w:p>
        </w:tc>
        <w:tc>
          <w:tcPr>
            <w:tcW w:w="709" w:type="dxa"/>
            <w:tcBorders>
              <w:top w:val="single" w:sz="6" w:space="0" w:color="auto"/>
              <w:left w:val="nil"/>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142" w:type="dxa"/>
            <w:tcBorders>
              <w:top w:val="single" w:sz="6" w:space="0" w:color="auto"/>
              <w:left w:val="nil"/>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87</w:t>
            </w:r>
          </w:p>
        </w:tc>
      </w:tr>
      <w:tr w:rsidR="000253B4" w:rsidRPr="004F06D2" w:rsidTr="00035AFB">
        <w:trPr>
          <w:trHeight w:val="290"/>
        </w:trPr>
        <w:tc>
          <w:tcPr>
            <w:tcW w:w="5700" w:type="dxa"/>
            <w:gridSpan w:val="2"/>
            <w:tcBorders>
              <w:top w:val="single" w:sz="6" w:space="0" w:color="auto"/>
              <w:left w:val="single" w:sz="6" w:space="0" w:color="auto"/>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Rozhodnutí o vrácení řidičského oprávnění</w:t>
            </w:r>
          </w:p>
        </w:tc>
        <w:tc>
          <w:tcPr>
            <w:tcW w:w="709" w:type="dxa"/>
            <w:tcBorders>
              <w:top w:val="single" w:sz="6" w:space="0" w:color="auto"/>
              <w:left w:val="nil"/>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142" w:type="dxa"/>
            <w:tcBorders>
              <w:top w:val="single" w:sz="6" w:space="0" w:color="auto"/>
              <w:left w:val="nil"/>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34</w:t>
            </w:r>
          </w:p>
        </w:tc>
      </w:tr>
      <w:tr w:rsidR="000253B4" w:rsidRPr="004F06D2" w:rsidTr="00035AFB">
        <w:trPr>
          <w:trHeight w:val="290"/>
        </w:trPr>
        <w:tc>
          <w:tcPr>
            <w:tcW w:w="6551" w:type="dxa"/>
            <w:gridSpan w:val="4"/>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Došlá oznámení o dopravně psychologickém vyšetření řidičů</w:t>
            </w:r>
          </w:p>
        </w:tc>
        <w:tc>
          <w:tcPr>
            <w:tcW w:w="1004" w:type="dxa"/>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jc w:val="right"/>
              <w:rPr>
                <w:rFonts w:ascii="Arial" w:hAnsi="Arial" w:cs="Arial"/>
                <w:color w:val="000000"/>
                <w:sz w:val="24"/>
                <w:szCs w:val="24"/>
              </w:rPr>
            </w:pPr>
            <w:r w:rsidRPr="004F06D2">
              <w:rPr>
                <w:rFonts w:ascii="Arial" w:hAnsi="Arial" w:cs="Arial"/>
                <w:color w:val="000000"/>
                <w:sz w:val="24"/>
                <w:szCs w:val="24"/>
              </w:rPr>
              <w:t>131</w:t>
            </w:r>
          </w:p>
        </w:tc>
      </w:tr>
      <w:tr w:rsidR="000253B4" w:rsidRPr="004F06D2" w:rsidTr="00035AFB">
        <w:trPr>
          <w:trHeight w:val="290"/>
        </w:trPr>
        <w:tc>
          <w:tcPr>
            <w:tcW w:w="6551" w:type="dxa"/>
            <w:gridSpan w:val="4"/>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Došlá oznámení o zdokonalování odborné způsobilosti řidičů</w:t>
            </w:r>
          </w:p>
        </w:tc>
        <w:tc>
          <w:tcPr>
            <w:tcW w:w="1004" w:type="dxa"/>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jc w:val="right"/>
              <w:rPr>
                <w:rFonts w:ascii="Arial" w:hAnsi="Arial" w:cs="Arial"/>
                <w:color w:val="000000"/>
                <w:sz w:val="24"/>
                <w:szCs w:val="24"/>
              </w:rPr>
            </w:pPr>
            <w:r w:rsidRPr="004F06D2">
              <w:rPr>
                <w:rFonts w:ascii="Arial" w:hAnsi="Arial" w:cs="Arial"/>
                <w:color w:val="000000"/>
                <w:sz w:val="24"/>
                <w:szCs w:val="24"/>
              </w:rPr>
              <w:t>1475</w:t>
            </w:r>
          </w:p>
        </w:tc>
      </w:tr>
      <w:tr w:rsidR="000253B4" w:rsidRPr="004F06D2" w:rsidTr="00035AFB">
        <w:trPr>
          <w:trHeight w:val="290"/>
        </w:trPr>
        <w:tc>
          <w:tcPr>
            <w:tcW w:w="6409" w:type="dxa"/>
            <w:gridSpan w:val="3"/>
            <w:tcBorders>
              <w:top w:val="single" w:sz="6" w:space="0" w:color="auto"/>
              <w:left w:val="single" w:sz="6" w:space="0" w:color="auto"/>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Ostatní došlé podklady k zápisu do registru řidičů</w:t>
            </w:r>
          </w:p>
        </w:tc>
        <w:tc>
          <w:tcPr>
            <w:tcW w:w="142" w:type="dxa"/>
            <w:tcBorders>
              <w:top w:val="single" w:sz="6" w:space="0" w:color="auto"/>
              <w:left w:val="nil"/>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jc w:val="right"/>
              <w:rPr>
                <w:rFonts w:ascii="Arial" w:hAnsi="Arial" w:cs="Arial"/>
                <w:color w:val="000000"/>
                <w:sz w:val="24"/>
                <w:szCs w:val="24"/>
              </w:rPr>
            </w:pPr>
            <w:r w:rsidRPr="004F06D2">
              <w:rPr>
                <w:rFonts w:ascii="Arial" w:hAnsi="Arial" w:cs="Arial"/>
                <w:color w:val="000000"/>
                <w:sz w:val="24"/>
                <w:szCs w:val="24"/>
              </w:rPr>
              <w:t>1344</w:t>
            </w:r>
          </w:p>
        </w:tc>
      </w:tr>
      <w:tr w:rsidR="000253B4" w:rsidRPr="004F06D2" w:rsidTr="00035AFB">
        <w:trPr>
          <w:trHeight w:val="290"/>
        </w:trPr>
        <w:tc>
          <w:tcPr>
            <w:tcW w:w="5700" w:type="dxa"/>
            <w:gridSpan w:val="2"/>
            <w:tcBorders>
              <w:top w:val="single" w:sz="6" w:space="0" w:color="auto"/>
              <w:left w:val="single" w:sz="6" w:space="0" w:color="auto"/>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Řízení o zadržení řidičského průkazu</w:t>
            </w:r>
          </w:p>
        </w:tc>
        <w:tc>
          <w:tcPr>
            <w:tcW w:w="709" w:type="dxa"/>
            <w:tcBorders>
              <w:top w:val="single" w:sz="6" w:space="0" w:color="auto"/>
              <w:left w:val="nil"/>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142" w:type="dxa"/>
            <w:tcBorders>
              <w:top w:val="single" w:sz="6" w:space="0" w:color="auto"/>
              <w:left w:val="nil"/>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34</w:t>
            </w:r>
          </w:p>
        </w:tc>
      </w:tr>
      <w:tr w:rsidR="000253B4" w:rsidRPr="004F06D2" w:rsidTr="00035AFB">
        <w:trPr>
          <w:trHeight w:val="290"/>
        </w:trPr>
        <w:tc>
          <w:tcPr>
            <w:tcW w:w="6409" w:type="dxa"/>
            <w:gridSpan w:val="3"/>
            <w:tcBorders>
              <w:top w:val="single" w:sz="6" w:space="0" w:color="auto"/>
              <w:left w:val="single" w:sz="6" w:space="0" w:color="auto"/>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Počet zkoušek žadatelů o řidičské oprávnění – zadané testy</w:t>
            </w:r>
          </w:p>
        </w:tc>
        <w:tc>
          <w:tcPr>
            <w:tcW w:w="142" w:type="dxa"/>
            <w:tcBorders>
              <w:top w:val="single" w:sz="6" w:space="0" w:color="auto"/>
              <w:left w:val="nil"/>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298</w:t>
            </w:r>
          </w:p>
        </w:tc>
      </w:tr>
      <w:tr w:rsidR="000253B4" w:rsidRPr="004F06D2" w:rsidTr="00035AFB">
        <w:trPr>
          <w:trHeight w:val="290"/>
        </w:trPr>
        <w:tc>
          <w:tcPr>
            <w:tcW w:w="6409" w:type="dxa"/>
            <w:gridSpan w:val="3"/>
            <w:tcBorders>
              <w:top w:val="single" w:sz="6" w:space="0" w:color="auto"/>
              <w:left w:val="single" w:sz="6" w:space="0" w:color="auto"/>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Počet zkoušek žadatelů o řidičské oprávnění – praktická část</w:t>
            </w:r>
          </w:p>
        </w:tc>
        <w:tc>
          <w:tcPr>
            <w:tcW w:w="142" w:type="dxa"/>
            <w:tcBorders>
              <w:top w:val="single" w:sz="6" w:space="0" w:color="auto"/>
              <w:left w:val="nil"/>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336</w:t>
            </w:r>
          </w:p>
        </w:tc>
      </w:tr>
      <w:tr w:rsidR="000253B4" w:rsidRPr="004F06D2" w:rsidTr="00035AFB">
        <w:trPr>
          <w:trHeight w:val="290"/>
        </w:trPr>
        <w:tc>
          <w:tcPr>
            <w:tcW w:w="6409" w:type="dxa"/>
            <w:gridSpan w:val="3"/>
            <w:tcBorders>
              <w:top w:val="single" w:sz="6" w:space="0" w:color="auto"/>
              <w:left w:val="single" w:sz="6" w:space="0" w:color="auto"/>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Počet přezkoušení z odborné způsobilosti k řízení motorových vozidel</w:t>
            </w:r>
          </w:p>
        </w:tc>
        <w:tc>
          <w:tcPr>
            <w:tcW w:w="142" w:type="dxa"/>
            <w:tcBorders>
              <w:top w:val="single" w:sz="6" w:space="0" w:color="auto"/>
              <w:left w:val="nil"/>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1004"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11</w:t>
            </w:r>
          </w:p>
        </w:tc>
      </w:tr>
      <w:tr w:rsidR="000253B4" w:rsidRPr="004F06D2" w:rsidTr="00035AFB">
        <w:trPr>
          <w:trHeight w:val="290"/>
        </w:trPr>
        <w:tc>
          <w:tcPr>
            <w:tcW w:w="6551" w:type="dxa"/>
            <w:gridSpan w:val="4"/>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Počet zkoušek z profesní způsobilosti řidičů</w:t>
            </w:r>
          </w:p>
        </w:tc>
        <w:tc>
          <w:tcPr>
            <w:tcW w:w="1004" w:type="dxa"/>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jc w:val="right"/>
              <w:rPr>
                <w:rFonts w:ascii="Arial" w:hAnsi="Arial" w:cs="Arial"/>
                <w:color w:val="000000"/>
                <w:sz w:val="24"/>
                <w:szCs w:val="24"/>
              </w:rPr>
            </w:pPr>
            <w:r w:rsidRPr="004F06D2">
              <w:rPr>
                <w:rFonts w:ascii="Arial" w:hAnsi="Arial" w:cs="Arial"/>
                <w:color w:val="000000"/>
                <w:sz w:val="24"/>
                <w:szCs w:val="24"/>
              </w:rPr>
              <w:t>29</w:t>
            </w:r>
          </w:p>
        </w:tc>
      </w:tr>
      <w:tr w:rsidR="000253B4" w:rsidRPr="004F06D2" w:rsidTr="00035AFB">
        <w:trPr>
          <w:trHeight w:val="290"/>
        </w:trPr>
        <w:tc>
          <w:tcPr>
            <w:tcW w:w="5700" w:type="dxa"/>
            <w:gridSpan w:val="2"/>
            <w:tcBorders>
              <w:top w:val="single" w:sz="6" w:space="0" w:color="auto"/>
              <w:left w:val="single" w:sz="6" w:space="0" w:color="auto"/>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Počet vydaných registrací a změn registrací autoškol</w:t>
            </w:r>
          </w:p>
        </w:tc>
        <w:tc>
          <w:tcPr>
            <w:tcW w:w="709" w:type="dxa"/>
            <w:tcBorders>
              <w:top w:val="single" w:sz="6" w:space="0" w:color="auto"/>
              <w:left w:val="nil"/>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142" w:type="dxa"/>
            <w:tcBorders>
              <w:top w:val="single" w:sz="6" w:space="0" w:color="auto"/>
              <w:left w:val="nil"/>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p>
        </w:tc>
        <w:tc>
          <w:tcPr>
            <w:tcW w:w="1004" w:type="dxa"/>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jc w:val="right"/>
              <w:rPr>
                <w:rFonts w:ascii="Arial" w:hAnsi="Arial" w:cs="Arial"/>
                <w:color w:val="000000"/>
                <w:sz w:val="24"/>
                <w:szCs w:val="24"/>
              </w:rPr>
            </w:pPr>
            <w:r w:rsidRPr="004F06D2">
              <w:rPr>
                <w:rFonts w:ascii="Arial" w:hAnsi="Arial" w:cs="Arial"/>
                <w:color w:val="000000"/>
                <w:sz w:val="24"/>
                <w:szCs w:val="24"/>
              </w:rPr>
              <w:t>3</w:t>
            </w:r>
          </w:p>
        </w:tc>
      </w:tr>
      <w:tr w:rsidR="000253B4" w:rsidRPr="004F06D2" w:rsidTr="00035AFB">
        <w:trPr>
          <w:trHeight w:val="290"/>
        </w:trPr>
        <w:tc>
          <w:tcPr>
            <w:tcW w:w="5700" w:type="dxa"/>
            <w:gridSpan w:val="2"/>
            <w:tcBorders>
              <w:top w:val="single" w:sz="6" w:space="0" w:color="auto"/>
              <w:left w:val="single" w:sz="6" w:space="0" w:color="auto"/>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 xml:space="preserve">Odbavení klienti v úředních dnech (vyvolávací systém)   </w:t>
            </w:r>
          </w:p>
        </w:tc>
        <w:tc>
          <w:tcPr>
            <w:tcW w:w="709" w:type="dxa"/>
            <w:tcBorders>
              <w:top w:val="single" w:sz="6" w:space="0" w:color="auto"/>
              <w:left w:val="nil"/>
              <w:bottom w:val="single" w:sz="6" w:space="0" w:color="auto"/>
              <w:right w:val="nil"/>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142" w:type="dxa"/>
            <w:tcBorders>
              <w:top w:val="single" w:sz="6" w:space="0" w:color="auto"/>
              <w:left w:val="nil"/>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p>
        </w:tc>
        <w:tc>
          <w:tcPr>
            <w:tcW w:w="1004" w:type="dxa"/>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 xml:space="preserve">          4581</w:t>
            </w:r>
          </w:p>
        </w:tc>
      </w:tr>
    </w:tbl>
    <w:p w:rsidR="000253B4" w:rsidRPr="004F06D2" w:rsidRDefault="000253B4" w:rsidP="00D234AA">
      <w:pPr>
        <w:spacing w:after="0" w:line="240" w:lineRule="auto"/>
        <w:rPr>
          <w:rFonts w:ascii="Arial" w:hAnsi="Arial" w:cs="Arial"/>
          <w:b/>
          <w:sz w:val="24"/>
          <w:szCs w:val="24"/>
          <w:u w:val="single"/>
        </w:rPr>
      </w:pPr>
    </w:p>
    <w:p w:rsidR="000253B4" w:rsidRPr="004F06D2" w:rsidRDefault="000253B4" w:rsidP="00D234AA">
      <w:pPr>
        <w:spacing w:after="0" w:line="240" w:lineRule="auto"/>
        <w:rPr>
          <w:rFonts w:ascii="Arial" w:hAnsi="Arial" w:cs="Arial"/>
          <w:b/>
          <w:sz w:val="24"/>
          <w:szCs w:val="24"/>
        </w:rPr>
      </w:pPr>
      <w:r w:rsidRPr="004F06D2">
        <w:rPr>
          <w:rFonts w:ascii="Arial" w:hAnsi="Arial" w:cs="Arial"/>
          <w:b/>
          <w:sz w:val="24"/>
          <w:szCs w:val="24"/>
        </w:rPr>
        <w:t>Oddělení registru vozidel</w:t>
      </w:r>
    </w:p>
    <w:tbl>
      <w:tblPr>
        <w:tblW w:w="0" w:type="auto"/>
        <w:tblLayout w:type="fixed"/>
        <w:tblCellMar>
          <w:left w:w="30" w:type="dxa"/>
          <w:right w:w="30" w:type="dxa"/>
        </w:tblCellMar>
        <w:tblLook w:val="0000" w:firstRow="0" w:lastRow="0" w:firstColumn="0" w:lastColumn="0" w:noHBand="0" w:noVBand="0"/>
      </w:tblPr>
      <w:tblGrid>
        <w:gridCol w:w="5016"/>
        <w:gridCol w:w="1535"/>
        <w:gridCol w:w="992"/>
      </w:tblGrid>
      <w:tr w:rsidR="000253B4" w:rsidRPr="004F06D2" w:rsidTr="00035AFB">
        <w:trPr>
          <w:trHeight w:val="285"/>
        </w:trPr>
        <w:tc>
          <w:tcPr>
            <w:tcW w:w="5016" w:type="dxa"/>
            <w:tcBorders>
              <w:top w:val="single" w:sz="4" w:space="0" w:color="auto"/>
              <w:left w:val="single" w:sz="4" w:space="0" w:color="auto"/>
              <w:bottom w:val="single" w:sz="4"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Celkový počet registrovaných vozidel (na konci období)</w:t>
            </w:r>
          </w:p>
        </w:tc>
        <w:tc>
          <w:tcPr>
            <w:tcW w:w="1535" w:type="dxa"/>
            <w:tcBorders>
              <w:top w:val="single" w:sz="4" w:space="0" w:color="auto"/>
              <w:bottom w:val="single" w:sz="4" w:space="0" w:color="auto"/>
              <w:right w:val="single" w:sz="4"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992" w:type="dxa"/>
            <w:tcBorders>
              <w:top w:val="single" w:sz="4" w:space="0" w:color="auto"/>
              <w:left w:val="single" w:sz="4" w:space="0" w:color="auto"/>
              <w:bottom w:val="single" w:sz="4" w:space="0" w:color="auto"/>
              <w:right w:val="single" w:sz="4" w:space="0" w:color="auto"/>
            </w:tcBorders>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108 515</w:t>
            </w:r>
          </w:p>
        </w:tc>
      </w:tr>
      <w:tr w:rsidR="000253B4" w:rsidRPr="004F06D2" w:rsidTr="00035AFB">
        <w:trPr>
          <w:trHeight w:val="285"/>
        </w:trPr>
        <w:tc>
          <w:tcPr>
            <w:tcW w:w="6551" w:type="dxa"/>
            <w:gridSpan w:val="2"/>
            <w:tcBorders>
              <w:top w:val="single" w:sz="4" w:space="0" w:color="auto"/>
              <w:left w:val="single" w:sz="4" w:space="0" w:color="auto"/>
              <w:bottom w:val="single" w:sz="4" w:space="0" w:color="auto"/>
              <w:right w:val="single" w:sz="4"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Vydáno osvědčení o registraci vozidla +  osvědčení o registraci HV</w:t>
            </w:r>
          </w:p>
        </w:tc>
        <w:tc>
          <w:tcPr>
            <w:tcW w:w="992" w:type="dxa"/>
            <w:tcBorders>
              <w:top w:val="single" w:sz="4" w:space="0" w:color="auto"/>
              <w:left w:val="single" w:sz="4"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4 261</w:t>
            </w:r>
          </w:p>
        </w:tc>
      </w:tr>
      <w:tr w:rsidR="000253B4" w:rsidRPr="004F06D2" w:rsidTr="00035AFB">
        <w:trPr>
          <w:trHeight w:val="285"/>
        </w:trPr>
        <w:tc>
          <w:tcPr>
            <w:tcW w:w="6551" w:type="dxa"/>
            <w:gridSpan w:val="2"/>
            <w:tcBorders>
              <w:top w:val="single" w:sz="4" w:space="0" w:color="auto"/>
              <w:left w:val="single" w:sz="4" w:space="0" w:color="auto"/>
              <w:bottom w:val="single" w:sz="4" w:space="0" w:color="auto"/>
              <w:right w:val="single" w:sz="4"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Vydáno tabulek s registrační značkou (SPZ)</w:t>
            </w:r>
          </w:p>
        </w:tc>
        <w:tc>
          <w:tcPr>
            <w:tcW w:w="992" w:type="dxa"/>
            <w:tcBorders>
              <w:top w:val="single" w:sz="6" w:space="0" w:color="auto"/>
              <w:left w:val="single" w:sz="4" w:space="0" w:color="auto"/>
              <w:bottom w:val="single" w:sz="6" w:space="0" w:color="auto"/>
              <w:right w:val="single" w:sz="6" w:space="0" w:color="auto"/>
            </w:tcBorders>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1 510</w:t>
            </w:r>
          </w:p>
        </w:tc>
      </w:tr>
      <w:tr w:rsidR="000253B4" w:rsidRPr="004F06D2" w:rsidTr="00035AFB">
        <w:trPr>
          <w:trHeight w:val="285"/>
        </w:trPr>
        <w:tc>
          <w:tcPr>
            <w:tcW w:w="6551" w:type="dxa"/>
            <w:gridSpan w:val="2"/>
            <w:vMerge w:val="restart"/>
            <w:tcBorders>
              <w:top w:val="single" w:sz="4" w:space="0" w:color="auto"/>
              <w:left w:val="single" w:sz="4" w:space="0" w:color="auto"/>
              <w:bottom w:val="single" w:sz="4" w:space="0" w:color="auto"/>
              <w:right w:val="single" w:sz="4"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Počet vozidel, o kterých byly poskytnuty údaje + písemnosti na vědomí (soudy, exekutoři, orgány veřejné správy apod.)</w:t>
            </w:r>
          </w:p>
        </w:tc>
        <w:tc>
          <w:tcPr>
            <w:tcW w:w="992" w:type="dxa"/>
            <w:tcBorders>
              <w:top w:val="single" w:sz="6" w:space="0" w:color="auto"/>
              <w:left w:val="single" w:sz="4" w:space="0" w:color="auto"/>
              <w:bottom w:val="nil"/>
              <w:right w:val="single" w:sz="6" w:space="0" w:color="auto"/>
            </w:tcBorders>
            <w:vAlign w:val="bottom"/>
          </w:tcPr>
          <w:p w:rsidR="000253B4" w:rsidRPr="004F06D2" w:rsidRDefault="000253B4" w:rsidP="00D234AA">
            <w:pPr>
              <w:spacing w:after="0" w:line="240" w:lineRule="auto"/>
              <w:jc w:val="right"/>
              <w:rPr>
                <w:rFonts w:ascii="Arial" w:hAnsi="Arial" w:cs="Arial"/>
                <w:bCs/>
                <w:sz w:val="24"/>
                <w:szCs w:val="24"/>
              </w:rPr>
            </w:pPr>
          </w:p>
        </w:tc>
      </w:tr>
      <w:tr w:rsidR="000253B4" w:rsidRPr="004F06D2" w:rsidTr="00035AFB">
        <w:trPr>
          <w:trHeight w:val="66"/>
        </w:trPr>
        <w:tc>
          <w:tcPr>
            <w:tcW w:w="6551" w:type="dxa"/>
            <w:gridSpan w:val="2"/>
            <w:vMerge/>
            <w:tcBorders>
              <w:top w:val="single" w:sz="4" w:space="0" w:color="auto"/>
              <w:left w:val="single" w:sz="4" w:space="0" w:color="auto"/>
              <w:bottom w:val="single" w:sz="4" w:space="0" w:color="auto"/>
              <w:right w:val="single" w:sz="4"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p>
        </w:tc>
        <w:tc>
          <w:tcPr>
            <w:tcW w:w="992" w:type="dxa"/>
            <w:tcBorders>
              <w:top w:val="nil"/>
              <w:left w:val="single" w:sz="4" w:space="0" w:color="auto"/>
              <w:bottom w:val="single" w:sz="6" w:space="0" w:color="auto"/>
              <w:right w:val="single" w:sz="6" w:space="0" w:color="auto"/>
            </w:tcBorders>
            <w:vAlign w:val="center"/>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629</w:t>
            </w:r>
          </w:p>
        </w:tc>
      </w:tr>
      <w:tr w:rsidR="000253B4" w:rsidRPr="004F06D2" w:rsidTr="00035AFB">
        <w:trPr>
          <w:trHeight w:val="285"/>
        </w:trPr>
        <w:tc>
          <w:tcPr>
            <w:tcW w:w="6551" w:type="dxa"/>
            <w:gridSpan w:val="2"/>
            <w:tcBorders>
              <w:top w:val="single" w:sz="4" w:space="0" w:color="auto"/>
              <w:left w:val="single" w:sz="4" w:space="0" w:color="auto"/>
              <w:bottom w:val="single" w:sz="4" w:space="0" w:color="auto"/>
              <w:right w:val="single" w:sz="4"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Odeslané a došlé spisy vozidel v rámci registračního místa</w:t>
            </w:r>
          </w:p>
        </w:tc>
        <w:tc>
          <w:tcPr>
            <w:tcW w:w="992" w:type="dxa"/>
            <w:tcBorders>
              <w:top w:val="single" w:sz="6" w:space="0" w:color="auto"/>
              <w:left w:val="single" w:sz="4"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15</w:t>
            </w:r>
          </w:p>
        </w:tc>
      </w:tr>
      <w:tr w:rsidR="000253B4" w:rsidRPr="004F06D2" w:rsidTr="00035AFB">
        <w:trPr>
          <w:trHeight w:val="285"/>
        </w:trPr>
        <w:tc>
          <w:tcPr>
            <w:tcW w:w="6551" w:type="dxa"/>
            <w:gridSpan w:val="2"/>
            <w:tcBorders>
              <w:top w:val="single" w:sz="4" w:space="0" w:color="auto"/>
              <w:left w:val="single" w:sz="4" w:space="0" w:color="auto"/>
              <w:bottom w:val="single" w:sz="4" w:space="0" w:color="auto"/>
              <w:right w:val="single" w:sz="4"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Agenda - došlé plné moci k potřebě zápisu a změn v RV, re-registrace vozidel</w:t>
            </w:r>
          </w:p>
        </w:tc>
        <w:tc>
          <w:tcPr>
            <w:tcW w:w="992" w:type="dxa"/>
            <w:tcBorders>
              <w:top w:val="single" w:sz="6" w:space="0" w:color="auto"/>
              <w:left w:val="single" w:sz="4"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886</w:t>
            </w:r>
          </w:p>
        </w:tc>
      </w:tr>
      <w:tr w:rsidR="000253B4" w:rsidRPr="004F06D2" w:rsidTr="00035AFB">
        <w:trPr>
          <w:trHeight w:val="285"/>
        </w:trPr>
        <w:tc>
          <w:tcPr>
            <w:tcW w:w="6551" w:type="dxa"/>
            <w:gridSpan w:val="2"/>
            <w:tcBorders>
              <w:top w:val="single" w:sz="4" w:space="0" w:color="auto"/>
              <w:left w:val="single" w:sz="4" w:space="0" w:color="auto"/>
              <w:bottom w:val="single" w:sz="4" w:space="0" w:color="auto"/>
              <w:right w:val="single" w:sz="4"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Změny v registru vozidel + opravy dat v registru vozidel</w:t>
            </w:r>
          </w:p>
        </w:tc>
        <w:tc>
          <w:tcPr>
            <w:tcW w:w="992" w:type="dxa"/>
            <w:tcBorders>
              <w:top w:val="single" w:sz="6" w:space="0" w:color="auto"/>
              <w:left w:val="single" w:sz="4"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29 123</w:t>
            </w:r>
          </w:p>
        </w:tc>
      </w:tr>
      <w:tr w:rsidR="000253B4" w:rsidRPr="004F06D2" w:rsidTr="00035AFB">
        <w:trPr>
          <w:trHeight w:val="285"/>
        </w:trPr>
        <w:tc>
          <w:tcPr>
            <w:tcW w:w="6551" w:type="dxa"/>
            <w:gridSpan w:val="2"/>
            <w:tcBorders>
              <w:top w:val="single" w:sz="4" w:space="0" w:color="auto"/>
              <w:left w:val="single" w:sz="4" w:space="0" w:color="auto"/>
              <w:bottom w:val="single" w:sz="4" w:space="0" w:color="auto"/>
              <w:right w:val="single" w:sz="4"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Registrace dovezeného vozidla</w:t>
            </w:r>
          </w:p>
        </w:tc>
        <w:tc>
          <w:tcPr>
            <w:tcW w:w="992" w:type="dxa"/>
            <w:tcBorders>
              <w:top w:val="single" w:sz="6" w:space="0" w:color="auto"/>
              <w:left w:val="single" w:sz="4"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370</w:t>
            </w:r>
          </w:p>
        </w:tc>
      </w:tr>
      <w:tr w:rsidR="000253B4" w:rsidRPr="004F06D2" w:rsidTr="00035AFB">
        <w:trPr>
          <w:trHeight w:val="509"/>
        </w:trPr>
        <w:tc>
          <w:tcPr>
            <w:tcW w:w="6551" w:type="dxa"/>
            <w:gridSpan w:val="2"/>
            <w:tcBorders>
              <w:top w:val="single" w:sz="4" w:space="0" w:color="auto"/>
              <w:left w:val="single" w:sz="4" w:space="0" w:color="auto"/>
              <w:bottom w:val="single" w:sz="4" w:space="0" w:color="auto"/>
              <w:right w:val="single" w:sz="4"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Rozhodnutí o schválení přestavby vozidla, certifikát jednotlivě vyrobeného vozidla, schválení TZ dovezeného vozidla</w:t>
            </w:r>
          </w:p>
        </w:tc>
        <w:tc>
          <w:tcPr>
            <w:tcW w:w="992" w:type="dxa"/>
            <w:tcBorders>
              <w:top w:val="single" w:sz="6" w:space="0" w:color="auto"/>
              <w:left w:val="single" w:sz="4"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28</w:t>
            </w:r>
          </w:p>
        </w:tc>
      </w:tr>
      <w:tr w:rsidR="000253B4" w:rsidRPr="004F06D2" w:rsidTr="00035AFB">
        <w:trPr>
          <w:trHeight w:val="285"/>
        </w:trPr>
        <w:tc>
          <w:tcPr>
            <w:tcW w:w="6551" w:type="dxa"/>
            <w:gridSpan w:val="2"/>
            <w:tcBorders>
              <w:top w:val="single" w:sz="4" w:space="0" w:color="auto"/>
              <w:left w:val="single" w:sz="4" w:space="0" w:color="auto"/>
              <w:bottom w:val="single" w:sz="4" w:space="0" w:color="auto"/>
              <w:right w:val="single" w:sz="4"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Ostatní správní řízení v RV + SME (rozhodnutí, usnesení, příkazy)</w:t>
            </w:r>
          </w:p>
        </w:tc>
        <w:tc>
          <w:tcPr>
            <w:tcW w:w="992" w:type="dxa"/>
            <w:tcBorders>
              <w:top w:val="single" w:sz="6" w:space="0" w:color="auto"/>
              <w:left w:val="single" w:sz="4"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122</w:t>
            </w:r>
          </w:p>
        </w:tc>
      </w:tr>
      <w:tr w:rsidR="000253B4" w:rsidRPr="004F06D2" w:rsidTr="00035AFB">
        <w:trPr>
          <w:trHeight w:val="271"/>
        </w:trPr>
        <w:tc>
          <w:tcPr>
            <w:tcW w:w="6551" w:type="dxa"/>
            <w:gridSpan w:val="2"/>
            <w:tcBorders>
              <w:top w:val="single" w:sz="4" w:space="0" w:color="auto"/>
              <w:left w:val="single" w:sz="4" w:space="0" w:color="auto"/>
              <w:bottom w:val="single" w:sz="4" w:space="0" w:color="auto"/>
              <w:right w:val="single" w:sz="4"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Odbavení klienti v úředních dnech v rámci oddělení registru vozidel      (na konci období)</w:t>
            </w:r>
            <w:r w:rsidRPr="004F06D2">
              <w:rPr>
                <w:rFonts w:ascii="Arial" w:hAnsi="Arial" w:cs="Arial"/>
                <w:color w:val="000000"/>
                <w:sz w:val="24"/>
                <w:szCs w:val="24"/>
              </w:rPr>
              <w:tab/>
            </w:r>
            <w:r w:rsidRPr="004F06D2">
              <w:rPr>
                <w:rFonts w:ascii="Arial" w:hAnsi="Arial" w:cs="Arial"/>
                <w:color w:val="000000"/>
                <w:sz w:val="24"/>
                <w:szCs w:val="24"/>
              </w:rPr>
              <w:tab/>
            </w:r>
            <w:r w:rsidRPr="004F06D2">
              <w:rPr>
                <w:rFonts w:ascii="Arial" w:hAnsi="Arial" w:cs="Arial"/>
                <w:color w:val="000000"/>
                <w:sz w:val="24"/>
                <w:szCs w:val="24"/>
              </w:rPr>
              <w:tab/>
            </w:r>
            <w:r w:rsidRPr="004F06D2">
              <w:rPr>
                <w:rFonts w:ascii="Arial" w:hAnsi="Arial" w:cs="Arial"/>
                <w:color w:val="000000"/>
                <w:sz w:val="24"/>
                <w:szCs w:val="24"/>
              </w:rPr>
              <w:tab/>
            </w:r>
          </w:p>
        </w:tc>
        <w:tc>
          <w:tcPr>
            <w:tcW w:w="992" w:type="dxa"/>
            <w:tcBorders>
              <w:top w:val="single" w:sz="6" w:space="0" w:color="auto"/>
              <w:left w:val="single" w:sz="4"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bCs/>
                <w:sz w:val="24"/>
                <w:szCs w:val="24"/>
              </w:rPr>
            </w:pPr>
            <w:r w:rsidRPr="004F06D2">
              <w:rPr>
                <w:rFonts w:ascii="Arial" w:hAnsi="Arial" w:cs="Arial"/>
                <w:bCs/>
                <w:sz w:val="24"/>
                <w:szCs w:val="24"/>
              </w:rPr>
              <w:t>5 691</w:t>
            </w:r>
          </w:p>
        </w:tc>
      </w:tr>
    </w:tbl>
    <w:p w:rsidR="000253B4" w:rsidRPr="004F06D2" w:rsidRDefault="000253B4" w:rsidP="00D234AA">
      <w:pPr>
        <w:spacing w:after="0" w:line="240" w:lineRule="auto"/>
        <w:rPr>
          <w:rFonts w:ascii="Arial" w:hAnsi="Arial" w:cs="Arial"/>
          <w:b/>
          <w:sz w:val="24"/>
          <w:szCs w:val="24"/>
        </w:rPr>
      </w:pPr>
    </w:p>
    <w:p w:rsidR="000253B4" w:rsidRPr="004F06D2" w:rsidRDefault="000253B4" w:rsidP="00D234AA">
      <w:pPr>
        <w:spacing w:after="0" w:line="240" w:lineRule="auto"/>
        <w:rPr>
          <w:rFonts w:ascii="Arial" w:hAnsi="Arial" w:cs="Arial"/>
          <w:b/>
          <w:sz w:val="24"/>
          <w:szCs w:val="24"/>
        </w:rPr>
      </w:pPr>
    </w:p>
    <w:p w:rsidR="000253B4" w:rsidRPr="004F06D2" w:rsidRDefault="000253B4" w:rsidP="00D234AA">
      <w:pPr>
        <w:spacing w:after="0" w:line="240" w:lineRule="auto"/>
        <w:rPr>
          <w:rFonts w:ascii="Arial" w:hAnsi="Arial" w:cs="Arial"/>
          <w:b/>
          <w:sz w:val="24"/>
          <w:szCs w:val="24"/>
          <w:u w:val="thick"/>
        </w:rPr>
      </w:pPr>
      <w:r w:rsidRPr="004F06D2">
        <w:rPr>
          <w:rFonts w:ascii="Arial" w:hAnsi="Arial" w:cs="Arial"/>
          <w:b/>
          <w:sz w:val="24"/>
          <w:szCs w:val="24"/>
        </w:rPr>
        <w:t>Oddělení dopravních přestupků</w:t>
      </w:r>
    </w:p>
    <w:p w:rsidR="000253B4" w:rsidRPr="004F06D2" w:rsidRDefault="000253B4" w:rsidP="00D234AA">
      <w:pPr>
        <w:spacing w:after="0" w:line="240" w:lineRule="auto"/>
        <w:rPr>
          <w:rFonts w:ascii="Arial" w:hAnsi="Arial" w:cs="Arial"/>
          <w:b/>
          <w:sz w:val="24"/>
          <w:szCs w:val="24"/>
        </w:rPr>
      </w:pPr>
    </w:p>
    <w:tbl>
      <w:tblPr>
        <w:tblW w:w="9062" w:type="dxa"/>
        <w:tblInd w:w="-3" w:type="dxa"/>
        <w:tblLayout w:type="fixed"/>
        <w:tblCellMar>
          <w:left w:w="30" w:type="dxa"/>
          <w:right w:w="30" w:type="dxa"/>
        </w:tblCellMar>
        <w:tblLook w:val="0000" w:firstRow="0" w:lastRow="0" w:firstColumn="0" w:lastColumn="0" w:noHBand="0" w:noVBand="0"/>
      </w:tblPr>
      <w:tblGrid>
        <w:gridCol w:w="1412"/>
        <w:gridCol w:w="3451"/>
        <w:gridCol w:w="1686"/>
        <w:gridCol w:w="992"/>
        <w:gridCol w:w="1521"/>
      </w:tblGrid>
      <w:tr w:rsidR="000253B4" w:rsidRPr="004F06D2" w:rsidTr="006F4E17">
        <w:trPr>
          <w:gridAfter w:val="1"/>
          <w:wAfter w:w="1516" w:type="dxa"/>
          <w:trHeight w:val="290"/>
        </w:trPr>
        <w:tc>
          <w:tcPr>
            <w:tcW w:w="6551" w:type="dxa"/>
            <w:gridSpan w:val="3"/>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Přestupky řidiče - celkem projednáno přestupků</w:t>
            </w:r>
          </w:p>
        </w:tc>
        <w:tc>
          <w:tcPr>
            <w:tcW w:w="992"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754</w:t>
            </w:r>
          </w:p>
        </w:tc>
      </w:tr>
      <w:tr w:rsidR="000253B4" w:rsidRPr="004F06D2" w:rsidTr="006F4E17">
        <w:trPr>
          <w:gridAfter w:val="1"/>
          <w:wAfter w:w="1516" w:type="dxa"/>
          <w:trHeight w:val="290"/>
        </w:trPr>
        <w:tc>
          <w:tcPr>
            <w:tcW w:w="6551" w:type="dxa"/>
            <w:gridSpan w:val="3"/>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lastRenderedPageBreak/>
              <w:t>Přestupky řidiče - uloženy pokuty v celkové výši (Kč)</w:t>
            </w:r>
          </w:p>
        </w:tc>
        <w:tc>
          <w:tcPr>
            <w:tcW w:w="992"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1 469 500</w:t>
            </w:r>
          </w:p>
        </w:tc>
      </w:tr>
      <w:tr w:rsidR="000253B4" w:rsidRPr="004F06D2" w:rsidTr="006F4E17">
        <w:trPr>
          <w:gridAfter w:val="1"/>
          <w:wAfter w:w="1516" w:type="dxa"/>
          <w:trHeight w:val="290"/>
        </w:trPr>
        <w:tc>
          <w:tcPr>
            <w:tcW w:w="6551" w:type="dxa"/>
            <w:gridSpan w:val="3"/>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Uloženo zákazů řízení motorových vozidel</w:t>
            </w:r>
          </w:p>
        </w:tc>
        <w:tc>
          <w:tcPr>
            <w:tcW w:w="992"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52</w:t>
            </w:r>
          </w:p>
        </w:tc>
      </w:tr>
      <w:tr w:rsidR="000253B4" w:rsidRPr="004F06D2" w:rsidTr="006F4E17">
        <w:trPr>
          <w:gridAfter w:val="1"/>
          <w:wAfter w:w="1516" w:type="dxa"/>
          <w:trHeight w:val="290"/>
        </w:trPr>
        <w:tc>
          <w:tcPr>
            <w:tcW w:w="6551" w:type="dxa"/>
            <w:gridSpan w:val="3"/>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Uloženy pořádkové pokuty v celkové výši (Kč)</w:t>
            </w:r>
          </w:p>
        </w:tc>
        <w:tc>
          <w:tcPr>
            <w:tcW w:w="992"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0</w:t>
            </w:r>
          </w:p>
        </w:tc>
      </w:tr>
      <w:tr w:rsidR="000253B4" w:rsidRPr="004F06D2" w:rsidTr="006F4E17">
        <w:trPr>
          <w:gridAfter w:val="1"/>
          <w:wAfter w:w="1516" w:type="dxa"/>
          <w:trHeight w:val="290"/>
        </w:trPr>
        <w:tc>
          <w:tcPr>
            <w:tcW w:w="6551" w:type="dxa"/>
            <w:gridSpan w:val="3"/>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Počet uložených pořádkových pokut</w:t>
            </w:r>
          </w:p>
        </w:tc>
        <w:tc>
          <w:tcPr>
            <w:tcW w:w="992"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0</w:t>
            </w:r>
          </w:p>
        </w:tc>
      </w:tr>
      <w:tr w:rsidR="000253B4" w:rsidRPr="004F06D2" w:rsidTr="006F4E17">
        <w:trPr>
          <w:gridAfter w:val="1"/>
          <w:wAfter w:w="1516" w:type="dxa"/>
          <w:trHeight w:val="290"/>
        </w:trPr>
        <w:tc>
          <w:tcPr>
            <w:tcW w:w="6551" w:type="dxa"/>
            <w:gridSpan w:val="3"/>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Přestupky práv. a podnikajících fyz. osob - celkem projednáno</w:t>
            </w:r>
          </w:p>
        </w:tc>
        <w:tc>
          <w:tcPr>
            <w:tcW w:w="992"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4</w:t>
            </w:r>
          </w:p>
        </w:tc>
      </w:tr>
      <w:tr w:rsidR="000253B4" w:rsidRPr="004F06D2" w:rsidTr="006F4E17">
        <w:trPr>
          <w:gridAfter w:val="1"/>
          <w:wAfter w:w="1516" w:type="dxa"/>
          <w:trHeight w:val="290"/>
        </w:trPr>
        <w:tc>
          <w:tcPr>
            <w:tcW w:w="6551" w:type="dxa"/>
            <w:gridSpan w:val="3"/>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Přestupky práv. a podnikajících fyz. osob - uloženy pokuty v celkové výši (Kč)</w:t>
            </w:r>
          </w:p>
        </w:tc>
        <w:tc>
          <w:tcPr>
            <w:tcW w:w="992"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27 000</w:t>
            </w:r>
          </w:p>
        </w:tc>
      </w:tr>
      <w:tr w:rsidR="000253B4" w:rsidRPr="004F06D2" w:rsidTr="006F4E17">
        <w:trPr>
          <w:gridAfter w:val="1"/>
          <w:wAfter w:w="1516" w:type="dxa"/>
          <w:trHeight w:val="290"/>
        </w:trPr>
        <w:tc>
          <w:tcPr>
            <w:tcW w:w="6551" w:type="dxa"/>
            <w:gridSpan w:val="3"/>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Počet výzev k úhradě určené částky</w:t>
            </w:r>
          </w:p>
        </w:tc>
        <w:tc>
          <w:tcPr>
            <w:tcW w:w="992"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6 490</w:t>
            </w:r>
          </w:p>
        </w:tc>
      </w:tr>
      <w:tr w:rsidR="000253B4" w:rsidRPr="004F06D2" w:rsidTr="006F4E17">
        <w:trPr>
          <w:gridAfter w:val="1"/>
          <w:wAfter w:w="1516" w:type="dxa"/>
          <w:trHeight w:val="290"/>
        </w:trPr>
        <w:tc>
          <w:tcPr>
            <w:tcW w:w="6551" w:type="dxa"/>
            <w:gridSpan w:val="3"/>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Počet určených částek uhrazených ve lhůtě</w:t>
            </w:r>
          </w:p>
        </w:tc>
        <w:tc>
          <w:tcPr>
            <w:tcW w:w="992"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4 714</w:t>
            </w:r>
          </w:p>
        </w:tc>
      </w:tr>
      <w:tr w:rsidR="000253B4" w:rsidRPr="004F06D2" w:rsidTr="006F4E17">
        <w:trPr>
          <w:gridAfter w:val="1"/>
          <w:wAfter w:w="1516" w:type="dxa"/>
          <w:trHeight w:val="290"/>
        </w:trPr>
        <w:tc>
          <w:tcPr>
            <w:tcW w:w="6551" w:type="dxa"/>
            <w:gridSpan w:val="3"/>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Souhrn určených částek uhrazených ve lhůtě (Kč)</w:t>
            </w:r>
          </w:p>
        </w:tc>
        <w:tc>
          <w:tcPr>
            <w:tcW w:w="992"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2 946750</w:t>
            </w:r>
          </w:p>
        </w:tc>
      </w:tr>
      <w:tr w:rsidR="000253B4" w:rsidRPr="004F06D2" w:rsidTr="006F4E17">
        <w:trPr>
          <w:gridAfter w:val="1"/>
          <w:wAfter w:w="1516" w:type="dxa"/>
          <w:trHeight w:val="290"/>
        </w:trPr>
        <w:tc>
          <w:tcPr>
            <w:tcW w:w="6551" w:type="dxa"/>
            <w:gridSpan w:val="3"/>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Přestupek provozovatele vozidla - celkem projednáno</w:t>
            </w:r>
          </w:p>
        </w:tc>
        <w:tc>
          <w:tcPr>
            <w:tcW w:w="992"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546</w:t>
            </w:r>
          </w:p>
        </w:tc>
      </w:tr>
      <w:tr w:rsidR="000253B4" w:rsidRPr="004F06D2" w:rsidTr="006F4E17">
        <w:trPr>
          <w:gridAfter w:val="1"/>
          <w:wAfter w:w="1516" w:type="dxa"/>
          <w:trHeight w:val="290"/>
        </w:trPr>
        <w:tc>
          <w:tcPr>
            <w:tcW w:w="6551" w:type="dxa"/>
            <w:gridSpan w:val="3"/>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Přestupek provozovatele vozidla - uloženy pokuty v celkové výši (Kč)</w:t>
            </w:r>
          </w:p>
        </w:tc>
        <w:tc>
          <w:tcPr>
            <w:tcW w:w="992"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1 377 900</w:t>
            </w:r>
          </w:p>
        </w:tc>
      </w:tr>
      <w:tr w:rsidR="000253B4" w:rsidRPr="004F06D2" w:rsidTr="006F4E17">
        <w:trPr>
          <w:gridAfter w:val="1"/>
          <w:wAfter w:w="1516" w:type="dxa"/>
          <w:trHeight w:val="290"/>
        </w:trPr>
        <w:tc>
          <w:tcPr>
            <w:tcW w:w="6551" w:type="dxa"/>
            <w:gridSpan w:val="3"/>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Přestupky - vážení vozidel - celkem projednáno</w:t>
            </w:r>
          </w:p>
        </w:tc>
        <w:tc>
          <w:tcPr>
            <w:tcW w:w="992"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211</w:t>
            </w:r>
          </w:p>
        </w:tc>
      </w:tr>
      <w:tr w:rsidR="000253B4" w:rsidRPr="004F06D2" w:rsidTr="006F4E17">
        <w:trPr>
          <w:gridAfter w:val="1"/>
          <w:wAfter w:w="1516" w:type="dxa"/>
          <w:trHeight w:val="290"/>
        </w:trPr>
        <w:tc>
          <w:tcPr>
            <w:tcW w:w="6551" w:type="dxa"/>
            <w:gridSpan w:val="3"/>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Přestupky - vážení vozidel - uloženy pokuty v celkové výši (Kč)</w:t>
            </w:r>
          </w:p>
        </w:tc>
        <w:tc>
          <w:tcPr>
            <w:tcW w:w="992"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1 936 000</w:t>
            </w:r>
          </w:p>
        </w:tc>
      </w:tr>
      <w:tr w:rsidR="000253B4" w:rsidRPr="004F06D2" w:rsidTr="006F4E17">
        <w:trPr>
          <w:gridAfter w:val="1"/>
          <w:wAfter w:w="1516" w:type="dxa"/>
          <w:trHeight w:val="290"/>
        </w:trPr>
        <w:tc>
          <w:tcPr>
            <w:tcW w:w="6551" w:type="dxa"/>
            <w:gridSpan w:val="3"/>
            <w:tcBorders>
              <w:top w:val="single" w:sz="6" w:space="0" w:color="auto"/>
              <w:left w:val="single" w:sz="6" w:space="0" w:color="auto"/>
              <w:bottom w:val="single" w:sz="6" w:space="0" w:color="auto"/>
              <w:right w:val="single" w:sz="6" w:space="0" w:color="auto"/>
            </w:tcBorders>
          </w:tcPr>
          <w:p w:rsidR="000253B4" w:rsidRPr="004F06D2" w:rsidRDefault="000253B4" w:rsidP="00D234AA">
            <w:pPr>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Přestupky - vážení vozidel - podíl MMJ na uložených pokutách (Kč)</w:t>
            </w:r>
          </w:p>
        </w:tc>
        <w:tc>
          <w:tcPr>
            <w:tcW w:w="992" w:type="dxa"/>
            <w:tcBorders>
              <w:top w:val="single" w:sz="6" w:space="0" w:color="auto"/>
              <w:left w:val="single" w:sz="6" w:space="0" w:color="auto"/>
              <w:bottom w:val="single" w:sz="6" w:space="0" w:color="auto"/>
              <w:right w:val="single" w:sz="6" w:space="0" w:color="auto"/>
            </w:tcBorders>
            <w:vAlign w:val="bottom"/>
          </w:tcPr>
          <w:p w:rsidR="000253B4" w:rsidRPr="004F06D2" w:rsidRDefault="000253B4" w:rsidP="00D234AA">
            <w:pPr>
              <w:spacing w:after="0" w:line="240" w:lineRule="auto"/>
              <w:jc w:val="right"/>
              <w:rPr>
                <w:rFonts w:ascii="Arial" w:hAnsi="Arial" w:cs="Arial"/>
                <w:sz w:val="24"/>
                <w:szCs w:val="24"/>
              </w:rPr>
            </w:pPr>
            <w:r w:rsidRPr="004F06D2">
              <w:rPr>
                <w:rFonts w:ascii="Arial" w:hAnsi="Arial" w:cs="Arial"/>
                <w:sz w:val="24"/>
                <w:szCs w:val="24"/>
              </w:rPr>
              <w:t>595 750</w:t>
            </w:r>
          </w:p>
        </w:tc>
      </w:tr>
      <w:tr w:rsidR="001355FD" w:rsidRPr="004F06D2" w:rsidTr="006F4E17">
        <w:trPr>
          <w:gridAfter w:val="1"/>
          <w:wAfter w:w="1516" w:type="dxa"/>
          <w:trHeight w:val="290"/>
        </w:trPr>
        <w:tc>
          <w:tcPr>
            <w:tcW w:w="6551" w:type="dxa"/>
            <w:gridSpan w:val="3"/>
            <w:tcBorders>
              <w:top w:val="single" w:sz="6" w:space="0" w:color="auto"/>
              <w:left w:val="single" w:sz="6" w:space="0" w:color="auto"/>
              <w:bottom w:val="single" w:sz="6" w:space="0" w:color="auto"/>
              <w:right w:val="single" w:sz="6" w:space="0" w:color="auto"/>
            </w:tcBorders>
          </w:tcPr>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Default="001355FD" w:rsidP="00D234AA">
            <w:pPr>
              <w:autoSpaceDE w:val="0"/>
              <w:autoSpaceDN w:val="0"/>
              <w:adjustRightInd w:val="0"/>
              <w:spacing w:after="0" w:line="240" w:lineRule="auto"/>
              <w:rPr>
                <w:rFonts w:ascii="Arial" w:hAnsi="Arial" w:cs="Arial"/>
                <w:color w:val="000000"/>
                <w:sz w:val="24"/>
                <w:szCs w:val="24"/>
              </w:rPr>
            </w:pPr>
          </w:p>
          <w:p w:rsidR="001355FD" w:rsidRPr="004F06D2" w:rsidRDefault="001355FD" w:rsidP="00D234AA">
            <w:pPr>
              <w:autoSpaceDE w:val="0"/>
              <w:autoSpaceDN w:val="0"/>
              <w:adjustRightInd w:val="0"/>
              <w:spacing w:after="0" w:line="240" w:lineRule="auto"/>
              <w:rPr>
                <w:rFonts w:ascii="Arial" w:hAnsi="Arial" w:cs="Arial"/>
                <w:color w:val="000000"/>
                <w:sz w:val="24"/>
                <w:szCs w:val="24"/>
              </w:rPr>
            </w:pPr>
          </w:p>
        </w:tc>
        <w:tc>
          <w:tcPr>
            <w:tcW w:w="992" w:type="dxa"/>
            <w:tcBorders>
              <w:top w:val="single" w:sz="6" w:space="0" w:color="auto"/>
              <w:left w:val="single" w:sz="6" w:space="0" w:color="auto"/>
              <w:bottom w:val="single" w:sz="6" w:space="0" w:color="auto"/>
              <w:right w:val="single" w:sz="6" w:space="0" w:color="auto"/>
            </w:tcBorders>
            <w:vAlign w:val="bottom"/>
          </w:tcPr>
          <w:p w:rsidR="001355FD" w:rsidRPr="004F06D2" w:rsidRDefault="001355FD" w:rsidP="00D234AA">
            <w:pPr>
              <w:spacing w:after="0" w:line="240" w:lineRule="auto"/>
              <w:jc w:val="right"/>
              <w:rPr>
                <w:rFonts w:ascii="Arial" w:hAnsi="Arial" w:cs="Arial"/>
                <w:sz w:val="24"/>
                <w:szCs w:val="24"/>
              </w:rPr>
            </w:pPr>
          </w:p>
        </w:tc>
      </w:tr>
      <w:tr w:rsidR="006F4E17" w:rsidRPr="004F06D2" w:rsidTr="006F4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67"/>
        </w:trPr>
        <w:tc>
          <w:tcPr>
            <w:tcW w:w="9062" w:type="dxa"/>
            <w:gridSpan w:val="5"/>
            <w:vAlign w:val="center"/>
          </w:tcPr>
          <w:p w:rsidR="006F4E17" w:rsidRPr="004F06D2" w:rsidRDefault="006F4E17" w:rsidP="00D234AA">
            <w:pPr>
              <w:spacing w:after="0" w:line="240" w:lineRule="auto"/>
              <w:jc w:val="both"/>
              <w:rPr>
                <w:rFonts w:ascii="Arial" w:hAnsi="Arial" w:cs="Arial"/>
                <w:b/>
                <w:sz w:val="24"/>
                <w:szCs w:val="24"/>
              </w:rPr>
            </w:pPr>
            <w:r w:rsidRPr="004F06D2">
              <w:rPr>
                <w:rFonts w:ascii="Arial" w:hAnsi="Arial" w:cs="Arial"/>
                <w:b/>
                <w:noProof/>
                <w:sz w:val="24"/>
                <w:szCs w:val="24"/>
                <w:lang w:eastAsia="cs-CZ"/>
              </w:rPr>
              <w:lastRenderedPageBreak/>
              <w:drawing>
                <wp:anchor distT="0" distB="0" distL="114300" distR="114300" simplePos="0" relativeHeight="251672576" behindDoc="1" locked="0" layoutInCell="1" allowOverlap="1" wp14:anchorId="659E4AA3" wp14:editId="04A23067">
                  <wp:simplePos x="0" y="0"/>
                  <wp:positionH relativeFrom="column">
                    <wp:posOffset>1295400</wp:posOffset>
                  </wp:positionH>
                  <wp:positionV relativeFrom="page">
                    <wp:posOffset>-6350</wp:posOffset>
                  </wp:positionV>
                  <wp:extent cx="2260600" cy="360045"/>
                  <wp:effectExtent l="0" t="0" r="6350" b="1905"/>
                  <wp:wrapNone/>
                  <wp:docPr id="16" name="Obrázek 16"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F4E17" w:rsidRPr="004F06D2" w:rsidTr="006F4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67"/>
        </w:trPr>
        <w:tc>
          <w:tcPr>
            <w:tcW w:w="6548" w:type="dxa"/>
            <w:gridSpan w:val="3"/>
            <w:vAlign w:val="center"/>
          </w:tcPr>
          <w:p w:rsidR="006F4E17" w:rsidRPr="004F06D2" w:rsidRDefault="006F4E17" w:rsidP="00D234AA">
            <w:pPr>
              <w:spacing w:after="0" w:line="240" w:lineRule="auto"/>
              <w:jc w:val="both"/>
              <w:rPr>
                <w:rFonts w:ascii="Arial" w:hAnsi="Arial" w:cs="Arial"/>
                <w:sz w:val="24"/>
                <w:szCs w:val="24"/>
              </w:rPr>
            </w:pPr>
            <w:r w:rsidRPr="004F06D2">
              <w:rPr>
                <w:rFonts w:ascii="Arial" w:hAnsi="Arial" w:cs="Arial"/>
                <w:sz w:val="24"/>
                <w:szCs w:val="24"/>
              </w:rPr>
              <w:t>Zpráva o činnosti za období</w:t>
            </w:r>
          </w:p>
        </w:tc>
        <w:tc>
          <w:tcPr>
            <w:tcW w:w="2514" w:type="dxa"/>
            <w:gridSpan w:val="2"/>
            <w:vAlign w:val="center"/>
          </w:tcPr>
          <w:p w:rsidR="006F4E17" w:rsidRPr="004F06D2" w:rsidRDefault="006F4E17" w:rsidP="00D234AA">
            <w:pPr>
              <w:spacing w:after="0" w:line="240" w:lineRule="auto"/>
              <w:jc w:val="both"/>
              <w:rPr>
                <w:rFonts w:ascii="Arial" w:hAnsi="Arial" w:cs="Arial"/>
                <w:b/>
                <w:sz w:val="24"/>
                <w:szCs w:val="24"/>
              </w:rPr>
            </w:pPr>
            <w:r w:rsidRPr="004F06D2">
              <w:rPr>
                <w:rFonts w:ascii="Arial" w:hAnsi="Arial" w:cs="Arial"/>
                <w:b/>
                <w:sz w:val="24"/>
                <w:szCs w:val="24"/>
              </w:rPr>
              <w:t>I. Q. 2025</w:t>
            </w:r>
          </w:p>
        </w:tc>
      </w:tr>
      <w:tr w:rsidR="006F4E17" w:rsidRPr="004F06D2" w:rsidTr="006F4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67"/>
        </w:trPr>
        <w:tc>
          <w:tcPr>
            <w:tcW w:w="1412" w:type="dxa"/>
            <w:vAlign w:val="center"/>
          </w:tcPr>
          <w:p w:rsidR="006F4E17" w:rsidRPr="004F06D2" w:rsidRDefault="006F4E17" w:rsidP="00D234AA">
            <w:pPr>
              <w:spacing w:after="0" w:line="240" w:lineRule="auto"/>
              <w:jc w:val="both"/>
              <w:rPr>
                <w:rFonts w:ascii="Arial" w:hAnsi="Arial" w:cs="Arial"/>
                <w:sz w:val="24"/>
                <w:szCs w:val="24"/>
              </w:rPr>
            </w:pPr>
            <w:r w:rsidRPr="004F06D2">
              <w:rPr>
                <w:rFonts w:ascii="Arial" w:hAnsi="Arial" w:cs="Arial"/>
                <w:sz w:val="24"/>
                <w:szCs w:val="24"/>
              </w:rPr>
              <w:t>Předkládá</w:t>
            </w:r>
          </w:p>
        </w:tc>
        <w:tc>
          <w:tcPr>
            <w:tcW w:w="3452" w:type="dxa"/>
            <w:vAlign w:val="center"/>
          </w:tcPr>
          <w:p w:rsidR="006F4E17" w:rsidRPr="004F06D2" w:rsidRDefault="006F4E17" w:rsidP="00D234AA">
            <w:pPr>
              <w:spacing w:after="0" w:line="240" w:lineRule="auto"/>
              <w:jc w:val="both"/>
              <w:rPr>
                <w:rFonts w:ascii="Arial" w:hAnsi="Arial" w:cs="Arial"/>
                <w:b/>
                <w:sz w:val="24"/>
                <w:szCs w:val="24"/>
              </w:rPr>
            </w:pPr>
            <w:r w:rsidRPr="004F06D2">
              <w:rPr>
                <w:rFonts w:ascii="Arial" w:hAnsi="Arial" w:cs="Arial"/>
                <w:b/>
                <w:sz w:val="24"/>
                <w:szCs w:val="24"/>
              </w:rPr>
              <w:t>Ing. Jan Kubišta, MBA</w:t>
            </w:r>
          </w:p>
        </w:tc>
        <w:tc>
          <w:tcPr>
            <w:tcW w:w="1684" w:type="dxa"/>
            <w:vAlign w:val="center"/>
          </w:tcPr>
          <w:p w:rsidR="006F4E17" w:rsidRPr="004F06D2" w:rsidRDefault="006F4E17" w:rsidP="00D234AA">
            <w:pPr>
              <w:spacing w:after="0" w:line="240" w:lineRule="auto"/>
              <w:jc w:val="both"/>
              <w:rPr>
                <w:rFonts w:ascii="Arial" w:hAnsi="Arial" w:cs="Arial"/>
                <w:sz w:val="24"/>
                <w:szCs w:val="24"/>
              </w:rPr>
            </w:pPr>
            <w:r w:rsidRPr="004F06D2">
              <w:rPr>
                <w:rFonts w:ascii="Arial" w:hAnsi="Arial" w:cs="Arial"/>
                <w:sz w:val="24"/>
                <w:szCs w:val="24"/>
              </w:rPr>
              <w:t>Odbor</w:t>
            </w:r>
          </w:p>
        </w:tc>
        <w:tc>
          <w:tcPr>
            <w:tcW w:w="2514" w:type="dxa"/>
            <w:gridSpan w:val="2"/>
            <w:vAlign w:val="center"/>
          </w:tcPr>
          <w:p w:rsidR="006F4E17" w:rsidRPr="004F06D2" w:rsidRDefault="006F4E17" w:rsidP="00D234AA">
            <w:pPr>
              <w:spacing w:after="0" w:line="240" w:lineRule="auto"/>
              <w:jc w:val="both"/>
              <w:rPr>
                <w:rFonts w:ascii="Arial" w:hAnsi="Arial" w:cs="Arial"/>
                <w:b/>
                <w:sz w:val="24"/>
                <w:szCs w:val="24"/>
              </w:rPr>
            </w:pPr>
            <w:bookmarkStart w:id="7" w:name="OŽÚ"/>
            <w:r w:rsidRPr="004F06D2">
              <w:rPr>
                <w:rFonts w:ascii="Arial" w:hAnsi="Arial" w:cs="Arial"/>
                <w:b/>
                <w:sz w:val="24"/>
                <w:szCs w:val="24"/>
              </w:rPr>
              <w:t>OŽÚ</w:t>
            </w:r>
            <w:bookmarkEnd w:id="7"/>
          </w:p>
        </w:tc>
      </w:tr>
    </w:tbl>
    <w:p w:rsidR="000253B4" w:rsidRPr="004F06D2" w:rsidRDefault="000253B4" w:rsidP="00D234AA">
      <w:pPr>
        <w:spacing w:after="0" w:line="240" w:lineRule="auto"/>
        <w:rPr>
          <w:rFonts w:ascii="Arial" w:hAnsi="Arial" w:cs="Arial"/>
          <w:sz w:val="24"/>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928"/>
        <w:gridCol w:w="2693"/>
        <w:gridCol w:w="142"/>
        <w:gridCol w:w="1984"/>
      </w:tblGrid>
      <w:tr w:rsidR="00E04DA8" w:rsidRPr="004F06D2" w:rsidTr="00035AFB">
        <w:trPr>
          <w:trHeight w:val="340"/>
        </w:trPr>
        <w:tc>
          <w:tcPr>
            <w:tcW w:w="4928" w:type="dxa"/>
            <w:tcBorders>
              <w:top w:val="single" w:sz="4" w:space="0" w:color="FFFFFF"/>
              <w:left w:val="single" w:sz="4" w:space="0" w:color="FFFFFF"/>
              <w:bottom w:val="single" w:sz="4" w:space="0" w:color="FFFFFF"/>
              <w:right w:val="single" w:sz="4" w:space="0" w:color="FFFFFF"/>
            </w:tcBorders>
            <w:shd w:val="clear" w:color="auto" w:fill="auto"/>
            <w:vAlign w:val="center"/>
          </w:tcPr>
          <w:p w:rsidR="00E04DA8" w:rsidRPr="004F06D2" w:rsidRDefault="00E04DA8" w:rsidP="00D234AA">
            <w:pPr>
              <w:spacing w:after="0" w:line="240" w:lineRule="auto"/>
              <w:rPr>
                <w:rFonts w:ascii="Arial" w:hAnsi="Arial" w:cs="Arial"/>
                <w:b/>
                <w:bCs/>
                <w:sz w:val="24"/>
                <w:szCs w:val="24"/>
                <w:u w:val="single"/>
              </w:rPr>
            </w:pPr>
            <w:r w:rsidRPr="004F06D2">
              <w:rPr>
                <w:rFonts w:ascii="Arial" w:hAnsi="Arial" w:cs="Arial"/>
                <w:b/>
                <w:bCs/>
                <w:sz w:val="24"/>
                <w:szCs w:val="24"/>
                <w:u w:val="single"/>
              </w:rPr>
              <w:t>1. Statistika</w:t>
            </w:r>
          </w:p>
          <w:p w:rsidR="00E04DA8" w:rsidRPr="004F06D2" w:rsidRDefault="00E04DA8" w:rsidP="00D234AA">
            <w:pPr>
              <w:spacing w:after="0" w:line="240" w:lineRule="auto"/>
              <w:rPr>
                <w:rFonts w:ascii="Arial" w:hAnsi="Arial" w:cs="Arial"/>
                <w:sz w:val="24"/>
                <w:szCs w:val="24"/>
              </w:rPr>
            </w:pPr>
          </w:p>
        </w:tc>
        <w:tc>
          <w:tcPr>
            <w:tcW w:w="2693"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jc w:val="right"/>
              <w:rPr>
                <w:rFonts w:ascii="Arial" w:hAnsi="Arial" w:cs="Arial"/>
                <w:sz w:val="24"/>
                <w:szCs w:val="24"/>
                <w:u w:val="single"/>
              </w:rPr>
            </w:pPr>
          </w:p>
          <w:p w:rsidR="00E04DA8" w:rsidRPr="004F06D2" w:rsidRDefault="00E04DA8" w:rsidP="00D234AA">
            <w:pPr>
              <w:spacing w:after="0" w:line="240" w:lineRule="auto"/>
              <w:jc w:val="right"/>
              <w:rPr>
                <w:rFonts w:ascii="Arial" w:hAnsi="Arial" w:cs="Arial"/>
                <w:sz w:val="24"/>
                <w:szCs w:val="24"/>
                <w:u w:val="single"/>
              </w:rPr>
            </w:pPr>
          </w:p>
          <w:p w:rsidR="00E04DA8" w:rsidRPr="004F06D2" w:rsidRDefault="00E04DA8" w:rsidP="00D234AA">
            <w:pPr>
              <w:spacing w:after="0" w:line="240" w:lineRule="auto"/>
              <w:jc w:val="right"/>
              <w:rPr>
                <w:rFonts w:ascii="Arial" w:hAnsi="Arial" w:cs="Arial"/>
                <w:sz w:val="24"/>
                <w:szCs w:val="24"/>
                <w:u w:val="single"/>
              </w:rPr>
            </w:pPr>
            <w:r w:rsidRPr="004F06D2">
              <w:rPr>
                <w:rFonts w:ascii="Arial" w:hAnsi="Arial" w:cs="Arial"/>
                <w:sz w:val="24"/>
                <w:szCs w:val="24"/>
                <w:u w:val="single"/>
              </w:rPr>
              <w:t>Stav k 31.12.2023</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jc w:val="right"/>
              <w:rPr>
                <w:rFonts w:ascii="Arial" w:hAnsi="Arial" w:cs="Arial"/>
                <w:sz w:val="24"/>
                <w:szCs w:val="24"/>
                <w:u w:val="single"/>
              </w:rPr>
            </w:pPr>
          </w:p>
          <w:p w:rsidR="00E04DA8" w:rsidRPr="004F06D2" w:rsidRDefault="00E04DA8" w:rsidP="00D234AA">
            <w:pPr>
              <w:spacing w:after="0" w:line="240" w:lineRule="auto"/>
              <w:jc w:val="right"/>
              <w:rPr>
                <w:rFonts w:ascii="Arial" w:hAnsi="Arial" w:cs="Arial"/>
                <w:sz w:val="24"/>
                <w:szCs w:val="24"/>
                <w:u w:val="single"/>
              </w:rPr>
            </w:pPr>
          </w:p>
          <w:p w:rsidR="00E04DA8" w:rsidRPr="004F06D2" w:rsidRDefault="00E04DA8" w:rsidP="00D234AA">
            <w:pPr>
              <w:spacing w:after="0" w:line="240" w:lineRule="auto"/>
              <w:jc w:val="right"/>
              <w:rPr>
                <w:rFonts w:ascii="Arial" w:hAnsi="Arial" w:cs="Arial"/>
                <w:sz w:val="24"/>
                <w:szCs w:val="24"/>
                <w:u w:val="single"/>
              </w:rPr>
            </w:pPr>
            <w:r w:rsidRPr="004F06D2">
              <w:rPr>
                <w:rFonts w:ascii="Arial" w:hAnsi="Arial" w:cs="Arial"/>
                <w:sz w:val="24"/>
                <w:szCs w:val="24"/>
                <w:u w:val="single"/>
              </w:rPr>
              <w:t>31.12.2024</w:t>
            </w:r>
          </w:p>
        </w:tc>
      </w:tr>
      <w:tr w:rsidR="00E04DA8" w:rsidRPr="004F06D2" w:rsidTr="00035AFB">
        <w:trPr>
          <w:trHeight w:val="340"/>
        </w:trPr>
        <w:tc>
          <w:tcPr>
            <w:tcW w:w="4928"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rPr>
                <w:rFonts w:ascii="Arial" w:hAnsi="Arial" w:cs="Arial"/>
                <w:b/>
                <w:sz w:val="24"/>
                <w:szCs w:val="24"/>
              </w:rPr>
            </w:pPr>
            <w:r w:rsidRPr="004F06D2">
              <w:rPr>
                <w:rFonts w:ascii="Arial" w:hAnsi="Arial" w:cs="Arial"/>
                <w:b/>
                <w:sz w:val="24"/>
                <w:szCs w:val="24"/>
              </w:rPr>
              <w:t>Podnikatelé celkem</w:t>
            </w:r>
          </w:p>
        </w:tc>
        <w:tc>
          <w:tcPr>
            <w:tcW w:w="2693"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jc w:val="right"/>
              <w:rPr>
                <w:rFonts w:ascii="Arial" w:hAnsi="Arial" w:cs="Arial"/>
                <w:b/>
                <w:sz w:val="24"/>
                <w:szCs w:val="24"/>
                <w:u w:val="single"/>
              </w:rPr>
            </w:pPr>
            <w:r w:rsidRPr="004F06D2">
              <w:rPr>
                <w:rFonts w:ascii="Arial" w:hAnsi="Arial" w:cs="Arial"/>
                <w:b/>
                <w:sz w:val="24"/>
                <w:szCs w:val="24"/>
                <w:u w:val="single"/>
              </w:rPr>
              <w:t>19309</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jc w:val="right"/>
              <w:rPr>
                <w:rFonts w:ascii="Arial" w:hAnsi="Arial" w:cs="Arial"/>
                <w:b/>
                <w:sz w:val="24"/>
                <w:szCs w:val="24"/>
                <w:u w:val="single"/>
              </w:rPr>
            </w:pPr>
            <w:r w:rsidRPr="004F06D2">
              <w:rPr>
                <w:rFonts w:ascii="Arial" w:hAnsi="Arial" w:cs="Arial"/>
                <w:b/>
                <w:sz w:val="24"/>
                <w:szCs w:val="24"/>
                <w:u w:val="single"/>
              </w:rPr>
              <w:t>19345</w:t>
            </w:r>
          </w:p>
        </w:tc>
      </w:tr>
      <w:tr w:rsidR="00E04DA8" w:rsidRPr="004F06D2" w:rsidTr="00035AFB">
        <w:trPr>
          <w:trHeight w:val="340"/>
        </w:trPr>
        <w:tc>
          <w:tcPr>
            <w:tcW w:w="4928"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rPr>
                <w:rFonts w:ascii="Arial" w:hAnsi="Arial" w:cs="Arial"/>
                <w:color w:val="000000"/>
                <w:sz w:val="24"/>
                <w:szCs w:val="24"/>
              </w:rPr>
            </w:pPr>
            <w:r w:rsidRPr="004F06D2">
              <w:rPr>
                <w:rFonts w:ascii="Arial" w:hAnsi="Arial" w:cs="Arial"/>
                <w:color w:val="000000"/>
                <w:sz w:val="24"/>
                <w:szCs w:val="24"/>
              </w:rPr>
              <w:t>Fyzické osoby</w:t>
            </w:r>
          </w:p>
        </w:tc>
        <w:tc>
          <w:tcPr>
            <w:tcW w:w="2693"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15764</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15647</w:t>
            </w:r>
          </w:p>
        </w:tc>
      </w:tr>
      <w:tr w:rsidR="00E04DA8" w:rsidRPr="004F06D2" w:rsidTr="00035AFB">
        <w:trPr>
          <w:trHeight w:val="340"/>
        </w:trPr>
        <w:tc>
          <w:tcPr>
            <w:tcW w:w="4928"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rPr>
                <w:rFonts w:ascii="Arial" w:hAnsi="Arial" w:cs="Arial"/>
                <w:color w:val="000000"/>
                <w:sz w:val="24"/>
                <w:szCs w:val="24"/>
              </w:rPr>
            </w:pPr>
            <w:r w:rsidRPr="004F06D2">
              <w:rPr>
                <w:rFonts w:ascii="Arial" w:hAnsi="Arial" w:cs="Arial"/>
                <w:color w:val="000000"/>
                <w:sz w:val="24"/>
                <w:szCs w:val="24"/>
              </w:rPr>
              <w:t xml:space="preserve">Zahraniční fyzické osoby </w:t>
            </w:r>
          </w:p>
        </w:tc>
        <w:tc>
          <w:tcPr>
            <w:tcW w:w="2693"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519</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616</w:t>
            </w:r>
          </w:p>
        </w:tc>
      </w:tr>
      <w:tr w:rsidR="00E04DA8" w:rsidRPr="004F06D2" w:rsidTr="00035AFB">
        <w:trPr>
          <w:trHeight w:val="340"/>
        </w:trPr>
        <w:tc>
          <w:tcPr>
            <w:tcW w:w="4928"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rPr>
                <w:rFonts w:ascii="Arial" w:hAnsi="Arial" w:cs="Arial"/>
                <w:color w:val="000000"/>
                <w:sz w:val="24"/>
                <w:szCs w:val="24"/>
              </w:rPr>
            </w:pPr>
            <w:r w:rsidRPr="004F06D2">
              <w:rPr>
                <w:rFonts w:ascii="Arial" w:hAnsi="Arial" w:cs="Arial"/>
                <w:color w:val="000000"/>
                <w:sz w:val="24"/>
                <w:szCs w:val="24"/>
              </w:rPr>
              <w:t xml:space="preserve">Právnické osoby </w:t>
            </w:r>
          </w:p>
        </w:tc>
        <w:tc>
          <w:tcPr>
            <w:tcW w:w="2693"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3026</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3082</w:t>
            </w:r>
          </w:p>
        </w:tc>
      </w:tr>
      <w:tr w:rsidR="00E04DA8" w:rsidRPr="004F06D2" w:rsidTr="00035AFB">
        <w:trPr>
          <w:trHeight w:val="340"/>
        </w:trPr>
        <w:tc>
          <w:tcPr>
            <w:tcW w:w="4928"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rPr>
                <w:rFonts w:ascii="Arial" w:hAnsi="Arial" w:cs="Arial"/>
                <w:b/>
                <w:color w:val="000000"/>
                <w:sz w:val="24"/>
                <w:szCs w:val="24"/>
              </w:rPr>
            </w:pPr>
            <w:r w:rsidRPr="004F06D2">
              <w:rPr>
                <w:rFonts w:ascii="Arial" w:hAnsi="Arial" w:cs="Arial"/>
                <w:b/>
                <w:color w:val="000000"/>
                <w:sz w:val="24"/>
                <w:szCs w:val="24"/>
              </w:rPr>
              <w:t>Platná živnostenská oprávnění</w:t>
            </w:r>
          </w:p>
        </w:tc>
        <w:tc>
          <w:tcPr>
            <w:tcW w:w="2693"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jc w:val="right"/>
              <w:rPr>
                <w:rFonts w:ascii="Arial" w:hAnsi="Arial" w:cs="Arial"/>
                <w:b/>
                <w:sz w:val="24"/>
                <w:szCs w:val="24"/>
              </w:rPr>
            </w:pPr>
            <w:r w:rsidRPr="004F06D2">
              <w:rPr>
                <w:rFonts w:ascii="Arial" w:hAnsi="Arial" w:cs="Arial"/>
                <w:b/>
                <w:sz w:val="24"/>
                <w:szCs w:val="24"/>
              </w:rPr>
              <w:t>30638</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jc w:val="right"/>
              <w:rPr>
                <w:rFonts w:ascii="Arial" w:hAnsi="Arial" w:cs="Arial"/>
                <w:b/>
                <w:sz w:val="24"/>
                <w:szCs w:val="24"/>
              </w:rPr>
            </w:pPr>
            <w:r w:rsidRPr="004F06D2">
              <w:rPr>
                <w:rFonts w:ascii="Arial" w:hAnsi="Arial" w:cs="Arial"/>
                <w:b/>
                <w:sz w:val="24"/>
                <w:szCs w:val="24"/>
              </w:rPr>
              <w:t>30990</w:t>
            </w:r>
          </w:p>
        </w:tc>
      </w:tr>
      <w:tr w:rsidR="00E04DA8" w:rsidRPr="004F06D2" w:rsidTr="00035AFB">
        <w:trPr>
          <w:trHeight w:val="340"/>
        </w:trPr>
        <w:tc>
          <w:tcPr>
            <w:tcW w:w="4928"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rPr>
                <w:rFonts w:ascii="Arial" w:hAnsi="Arial" w:cs="Arial"/>
                <w:color w:val="000000"/>
                <w:sz w:val="24"/>
                <w:szCs w:val="24"/>
              </w:rPr>
            </w:pPr>
            <w:r w:rsidRPr="004F06D2">
              <w:rPr>
                <w:rFonts w:ascii="Arial" w:hAnsi="Arial" w:cs="Arial"/>
                <w:color w:val="000000"/>
                <w:sz w:val="24"/>
                <w:szCs w:val="24"/>
              </w:rPr>
              <w:t>Volná živnost</w:t>
            </w:r>
          </w:p>
        </w:tc>
        <w:tc>
          <w:tcPr>
            <w:tcW w:w="2693"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16785</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16794</w:t>
            </w:r>
          </w:p>
        </w:tc>
      </w:tr>
      <w:tr w:rsidR="00E04DA8" w:rsidRPr="004F06D2" w:rsidTr="00035AFB">
        <w:trPr>
          <w:trHeight w:val="340"/>
        </w:trPr>
        <w:tc>
          <w:tcPr>
            <w:tcW w:w="4928"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rPr>
                <w:rFonts w:ascii="Arial" w:hAnsi="Arial" w:cs="Arial"/>
                <w:color w:val="000000"/>
                <w:sz w:val="24"/>
                <w:szCs w:val="24"/>
              </w:rPr>
            </w:pPr>
            <w:r w:rsidRPr="004F06D2">
              <w:rPr>
                <w:rFonts w:ascii="Arial" w:hAnsi="Arial" w:cs="Arial"/>
                <w:color w:val="000000"/>
                <w:sz w:val="24"/>
                <w:szCs w:val="24"/>
              </w:rPr>
              <w:t>Řemeslné živnosti</w:t>
            </w:r>
          </w:p>
        </w:tc>
        <w:tc>
          <w:tcPr>
            <w:tcW w:w="2693"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8616</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8797</w:t>
            </w:r>
          </w:p>
        </w:tc>
      </w:tr>
      <w:tr w:rsidR="00E04DA8" w:rsidRPr="004F06D2" w:rsidTr="00035AFB">
        <w:trPr>
          <w:trHeight w:val="340"/>
        </w:trPr>
        <w:tc>
          <w:tcPr>
            <w:tcW w:w="4928"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rPr>
                <w:rFonts w:ascii="Arial" w:hAnsi="Arial" w:cs="Arial"/>
                <w:color w:val="000000"/>
                <w:sz w:val="24"/>
                <w:szCs w:val="24"/>
              </w:rPr>
            </w:pPr>
            <w:r w:rsidRPr="004F06D2">
              <w:rPr>
                <w:rFonts w:ascii="Arial" w:hAnsi="Arial" w:cs="Arial"/>
                <w:color w:val="000000"/>
                <w:sz w:val="24"/>
                <w:szCs w:val="24"/>
              </w:rPr>
              <w:t>Vázané živnosti</w:t>
            </w:r>
          </w:p>
        </w:tc>
        <w:tc>
          <w:tcPr>
            <w:tcW w:w="2693" w:type="dxa"/>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2634</w:t>
            </w:r>
          </w:p>
        </w:tc>
        <w:tc>
          <w:tcPr>
            <w:tcW w:w="2126" w:type="dxa"/>
            <w:gridSpan w:val="2"/>
            <w:tcBorders>
              <w:top w:val="single" w:sz="4" w:space="0" w:color="FFFFFF"/>
              <w:left w:val="single" w:sz="4" w:space="0" w:color="FFFFFF"/>
              <w:bottom w:val="single" w:sz="4" w:space="0" w:color="FFFFFF"/>
              <w:right w:val="single" w:sz="4" w:space="0" w:color="FFFFFF"/>
            </w:tcBorders>
            <w:shd w:val="clear" w:color="auto" w:fill="auto"/>
            <w:vAlign w:val="center"/>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2731</w:t>
            </w:r>
          </w:p>
        </w:tc>
      </w:tr>
      <w:tr w:rsidR="00E04DA8" w:rsidRPr="004F06D2" w:rsidTr="00035AFB">
        <w:trPr>
          <w:trHeight w:val="340"/>
        </w:trPr>
        <w:tc>
          <w:tcPr>
            <w:tcW w:w="4928" w:type="dxa"/>
            <w:tcBorders>
              <w:top w:val="single" w:sz="4" w:space="0" w:color="FFFFFF"/>
              <w:left w:val="single" w:sz="4" w:space="0" w:color="FFFFFF"/>
              <w:bottom w:val="single" w:sz="4" w:space="0" w:color="auto"/>
              <w:right w:val="single" w:sz="4" w:space="0" w:color="FFFFFF"/>
            </w:tcBorders>
            <w:shd w:val="clear" w:color="auto" w:fill="auto"/>
            <w:vAlign w:val="center"/>
            <w:hideMark/>
          </w:tcPr>
          <w:p w:rsidR="00E04DA8" w:rsidRPr="004F06D2" w:rsidRDefault="00E04DA8" w:rsidP="00D234AA">
            <w:pPr>
              <w:spacing w:after="0" w:line="240" w:lineRule="auto"/>
              <w:rPr>
                <w:rFonts w:ascii="Arial" w:hAnsi="Arial" w:cs="Arial"/>
                <w:color w:val="000000"/>
                <w:sz w:val="24"/>
                <w:szCs w:val="24"/>
              </w:rPr>
            </w:pPr>
            <w:r w:rsidRPr="004F06D2">
              <w:rPr>
                <w:rFonts w:ascii="Arial" w:hAnsi="Arial" w:cs="Arial"/>
                <w:color w:val="000000"/>
                <w:sz w:val="24"/>
                <w:szCs w:val="24"/>
              </w:rPr>
              <w:t>Koncesované živnosti</w:t>
            </w:r>
          </w:p>
        </w:tc>
        <w:tc>
          <w:tcPr>
            <w:tcW w:w="2835" w:type="dxa"/>
            <w:gridSpan w:val="2"/>
            <w:tcBorders>
              <w:top w:val="single" w:sz="4" w:space="0" w:color="FFFFFF"/>
              <w:left w:val="single" w:sz="4" w:space="0" w:color="FFFFFF"/>
              <w:bottom w:val="single" w:sz="4" w:space="0" w:color="auto"/>
              <w:right w:val="single" w:sz="4" w:space="0" w:color="FFFFFF"/>
            </w:tcBorders>
            <w:shd w:val="clear" w:color="auto" w:fill="auto"/>
            <w:vAlign w:val="center"/>
            <w:hideMark/>
          </w:tcPr>
          <w:p w:rsidR="00E04DA8" w:rsidRPr="004F06D2" w:rsidRDefault="00E04DA8" w:rsidP="00D234AA">
            <w:pPr>
              <w:spacing w:after="0" w:line="240" w:lineRule="auto"/>
              <w:jc w:val="center"/>
              <w:rPr>
                <w:rFonts w:ascii="Arial" w:hAnsi="Arial" w:cs="Arial"/>
                <w:sz w:val="24"/>
                <w:szCs w:val="24"/>
              </w:rPr>
            </w:pPr>
            <w:r w:rsidRPr="004F06D2">
              <w:rPr>
                <w:rFonts w:ascii="Arial" w:hAnsi="Arial" w:cs="Arial"/>
                <w:sz w:val="24"/>
                <w:szCs w:val="24"/>
              </w:rPr>
              <w:t xml:space="preserve">                           2603</w:t>
            </w:r>
          </w:p>
        </w:tc>
        <w:tc>
          <w:tcPr>
            <w:tcW w:w="1984" w:type="dxa"/>
            <w:tcBorders>
              <w:top w:val="single" w:sz="4" w:space="0" w:color="FFFFFF"/>
              <w:left w:val="single" w:sz="4" w:space="0" w:color="FFFFFF"/>
              <w:bottom w:val="single" w:sz="4" w:space="0" w:color="auto"/>
              <w:right w:val="single" w:sz="4" w:space="0" w:color="FFFFFF"/>
            </w:tcBorders>
            <w:shd w:val="clear" w:color="auto" w:fill="auto"/>
            <w:vAlign w:val="center"/>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2668</w:t>
            </w:r>
          </w:p>
        </w:tc>
      </w:tr>
    </w:tbl>
    <w:p w:rsidR="00E04DA8" w:rsidRPr="004F06D2" w:rsidRDefault="00E04DA8" w:rsidP="00D234AA">
      <w:pPr>
        <w:spacing w:after="0" w:line="240" w:lineRule="auto"/>
        <w:jc w:val="both"/>
        <w:rPr>
          <w:rFonts w:ascii="Arial" w:hAnsi="Arial" w:cs="Arial"/>
          <w:sz w:val="24"/>
          <w:szCs w:val="24"/>
        </w:rPr>
      </w:pPr>
      <w:r w:rsidRPr="004F06D2">
        <w:rPr>
          <w:rFonts w:ascii="Arial" w:hAnsi="Arial" w:cs="Arial"/>
          <w:sz w:val="24"/>
          <w:szCs w:val="24"/>
        </w:rPr>
        <w:t>V roce 2024 se pokles počtu podnikatelů ustálil. Rušení velkého počtu živnostenských oprávnění bylo způsobeno především povinností podnikatelů používat datové schránky.</w:t>
      </w:r>
    </w:p>
    <w:p w:rsidR="00E04DA8" w:rsidRPr="004F06D2" w:rsidRDefault="00E04DA8" w:rsidP="00D234AA">
      <w:pPr>
        <w:spacing w:after="0" w:line="240" w:lineRule="auto"/>
        <w:rPr>
          <w:rFonts w:ascii="Arial" w:hAnsi="Arial" w:cs="Arial"/>
          <w:b/>
          <w:bCs/>
          <w:sz w:val="24"/>
          <w:szCs w:val="24"/>
          <w:u w:val="single"/>
        </w:rPr>
      </w:pPr>
      <w:r w:rsidRPr="004F06D2">
        <w:rPr>
          <w:rFonts w:ascii="Arial" w:hAnsi="Arial" w:cs="Arial"/>
          <w:b/>
          <w:bCs/>
          <w:sz w:val="24"/>
          <w:szCs w:val="24"/>
          <w:u w:val="single"/>
        </w:rPr>
        <w:t>2. Registrační oddělení</w:t>
      </w:r>
    </w:p>
    <w:tbl>
      <w:tblPr>
        <w:tblW w:w="9889" w:type="dxa"/>
        <w:tblLook w:val="01E0" w:firstRow="1" w:lastRow="1" w:firstColumn="1" w:lastColumn="1" w:noHBand="0" w:noVBand="0"/>
      </w:tblPr>
      <w:tblGrid>
        <w:gridCol w:w="8388"/>
        <w:gridCol w:w="1501"/>
      </w:tblGrid>
      <w:tr w:rsidR="00E04DA8" w:rsidRPr="004F06D2" w:rsidTr="00035AFB">
        <w:trPr>
          <w:cantSplit/>
          <w:trHeight w:val="312"/>
        </w:trPr>
        <w:tc>
          <w:tcPr>
            <w:tcW w:w="8388" w:type="dxa"/>
            <w:hideMark/>
          </w:tcPr>
          <w:p w:rsidR="00E04DA8" w:rsidRPr="004F06D2" w:rsidRDefault="00E04DA8" w:rsidP="00D234AA">
            <w:pPr>
              <w:spacing w:after="0" w:line="240" w:lineRule="auto"/>
              <w:rPr>
                <w:rFonts w:ascii="Arial" w:hAnsi="Arial" w:cs="Arial"/>
                <w:b/>
                <w:sz w:val="24"/>
                <w:szCs w:val="24"/>
              </w:rPr>
            </w:pPr>
            <w:r w:rsidRPr="004F06D2">
              <w:rPr>
                <w:rFonts w:ascii="Arial" w:hAnsi="Arial" w:cs="Arial"/>
                <w:b/>
                <w:sz w:val="24"/>
                <w:szCs w:val="24"/>
              </w:rPr>
              <w:t>Počet vydaných výpisů z živnostenského rejstříku podle § 47 ŽZ</w:t>
            </w:r>
          </w:p>
        </w:tc>
        <w:tc>
          <w:tcPr>
            <w:tcW w:w="1501" w:type="dxa"/>
            <w:hideMark/>
          </w:tcPr>
          <w:p w:rsidR="00E04DA8" w:rsidRPr="004F06D2" w:rsidRDefault="00E04DA8" w:rsidP="00D234AA">
            <w:pPr>
              <w:tabs>
                <w:tab w:val="right" w:pos="608"/>
              </w:tabs>
              <w:spacing w:after="0" w:line="240" w:lineRule="auto"/>
              <w:jc w:val="right"/>
              <w:rPr>
                <w:rFonts w:ascii="Arial" w:hAnsi="Arial" w:cs="Arial"/>
                <w:b/>
                <w:sz w:val="24"/>
                <w:szCs w:val="24"/>
              </w:rPr>
            </w:pPr>
            <w:r w:rsidRPr="004F06D2">
              <w:rPr>
                <w:rFonts w:ascii="Arial" w:hAnsi="Arial" w:cs="Arial"/>
                <w:b/>
                <w:sz w:val="24"/>
                <w:szCs w:val="24"/>
              </w:rPr>
              <w:tab/>
              <w:t>745</w:t>
            </w:r>
          </w:p>
        </w:tc>
      </w:tr>
      <w:tr w:rsidR="00E04DA8" w:rsidRPr="004F06D2" w:rsidTr="00035AFB">
        <w:trPr>
          <w:cantSplit/>
          <w:trHeight w:val="312"/>
        </w:trPr>
        <w:tc>
          <w:tcPr>
            <w:tcW w:w="8388" w:type="dxa"/>
            <w:hideMark/>
          </w:tcPr>
          <w:p w:rsidR="00E04DA8" w:rsidRPr="004F06D2" w:rsidRDefault="00E04DA8" w:rsidP="00EF62A4">
            <w:pPr>
              <w:numPr>
                <w:ilvl w:val="0"/>
                <w:numId w:val="53"/>
              </w:numPr>
              <w:spacing w:after="0" w:line="240" w:lineRule="auto"/>
              <w:ind w:left="0"/>
              <w:rPr>
                <w:rFonts w:ascii="Arial" w:hAnsi="Arial" w:cs="Arial"/>
                <w:sz w:val="24"/>
                <w:szCs w:val="24"/>
              </w:rPr>
            </w:pPr>
            <w:r w:rsidRPr="004F06D2">
              <w:rPr>
                <w:rFonts w:ascii="Arial" w:hAnsi="Arial" w:cs="Arial"/>
                <w:sz w:val="24"/>
                <w:szCs w:val="24"/>
              </w:rPr>
              <w:t>pro fyzické osoby</w:t>
            </w:r>
          </w:p>
        </w:tc>
        <w:tc>
          <w:tcPr>
            <w:tcW w:w="1501"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618</w:t>
            </w:r>
          </w:p>
        </w:tc>
      </w:tr>
      <w:tr w:rsidR="00E04DA8" w:rsidRPr="004F06D2" w:rsidTr="00035AFB">
        <w:trPr>
          <w:cantSplit/>
          <w:trHeight w:val="312"/>
        </w:trPr>
        <w:tc>
          <w:tcPr>
            <w:tcW w:w="8388" w:type="dxa"/>
            <w:hideMark/>
          </w:tcPr>
          <w:p w:rsidR="00E04DA8" w:rsidRPr="004F06D2" w:rsidRDefault="00E04DA8" w:rsidP="00EF62A4">
            <w:pPr>
              <w:numPr>
                <w:ilvl w:val="0"/>
                <w:numId w:val="53"/>
              </w:numPr>
              <w:spacing w:after="0" w:line="240" w:lineRule="auto"/>
              <w:ind w:left="0"/>
              <w:rPr>
                <w:rFonts w:ascii="Arial" w:hAnsi="Arial" w:cs="Arial"/>
                <w:sz w:val="24"/>
                <w:szCs w:val="24"/>
              </w:rPr>
            </w:pPr>
            <w:r w:rsidRPr="004F06D2">
              <w:rPr>
                <w:rFonts w:ascii="Arial" w:hAnsi="Arial" w:cs="Arial"/>
                <w:sz w:val="24"/>
                <w:szCs w:val="24"/>
              </w:rPr>
              <w:t>pro právnické osoby</w:t>
            </w:r>
          </w:p>
        </w:tc>
        <w:tc>
          <w:tcPr>
            <w:tcW w:w="1501"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127</w:t>
            </w:r>
          </w:p>
        </w:tc>
      </w:tr>
      <w:tr w:rsidR="00E04DA8" w:rsidRPr="004F06D2" w:rsidTr="00035AFB">
        <w:trPr>
          <w:cantSplit/>
          <w:trHeight w:val="312"/>
        </w:trPr>
        <w:tc>
          <w:tcPr>
            <w:tcW w:w="8388" w:type="dxa"/>
            <w:hideMark/>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rozhodnutí o nesplnění podmínek pro vznik živnostenského oprávnění</w:t>
            </w:r>
          </w:p>
        </w:tc>
        <w:tc>
          <w:tcPr>
            <w:tcW w:w="1501"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0</w:t>
            </w:r>
          </w:p>
        </w:tc>
      </w:tr>
      <w:tr w:rsidR="00E04DA8" w:rsidRPr="004F06D2" w:rsidTr="00035AFB">
        <w:trPr>
          <w:cantSplit/>
          <w:trHeight w:val="312"/>
        </w:trPr>
        <w:tc>
          <w:tcPr>
            <w:tcW w:w="8388" w:type="dxa"/>
            <w:hideMark/>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rozhodnutí o nevzniknutí živnostenského oprávnění</w:t>
            </w:r>
          </w:p>
        </w:tc>
        <w:tc>
          <w:tcPr>
            <w:tcW w:w="1501"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2</w:t>
            </w:r>
          </w:p>
        </w:tc>
      </w:tr>
      <w:tr w:rsidR="00E04DA8" w:rsidRPr="004F06D2" w:rsidTr="00035AFB">
        <w:trPr>
          <w:cantSplit/>
          <w:trHeight w:val="312"/>
        </w:trPr>
        <w:tc>
          <w:tcPr>
            <w:tcW w:w="8388" w:type="dxa"/>
            <w:hideMark/>
          </w:tcPr>
          <w:p w:rsidR="00E04DA8" w:rsidRPr="004F06D2" w:rsidRDefault="00E04DA8" w:rsidP="00D234AA">
            <w:pPr>
              <w:spacing w:after="0" w:line="240" w:lineRule="auto"/>
              <w:rPr>
                <w:rFonts w:ascii="Arial" w:hAnsi="Arial" w:cs="Arial"/>
                <w:b/>
                <w:sz w:val="24"/>
                <w:szCs w:val="24"/>
              </w:rPr>
            </w:pPr>
            <w:r w:rsidRPr="004F06D2">
              <w:rPr>
                <w:rFonts w:ascii="Arial" w:hAnsi="Arial" w:cs="Arial"/>
                <w:b/>
                <w:sz w:val="24"/>
                <w:szCs w:val="24"/>
              </w:rPr>
              <w:t>Počet rozhodnutí o udělení koncese</w:t>
            </w:r>
          </w:p>
        </w:tc>
        <w:tc>
          <w:tcPr>
            <w:tcW w:w="1501" w:type="dxa"/>
            <w:hideMark/>
          </w:tcPr>
          <w:p w:rsidR="00E04DA8" w:rsidRPr="004F06D2" w:rsidRDefault="00E04DA8" w:rsidP="00D234AA">
            <w:pPr>
              <w:spacing w:after="0" w:line="240" w:lineRule="auto"/>
              <w:jc w:val="right"/>
              <w:rPr>
                <w:rFonts w:ascii="Arial" w:hAnsi="Arial" w:cs="Arial"/>
                <w:b/>
                <w:sz w:val="24"/>
                <w:szCs w:val="24"/>
              </w:rPr>
            </w:pPr>
            <w:r w:rsidRPr="004F06D2">
              <w:rPr>
                <w:rFonts w:ascii="Arial" w:hAnsi="Arial" w:cs="Arial"/>
                <w:b/>
                <w:sz w:val="24"/>
                <w:szCs w:val="24"/>
              </w:rPr>
              <w:t>51</w:t>
            </w:r>
          </w:p>
        </w:tc>
      </w:tr>
      <w:tr w:rsidR="00E04DA8" w:rsidRPr="004F06D2" w:rsidTr="00035AFB">
        <w:trPr>
          <w:cantSplit/>
          <w:trHeight w:val="197"/>
        </w:trPr>
        <w:tc>
          <w:tcPr>
            <w:tcW w:w="8388" w:type="dxa"/>
            <w:hideMark/>
          </w:tcPr>
          <w:p w:rsidR="00E04DA8" w:rsidRPr="004F06D2" w:rsidRDefault="00E04DA8" w:rsidP="00EF62A4">
            <w:pPr>
              <w:numPr>
                <w:ilvl w:val="0"/>
                <w:numId w:val="52"/>
              </w:numPr>
              <w:spacing w:after="0" w:line="240" w:lineRule="auto"/>
              <w:ind w:left="0"/>
              <w:rPr>
                <w:rFonts w:ascii="Arial" w:hAnsi="Arial" w:cs="Arial"/>
                <w:sz w:val="24"/>
                <w:szCs w:val="24"/>
              </w:rPr>
            </w:pPr>
            <w:r w:rsidRPr="004F06D2">
              <w:rPr>
                <w:rFonts w:ascii="Arial" w:hAnsi="Arial" w:cs="Arial"/>
                <w:sz w:val="24"/>
                <w:szCs w:val="24"/>
              </w:rPr>
              <w:t>pro fyzické osoby</w:t>
            </w:r>
          </w:p>
        </w:tc>
        <w:tc>
          <w:tcPr>
            <w:tcW w:w="1501"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39</w:t>
            </w:r>
          </w:p>
        </w:tc>
      </w:tr>
      <w:tr w:rsidR="00E04DA8" w:rsidRPr="004F06D2" w:rsidTr="00035AFB">
        <w:trPr>
          <w:cantSplit/>
          <w:trHeight w:val="312"/>
        </w:trPr>
        <w:tc>
          <w:tcPr>
            <w:tcW w:w="8388" w:type="dxa"/>
            <w:hideMark/>
          </w:tcPr>
          <w:p w:rsidR="00E04DA8" w:rsidRPr="004F06D2" w:rsidRDefault="00E04DA8" w:rsidP="00EF62A4">
            <w:pPr>
              <w:numPr>
                <w:ilvl w:val="0"/>
                <w:numId w:val="51"/>
              </w:numPr>
              <w:spacing w:after="0" w:line="240" w:lineRule="auto"/>
              <w:ind w:left="0"/>
              <w:rPr>
                <w:rFonts w:ascii="Arial" w:hAnsi="Arial" w:cs="Arial"/>
                <w:sz w:val="24"/>
                <w:szCs w:val="24"/>
              </w:rPr>
            </w:pPr>
            <w:r w:rsidRPr="004F06D2">
              <w:rPr>
                <w:rFonts w:ascii="Arial" w:hAnsi="Arial" w:cs="Arial"/>
                <w:sz w:val="24"/>
                <w:szCs w:val="24"/>
              </w:rPr>
              <w:t>pro právnické osoby</w:t>
            </w:r>
          </w:p>
        </w:tc>
        <w:tc>
          <w:tcPr>
            <w:tcW w:w="1501"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12</w:t>
            </w:r>
          </w:p>
        </w:tc>
      </w:tr>
      <w:tr w:rsidR="00E04DA8" w:rsidRPr="004F06D2" w:rsidTr="00035AFB">
        <w:trPr>
          <w:cantSplit/>
          <w:trHeight w:val="312"/>
        </w:trPr>
        <w:tc>
          <w:tcPr>
            <w:tcW w:w="8388" w:type="dxa"/>
            <w:hideMark/>
          </w:tcPr>
          <w:p w:rsidR="00E04DA8" w:rsidRPr="004F06D2" w:rsidRDefault="00E04DA8" w:rsidP="00D234AA">
            <w:pPr>
              <w:spacing w:after="0" w:line="240" w:lineRule="auto"/>
              <w:rPr>
                <w:rFonts w:ascii="Arial" w:hAnsi="Arial" w:cs="Arial"/>
                <w:b/>
                <w:sz w:val="24"/>
                <w:szCs w:val="24"/>
              </w:rPr>
            </w:pPr>
            <w:r w:rsidRPr="004F06D2">
              <w:rPr>
                <w:rFonts w:ascii="Arial" w:hAnsi="Arial" w:cs="Arial"/>
                <w:b/>
                <w:sz w:val="24"/>
                <w:szCs w:val="24"/>
              </w:rPr>
              <w:t>Počet rozhodnutí o změně rozhodnutí o udělení koncese</w:t>
            </w:r>
          </w:p>
        </w:tc>
        <w:tc>
          <w:tcPr>
            <w:tcW w:w="1501" w:type="dxa"/>
            <w:hideMark/>
          </w:tcPr>
          <w:p w:rsidR="00E04DA8" w:rsidRPr="004F06D2" w:rsidRDefault="00E04DA8" w:rsidP="00D234AA">
            <w:pPr>
              <w:spacing w:after="0" w:line="240" w:lineRule="auto"/>
              <w:jc w:val="right"/>
              <w:rPr>
                <w:rFonts w:ascii="Arial" w:hAnsi="Arial" w:cs="Arial"/>
                <w:b/>
                <w:sz w:val="24"/>
                <w:szCs w:val="24"/>
              </w:rPr>
            </w:pPr>
            <w:r w:rsidRPr="004F06D2">
              <w:rPr>
                <w:rFonts w:ascii="Arial" w:hAnsi="Arial" w:cs="Arial"/>
                <w:b/>
                <w:sz w:val="24"/>
                <w:szCs w:val="24"/>
              </w:rPr>
              <w:t>6</w:t>
            </w:r>
          </w:p>
        </w:tc>
      </w:tr>
      <w:tr w:rsidR="00E04DA8" w:rsidRPr="004F06D2" w:rsidTr="00035AFB">
        <w:trPr>
          <w:cantSplit/>
          <w:trHeight w:val="312"/>
        </w:trPr>
        <w:tc>
          <w:tcPr>
            <w:tcW w:w="8388" w:type="dxa"/>
            <w:hideMark/>
          </w:tcPr>
          <w:p w:rsidR="00E04DA8" w:rsidRPr="004F06D2" w:rsidRDefault="00E04DA8" w:rsidP="00EF62A4">
            <w:pPr>
              <w:numPr>
                <w:ilvl w:val="0"/>
                <w:numId w:val="50"/>
              </w:numPr>
              <w:spacing w:after="0" w:line="240" w:lineRule="auto"/>
              <w:ind w:left="0"/>
              <w:rPr>
                <w:rFonts w:ascii="Arial" w:hAnsi="Arial" w:cs="Arial"/>
                <w:sz w:val="24"/>
                <w:szCs w:val="24"/>
              </w:rPr>
            </w:pPr>
            <w:r w:rsidRPr="004F06D2">
              <w:rPr>
                <w:rFonts w:ascii="Arial" w:hAnsi="Arial" w:cs="Arial"/>
                <w:sz w:val="24"/>
                <w:szCs w:val="24"/>
              </w:rPr>
              <w:t>pro fyzické osoby</w:t>
            </w:r>
          </w:p>
        </w:tc>
        <w:tc>
          <w:tcPr>
            <w:tcW w:w="1501"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5</w:t>
            </w:r>
          </w:p>
        </w:tc>
      </w:tr>
      <w:tr w:rsidR="00E04DA8" w:rsidRPr="004F06D2" w:rsidTr="00035AFB">
        <w:trPr>
          <w:cantSplit/>
          <w:trHeight w:val="312"/>
        </w:trPr>
        <w:tc>
          <w:tcPr>
            <w:tcW w:w="8388" w:type="dxa"/>
            <w:hideMark/>
          </w:tcPr>
          <w:p w:rsidR="00E04DA8" w:rsidRPr="004F06D2" w:rsidRDefault="00E04DA8" w:rsidP="00EF62A4">
            <w:pPr>
              <w:numPr>
                <w:ilvl w:val="0"/>
                <w:numId w:val="49"/>
              </w:numPr>
              <w:spacing w:after="0" w:line="240" w:lineRule="auto"/>
              <w:ind w:left="0"/>
              <w:rPr>
                <w:rFonts w:ascii="Arial" w:hAnsi="Arial" w:cs="Arial"/>
                <w:sz w:val="24"/>
                <w:szCs w:val="24"/>
              </w:rPr>
            </w:pPr>
            <w:r w:rsidRPr="004F06D2">
              <w:rPr>
                <w:rFonts w:ascii="Arial" w:hAnsi="Arial" w:cs="Arial"/>
                <w:sz w:val="24"/>
                <w:szCs w:val="24"/>
              </w:rPr>
              <w:t>pro právnické osoby</w:t>
            </w:r>
          </w:p>
        </w:tc>
        <w:tc>
          <w:tcPr>
            <w:tcW w:w="1501"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1</w:t>
            </w:r>
          </w:p>
        </w:tc>
      </w:tr>
    </w:tbl>
    <w:p w:rsidR="00E04DA8" w:rsidRPr="004F06D2" w:rsidRDefault="00E04DA8" w:rsidP="00D234AA">
      <w:pPr>
        <w:spacing w:after="0" w:line="240" w:lineRule="auto"/>
        <w:jc w:val="both"/>
        <w:rPr>
          <w:rFonts w:ascii="Arial" w:hAnsi="Arial" w:cs="Arial"/>
          <w:sz w:val="24"/>
          <w:szCs w:val="24"/>
        </w:rPr>
      </w:pPr>
      <w:r w:rsidRPr="004F06D2">
        <w:rPr>
          <w:rFonts w:ascii="Arial" w:hAnsi="Arial" w:cs="Arial"/>
          <w:sz w:val="24"/>
          <w:szCs w:val="24"/>
        </w:rPr>
        <w:t xml:space="preserve">Výpisy z živnostenského rejstříku podle § 47 živnostenského zákona jsou vydávány na základě ohlášení živnosti nebo po rozhodnutí o udělení koncese, případně na základě žádosti podnikatele nebo jako náhradu za  živnostenský list či koncesní listinu. </w:t>
      </w:r>
    </w:p>
    <w:p w:rsidR="00E04DA8" w:rsidRPr="004F06D2" w:rsidRDefault="00E04DA8" w:rsidP="00D234AA">
      <w:pPr>
        <w:spacing w:after="0" w:line="240" w:lineRule="auto"/>
        <w:jc w:val="both"/>
        <w:rPr>
          <w:rFonts w:ascii="Arial" w:hAnsi="Arial" w:cs="Arial"/>
          <w:sz w:val="24"/>
          <w:szCs w:val="24"/>
        </w:rPr>
      </w:pPr>
      <w:r w:rsidRPr="004F06D2">
        <w:rPr>
          <w:rFonts w:ascii="Arial" w:hAnsi="Arial" w:cs="Arial"/>
          <w:sz w:val="24"/>
          <w:szCs w:val="24"/>
        </w:rPr>
        <w:t>U koncesovaných živností předchází vydání výpisu z živnostenského rejstříku rozhodnutí o udělení koncese, případně rozhodnutí o změně rozhodnutí o udělení koncese. Tato rozhodnutí jsou vydávána ve správním řízení, v rámci kterého živnostenský úřad musí v případech stanovených živnostenským zákonem požádat o stanovisko dotčený orgán státní správy.</w:t>
      </w:r>
    </w:p>
    <w:tbl>
      <w:tblPr>
        <w:tblW w:w="9816" w:type="dxa"/>
        <w:jc w:val="center"/>
        <w:tblLook w:val="01E0" w:firstRow="1" w:lastRow="1" w:firstColumn="1" w:lastColumn="1" w:noHBand="0" w:noVBand="0"/>
      </w:tblPr>
      <w:tblGrid>
        <w:gridCol w:w="8607"/>
        <w:gridCol w:w="1209"/>
      </w:tblGrid>
      <w:tr w:rsidR="00E04DA8" w:rsidRPr="004F06D2" w:rsidTr="00035AFB">
        <w:trPr>
          <w:trHeight w:val="312"/>
          <w:jc w:val="center"/>
        </w:trPr>
        <w:tc>
          <w:tcPr>
            <w:tcW w:w="8607" w:type="dxa"/>
            <w:hideMark/>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vyrozumění o provedení zápisu změn do živnostenského rejstříku</w:t>
            </w:r>
          </w:p>
        </w:tc>
        <w:tc>
          <w:tcPr>
            <w:tcW w:w="1209"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34</w:t>
            </w:r>
          </w:p>
        </w:tc>
      </w:tr>
      <w:tr w:rsidR="00E04DA8" w:rsidRPr="004F06D2" w:rsidTr="00035AFB">
        <w:trPr>
          <w:trHeight w:val="312"/>
          <w:jc w:val="center"/>
        </w:trPr>
        <w:tc>
          <w:tcPr>
            <w:tcW w:w="8607" w:type="dxa"/>
            <w:hideMark/>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vyrozumění o zápisu provozovny do živnostenského rejstříku</w:t>
            </w:r>
          </w:p>
        </w:tc>
        <w:tc>
          <w:tcPr>
            <w:tcW w:w="1209"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202</w:t>
            </w:r>
          </w:p>
        </w:tc>
      </w:tr>
      <w:tr w:rsidR="00E04DA8" w:rsidRPr="004F06D2" w:rsidTr="00035AFB">
        <w:trPr>
          <w:trHeight w:val="312"/>
          <w:jc w:val="center"/>
        </w:trPr>
        <w:tc>
          <w:tcPr>
            <w:tcW w:w="8607" w:type="dxa"/>
            <w:hideMark/>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vyrozumění o zápisu adresy pro vypořádání závazků</w:t>
            </w:r>
          </w:p>
        </w:tc>
        <w:tc>
          <w:tcPr>
            <w:tcW w:w="1209"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84</w:t>
            </w:r>
          </w:p>
        </w:tc>
      </w:tr>
      <w:tr w:rsidR="00E04DA8" w:rsidRPr="004F06D2" w:rsidTr="00035AFB">
        <w:trPr>
          <w:trHeight w:val="312"/>
          <w:jc w:val="center"/>
        </w:trPr>
        <w:tc>
          <w:tcPr>
            <w:tcW w:w="8607" w:type="dxa"/>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výzev k odstranění závad v ohlášení a oznámení změn</w:t>
            </w:r>
          </w:p>
        </w:tc>
        <w:tc>
          <w:tcPr>
            <w:tcW w:w="1209" w:type="dxa"/>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13</w:t>
            </w:r>
          </w:p>
        </w:tc>
      </w:tr>
      <w:tr w:rsidR="00E04DA8" w:rsidRPr="004F06D2" w:rsidTr="00035AFB">
        <w:trPr>
          <w:trHeight w:val="312"/>
          <w:jc w:val="center"/>
        </w:trPr>
        <w:tc>
          <w:tcPr>
            <w:tcW w:w="8607" w:type="dxa"/>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oznámení o zániku živnostenského oprávnění</w:t>
            </w:r>
          </w:p>
        </w:tc>
        <w:tc>
          <w:tcPr>
            <w:tcW w:w="1209" w:type="dxa"/>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22</w:t>
            </w:r>
          </w:p>
        </w:tc>
      </w:tr>
      <w:tr w:rsidR="00E04DA8" w:rsidRPr="004F06D2" w:rsidTr="00035AFB">
        <w:trPr>
          <w:trHeight w:val="312"/>
          <w:jc w:val="center"/>
        </w:trPr>
        <w:tc>
          <w:tcPr>
            <w:tcW w:w="8607" w:type="dxa"/>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oznámení týkajících se zahraničních fyzických osob Ministerstvu vnitra</w:t>
            </w:r>
          </w:p>
        </w:tc>
        <w:tc>
          <w:tcPr>
            <w:tcW w:w="1209" w:type="dxa"/>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18</w:t>
            </w:r>
          </w:p>
        </w:tc>
      </w:tr>
      <w:tr w:rsidR="00E04DA8" w:rsidRPr="004F06D2" w:rsidTr="00035AFB">
        <w:trPr>
          <w:trHeight w:val="312"/>
          <w:jc w:val="center"/>
        </w:trPr>
        <w:tc>
          <w:tcPr>
            <w:tcW w:w="8607" w:type="dxa"/>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žádostí o stanovisko k rozhodnutí o koncesi nebo jeho změně</w:t>
            </w:r>
          </w:p>
        </w:tc>
        <w:tc>
          <w:tcPr>
            <w:tcW w:w="1209" w:type="dxa"/>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2</w:t>
            </w:r>
          </w:p>
        </w:tc>
      </w:tr>
      <w:tr w:rsidR="00E04DA8" w:rsidRPr="004F06D2" w:rsidTr="00035AFB">
        <w:trPr>
          <w:trHeight w:val="312"/>
          <w:jc w:val="center"/>
        </w:trPr>
        <w:tc>
          <w:tcPr>
            <w:tcW w:w="8607" w:type="dxa"/>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lastRenderedPageBreak/>
              <w:t>Počet žádostí o opis pravomocného rozsudku</w:t>
            </w:r>
          </w:p>
        </w:tc>
        <w:tc>
          <w:tcPr>
            <w:tcW w:w="1209" w:type="dxa"/>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2</w:t>
            </w:r>
          </w:p>
        </w:tc>
      </w:tr>
      <w:tr w:rsidR="00E04DA8" w:rsidRPr="004F06D2" w:rsidTr="00035AFB">
        <w:trPr>
          <w:trHeight w:val="312"/>
          <w:jc w:val="center"/>
        </w:trPr>
        <w:tc>
          <w:tcPr>
            <w:tcW w:w="8607" w:type="dxa"/>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 xml:space="preserve">Počet rozhodnutí o zrušení živnostenského oprávnění na žádost podnikatele </w:t>
            </w:r>
          </w:p>
        </w:tc>
        <w:tc>
          <w:tcPr>
            <w:tcW w:w="1209" w:type="dxa"/>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164</w:t>
            </w:r>
          </w:p>
        </w:tc>
      </w:tr>
      <w:tr w:rsidR="00E04DA8" w:rsidRPr="004F06D2" w:rsidTr="00035AFB">
        <w:trPr>
          <w:trHeight w:val="312"/>
          <w:jc w:val="center"/>
        </w:trPr>
        <w:tc>
          <w:tcPr>
            <w:tcW w:w="8607" w:type="dxa"/>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vyrozumění o přerušení provozování živnosti</w:t>
            </w:r>
          </w:p>
        </w:tc>
        <w:tc>
          <w:tcPr>
            <w:tcW w:w="1209" w:type="dxa"/>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325</w:t>
            </w:r>
          </w:p>
        </w:tc>
      </w:tr>
      <w:tr w:rsidR="00E04DA8" w:rsidRPr="004F06D2" w:rsidTr="00035AFB">
        <w:trPr>
          <w:trHeight w:val="312"/>
          <w:jc w:val="center"/>
        </w:trPr>
        <w:tc>
          <w:tcPr>
            <w:tcW w:w="8607" w:type="dxa"/>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vyrozumění o pokračování v provozování živnosti</w:t>
            </w:r>
          </w:p>
        </w:tc>
        <w:tc>
          <w:tcPr>
            <w:tcW w:w="1209" w:type="dxa"/>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157</w:t>
            </w:r>
          </w:p>
        </w:tc>
      </w:tr>
    </w:tbl>
    <w:p w:rsidR="00E04DA8" w:rsidRPr="004F06D2" w:rsidRDefault="00E04DA8" w:rsidP="00D234AA">
      <w:pPr>
        <w:pBdr>
          <w:bottom w:val="single" w:sz="4" w:space="1" w:color="auto"/>
        </w:pBdr>
        <w:spacing w:after="0" w:line="240" w:lineRule="auto"/>
        <w:jc w:val="both"/>
        <w:rPr>
          <w:rFonts w:ascii="Arial" w:hAnsi="Arial" w:cs="Arial"/>
          <w:sz w:val="24"/>
          <w:szCs w:val="24"/>
        </w:rPr>
      </w:pPr>
      <w:r w:rsidRPr="004F06D2">
        <w:rPr>
          <w:rFonts w:ascii="Arial" w:hAnsi="Arial" w:cs="Arial"/>
          <w:sz w:val="24"/>
          <w:szCs w:val="24"/>
        </w:rPr>
        <w:t xml:space="preserve">Jedná se o další úkoly, které registrační oddělení OŽÚ provádí v souvislosti s výkonem svojí agendy. Jde například změny provozoven, přerušení a pokračování v provozování živnosti, rušení živnostenského oprávnění na žádost podnikatele apod. </w:t>
      </w:r>
    </w:p>
    <w:tbl>
      <w:tblPr>
        <w:tblW w:w="0" w:type="auto"/>
        <w:jc w:val="center"/>
        <w:tblLook w:val="01E0" w:firstRow="1" w:lastRow="1" w:firstColumn="1" w:lastColumn="1" w:noHBand="0" w:noVBand="0"/>
      </w:tblPr>
      <w:tblGrid>
        <w:gridCol w:w="7887"/>
        <w:gridCol w:w="1968"/>
      </w:tblGrid>
      <w:tr w:rsidR="00E04DA8" w:rsidRPr="004F06D2" w:rsidTr="00035AFB">
        <w:trPr>
          <w:trHeight w:val="312"/>
          <w:jc w:val="center"/>
        </w:trPr>
        <w:tc>
          <w:tcPr>
            <w:tcW w:w="7887" w:type="dxa"/>
            <w:hideMark/>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elektronicky přijatých jednotných registračních formulářů</w:t>
            </w:r>
          </w:p>
        </w:tc>
        <w:tc>
          <w:tcPr>
            <w:tcW w:w="1968" w:type="dxa"/>
            <w:hideMark/>
          </w:tcPr>
          <w:p w:rsidR="00E04DA8" w:rsidRPr="004F06D2" w:rsidRDefault="00E04DA8" w:rsidP="00D234AA">
            <w:pPr>
              <w:tabs>
                <w:tab w:val="left" w:pos="450"/>
                <w:tab w:val="right" w:pos="608"/>
              </w:tabs>
              <w:spacing w:after="0" w:line="240" w:lineRule="auto"/>
              <w:jc w:val="right"/>
              <w:rPr>
                <w:rFonts w:ascii="Arial" w:hAnsi="Arial" w:cs="Arial"/>
                <w:sz w:val="24"/>
                <w:szCs w:val="24"/>
                <w:lang w:val="en-US"/>
              </w:rPr>
            </w:pPr>
            <w:r w:rsidRPr="004F06D2">
              <w:rPr>
                <w:rFonts w:ascii="Arial" w:hAnsi="Arial" w:cs="Arial"/>
                <w:sz w:val="24"/>
                <w:szCs w:val="24"/>
              </w:rPr>
              <w:t>1093</w:t>
            </w:r>
          </w:p>
        </w:tc>
      </w:tr>
      <w:tr w:rsidR="00E04DA8" w:rsidRPr="004F06D2" w:rsidTr="00035AFB">
        <w:trPr>
          <w:trHeight w:val="312"/>
          <w:jc w:val="center"/>
        </w:trPr>
        <w:tc>
          <w:tcPr>
            <w:tcW w:w="7887" w:type="dxa"/>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zpracovaných avíz na osoby</w:t>
            </w:r>
          </w:p>
        </w:tc>
        <w:tc>
          <w:tcPr>
            <w:tcW w:w="1968" w:type="dxa"/>
          </w:tcPr>
          <w:p w:rsidR="00E04DA8" w:rsidRPr="004F06D2" w:rsidRDefault="00E04DA8" w:rsidP="00D234AA">
            <w:pPr>
              <w:tabs>
                <w:tab w:val="left" w:pos="195"/>
                <w:tab w:val="left" w:pos="450"/>
                <w:tab w:val="right" w:pos="608"/>
              </w:tabs>
              <w:spacing w:after="0" w:line="240" w:lineRule="auto"/>
              <w:jc w:val="right"/>
              <w:rPr>
                <w:rFonts w:ascii="Arial" w:hAnsi="Arial" w:cs="Arial"/>
                <w:sz w:val="24"/>
                <w:szCs w:val="24"/>
              </w:rPr>
            </w:pPr>
            <w:r w:rsidRPr="004F06D2">
              <w:rPr>
                <w:rFonts w:ascii="Arial" w:hAnsi="Arial" w:cs="Arial"/>
                <w:sz w:val="24"/>
                <w:szCs w:val="24"/>
              </w:rPr>
              <w:t>635</w:t>
            </w:r>
          </w:p>
        </w:tc>
      </w:tr>
      <w:tr w:rsidR="00E04DA8" w:rsidRPr="004F06D2" w:rsidTr="00035AFB">
        <w:trPr>
          <w:trHeight w:val="312"/>
          <w:jc w:val="center"/>
        </w:trPr>
        <w:tc>
          <w:tcPr>
            <w:tcW w:w="7887" w:type="dxa"/>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zpracovaných avíz na subjekty</w:t>
            </w:r>
          </w:p>
        </w:tc>
        <w:tc>
          <w:tcPr>
            <w:tcW w:w="1968" w:type="dxa"/>
          </w:tcPr>
          <w:p w:rsidR="00E04DA8" w:rsidRPr="004F06D2" w:rsidRDefault="00E04DA8" w:rsidP="00D234AA">
            <w:pPr>
              <w:tabs>
                <w:tab w:val="left" w:pos="195"/>
                <w:tab w:val="left" w:pos="450"/>
                <w:tab w:val="right" w:pos="608"/>
              </w:tabs>
              <w:spacing w:after="0" w:line="240" w:lineRule="auto"/>
              <w:jc w:val="right"/>
              <w:rPr>
                <w:rFonts w:ascii="Arial" w:hAnsi="Arial" w:cs="Arial"/>
                <w:sz w:val="24"/>
                <w:szCs w:val="24"/>
              </w:rPr>
            </w:pPr>
            <w:r w:rsidRPr="004F06D2">
              <w:rPr>
                <w:rFonts w:ascii="Arial" w:hAnsi="Arial" w:cs="Arial"/>
                <w:sz w:val="24"/>
                <w:szCs w:val="24"/>
              </w:rPr>
              <w:t>56</w:t>
            </w:r>
          </w:p>
        </w:tc>
      </w:tr>
      <w:tr w:rsidR="00E04DA8" w:rsidRPr="004F06D2" w:rsidTr="00035AFB">
        <w:trPr>
          <w:trHeight w:val="312"/>
          <w:jc w:val="center"/>
        </w:trPr>
        <w:tc>
          <w:tcPr>
            <w:tcW w:w="7887" w:type="dxa"/>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zpracovaných usnesení z veřejného rejstříku</w:t>
            </w:r>
          </w:p>
        </w:tc>
        <w:tc>
          <w:tcPr>
            <w:tcW w:w="1968" w:type="dxa"/>
          </w:tcPr>
          <w:p w:rsidR="00E04DA8" w:rsidRPr="004F06D2" w:rsidRDefault="00E04DA8" w:rsidP="00D234AA">
            <w:pPr>
              <w:tabs>
                <w:tab w:val="left" w:pos="195"/>
                <w:tab w:val="left" w:pos="450"/>
                <w:tab w:val="right" w:pos="608"/>
              </w:tabs>
              <w:spacing w:after="0" w:line="240" w:lineRule="auto"/>
              <w:jc w:val="right"/>
              <w:rPr>
                <w:rFonts w:ascii="Arial" w:hAnsi="Arial" w:cs="Arial"/>
                <w:sz w:val="24"/>
                <w:szCs w:val="24"/>
              </w:rPr>
            </w:pPr>
            <w:r w:rsidRPr="004F06D2">
              <w:rPr>
                <w:rFonts w:ascii="Arial" w:hAnsi="Arial" w:cs="Arial"/>
                <w:sz w:val="24"/>
                <w:szCs w:val="24"/>
              </w:rPr>
              <w:t>339</w:t>
            </w:r>
          </w:p>
        </w:tc>
      </w:tr>
      <w:tr w:rsidR="00E04DA8" w:rsidRPr="004F06D2" w:rsidTr="00035AFB">
        <w:trPr>
          <w:trHeight w:val="312"/>
          <w:jc w:val="center"/>
        </w:trPr>
        <w:tc>
          <w:tcPr>
            <w:tcW w:w="7887" w:type="dxa"/>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žádostí o doložení právního důvodu pro užívání prostor sídla</w:t>
            </w:r>
          </w:p>
        </w:tc>
        <w:tc>
          <w:tcPr>
            <w:tcW w:w="1968" w:type="dxa"/>
          </w:tcPr>
          <w:p w:rsidR="00E04DA8" w:rsidRPr="004F06D2" w:rsidRDefault="00E04DA8" w:rsidP="00D234AA">
            <w:pPr>
              <w:tabs>
                <w:tab w:val="left" w:pos="195"/>
                <w:tab w:val="left" w:pos="450"/>
                <w:tab w:val="right" w:pos="608"/>
              </w:tabs>
              <w:spacing w:after="0" w:line="240" w:lineRule="auto"/>
              <w:jc w:val="right"/>
              <w:rPr>
                <w:rFonts w:ascii="Arial" w:hAnsi="Arial" w:cs="Arial"/>
                <w:sz w:val="24"/>
                <w:szCs w:val="24"/>
              </w:rPr>
            </w:pPr>
            <w:r w:rsidRPr="004F06D2">
              <w:rPr>
                <w:rFonts w:ascii="Arial" w:hAnsi="Arial" w:cs="Arial"/>
                <w:sz w:val="24"/>
                <w:szCs w:val="24"/>
              </w:rPr>
              <w:t>21</w:t>
            </w:r>
          </w:p>
        </w:tc>
      </w:tr>
    </w:tbl>
    <w:p w:rsidR="00E04DA8" w:rsidRPr="004F06D2" w:rsidRDefault="00E04DA8" w:rsidP="00D234AA">
      <w:pPr>
        <w:spacing w:after="0" w:line="240" w:lineRule="auto"/>
        <w:jc w:val="both"/>
        <w:rPr>
          <w:rFonts w:ascii="Arial" w:hAnsi="Arial" w:cs="Arial"/>
          <w:sz w:val="24"/>
          <w:szCs w:val="24"/>
        </w:rPr>
      </w:pPr>
      <w:r w:rsidRPr="004F06D2">
        <w:rPr>
          <w:rFonts w:ascii="Arial" w:hAnsi="Arial" w:cs="Arial"/>
          <w:sz w:val="24"/>
          <w:szCs w:val="24"/>
        </w:rPr>
        <w:t>Při podání podnikatelů využívají pracovnice registračního oddělení formy elektronického formuláře. Podnikatelská veřejnost má rovněž možnost využití elektronického podání na obecní živnostenský úřad ze svého počítače z domova na jednotném registračním formuláři (JRF).</w:t>
      </w:r>
    </w:p>
    <w:p w:rsidR="00E04DA8" w:rsidRPr="004F06D2" w:rsidRDefault="00E04DA8" w:rsidP="00D234AA">
      <w:pPr>
        <w:spacing w:after="0" w:line="240" w:lineRule="auto"/>
        <w:jc w:val="both"/>
        <w:rPr>
          <w:rFonts w:ascii="Arial" w:hAnsi="Arial" w:cs="Arial"/>
          <w:sz w:val="24"/>
          <w:szCs w:val="24"/>
        </w:rPr>
      </w:pPr>
      <w:r w:rsidRPr="004F06D2">
        <w:rPr>
          <w:rFonts w:ascii="Arial" w:hAnsi="Arial" w:cs="Arial"/>
          <w:sz w:val="24"/>
          <w:szCs w:val="24"/>
        </w:rPr>
        <w:t xml:space="preserve">Podnikatelé při ohlášení živnosti a oznámení změny v převážné většině případů využívají služeb Centrálního registračního místa, kdy za ně OŽÚ předává informace na finanční úřad, okresní správu sociálního zabezpečení a zdravotní pojišťovnu. </w:t>
      </w:r>
    </w:p>
    <w:p w:rsidR="00E04DA8" w:rsidRPr="004F06D2" w:rsidRDefault="00E04DA8" w:rsidP="00D234AA">
      <w:pPr>
        <w:spacing w:after="0" w:line="240" w:lineRule="auto"/>
        <w:jc w:val="both"/>
        <w:rPr>
          <w:rFonts w:ascii="Arial" w:hAnsi="Arial" w:cs="Arial"/>
          <w:sz w:val="24"/>
          <w:szCs w:val="24"/>
        </w:rPr>
      </w:pPr>
      <w:r w:rsidRPr="004F06D2">
        <w:rPr>
          <w:rFonts w:ascii="Arial" w:hAnsi="Arial" w:cs="Arial"/>
          <w:sz w:val="24"/>
          <w:szCs w:val="24"/>
        </w:rPr>
        <w:t xml:space="preserve">Živnostenský úřad rovněž pravidelně dostává avíza ze základního registru obyvatel (ROB) a zároveň z agendového informačního systému evidence obyvatel (ISEO), nebo agendového informačního systému cizinců (CIS). Pokud avízo vyvolá změnu údajů vedených v živnostenském rejstříku, tak je nutné ji prostřednictvím IS RŽP zapsat do živnostenského rejstříku. V případech, kdy dojde ke změně bydliště podnikatele, pracovníci registračního oddělení řeší s podnikatelem případnou změnu adresy jeho sídla. </w:t>
      </w:r>
    </w:p>
    <w:p w:rsidR="00E04DA8" w:rsidRPr="004F06D2" w:rsidRDefault="00E04DA8" w:rsidP="00D234AA">
      <w:pPr>
        <w:pBdr>
          <w:bottom w:val="single" w:sz="4" w:space="1" w:color="auto"/>
        </w:pBdr>
        <w:spacing w:after="0" w:line="240" w:lineRule="auto"/>
        <w:jc w:val="both"/>
        <w:rPr>
          <w:rFonts w:ascii="Arial" w:hAnsi="Arial" w:cs="Arial"/>
          <w:sz w:val="24"/>
          <w:szCs w:val="24"/>
        </w:rPr>
      </w:pPr>
      <w:r w:rsidRPr="004F06D2">
        <w:rPr>
          <w:rFonts w:ascii="Arial" w:hAnsi="Arial" w:cs="Arial"/>
          <w:sz w:val="24"/>
          <w:szCs w:val="24"/>
        </w:rPr>
        <w:t>Podnikatelé zapsaní ve veřejném rejstříku (VR) nemusí živnostenskému úřadu oznamovat změny údajů, které jsou provedeny v tomto rejstříku. IS RŽP je propojen s informačním systémem veřejného rejstříku a z tohoto informačního systému se do IS RŽP promítají v denních dávkách usnesení převážně z obchodního rejstříku nebo spolkového rejstříku. Na základě těchto informací pracovnice registračního oddělení provedou příslušné změny v živnostenském rejstříku.</w:t>
      </w:r>
    </w:p>
    <w:p w:rsidR="00E04DA8" w:rsidRPr="004F06D2" w:rsidRDefault="00E04DA8" w:rsidP="00D234AA">
      <w:pPr>
        <w:spacing w:after="0" w:line="240" w:lineRule="auto"/>
        <w:rPr>
          <w:rFonts w:ascii="Arial" w:hAnsi="Arial" w:cs="Arial"/>
          <w:b/>
          <w:bCs/>
          <w:sz w:val="24"/>
          <w:szCs w:val="24"/>
        </w:rPr>
      </w:pPr>
      <w:r w:rsidRPr="004F06D2">
        <w:rPr>
          <w:rFonts w:ascii="Arial" w:hAnsi="Arial" w:cs="Arial"/>
          <w:b/>
          <w:bCs/>
          <w:sz w:val="24"/>
          <w:szCs w:val="24"/>
        </w:rPr>
        <w:t xml:space="preserve">Evidence zemědělských podnikatelů </w:t>
      </w:r>
    </w:p>
    <w:p w:rsidR="00E04DA8" w:rsidRPr="004F06D2" w:rsidRDefault="00E04DA8" w:rsidP="00D234AA">
      <w:pPr>
        <w:spacing w:after="0" w:line="240" w:lineRule="auto"/>
        <w:jc w:val="both"/>
        <w:rPr>
          <w:rFonts w:ascii="Arial" w:hAnsi="Arial" w:cs="Arial"/>
          <w:b/>
          <w:bCs/>
          <w:sz w:val="24"/>
          <w:szCs w:val="24"/>
        </w:rPr>
      </w:pPr>
      <w:r w:rsidRPr="004F06D2">
        <w:rPr>
          <w:rFonts w:ascii="Arial" w:hAnsi="Arial" w:cs="Arial"/>
          <w:sz w:val="24"/>
          <w:szCs w:val="24"/>
        </w:rPr>
        <w:t>Obecní živnostenský úřad rovněž vede evidenci zemědělských podnikatelů. Podnikatelé mohou na OŽÚ podat žádost o zápis do evidence zemědělského podnikatele a oznámit změny v této evidenci.</w:t>
      </w:r>
    </w:p>
    <w:tbl>
      <w:tblPr>
        <w:tblW w:w="0" w:type="auto"/>
        <w:jc w:val="center"/>
        <w:tblLook w:val="01E0" w:firstRow="1" w:lastRow="1" w:firstColumn="1" w:lastColumn="1" w:noHBand="0" w:noVBand="0"/>
      </w:tblPr>
      <w:tblGrid>
        <w:gridCol w:w="8653"/>
        <w:gridCol w:w="1080"/>
      </w:tblGrid>
      <w:tr w:rsidR="00E04DA8" w:rsidRPr="004F06D2" w:rsidTr="00035AFB">
        <w:trPr>
          <w:trHeight w:val="312"/>
          <w:jc w:val="center"/>
        </w:trPr>
        <w:tc>
          <w:tcPr>
            <w:tcW w:w="8653" w:type="dxa"/>
            <w:hideMark/>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osvědčení vydaných zemědělským podnikatelům</w:t>
            </w:r>
          </w:p>
        </w:tc>
        <w:tc>
          <w:tcPr>
            <w:tcW w:w="1080"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4</w:t>
            </w:r>
          </w:p>
        </w:tc>
      </w:tr>
      <w:tr w:rsidR="00E04DA8" w:rsidRPr="004F06D2" w:rsidTr="00035AFB">
        <w:trPr>
          <w:trHeight w:val="312"/>
          <w:jc w:val="center"/>
        </w:trPr>
        <w:tc>
          <w:tcPr>
            <w:tcW w:w="8653" w:type="dxa"/>
            <w:hideMark/>
          </w:tcPr>
          <w:p w:rsidR="00E04DA8" w:rsidRPr="004F06D2" w:rsidRDefault="00E04DA8" w:rsidP="00EF62A4">
            <w:pPr>
              <w:numPr>
                <w:ilvl w:val="0"/>
                <w:numId w:val="48"/>
              </w:numPr>
              <w:spacing w:after="0" w:line="240" w:lineRule="auto"/>
              <w:ind w:left="0"/>
              <w:rPr>
                <w:rFonts w:ascii="Arial" w:hAnsi="Arial" w:cs="Arial"/>
                <w:sz w:val="24"/>
                <w:szCs w:val="24"/>
              </w:rPr>
            </w:pPr>
            <w:r w:rsidRPr="004F06D2">
              <w:rPr>
                <w:rFonts w:ascii="Arial" w:hAnsi="Arial" w:cs="Arial"/>
                <w:sz w:val="24"/>
                <w:szCs w:val="24"/>
              </w:rPr>
              <w:t>pro fyzické osoby</w:t>
            </w:r>
          </w:p>
        </w:tc>
        <w:tc>
          <w:tcPr>
            <w:tcW w:w="1080"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2</w:t>
            </w:r>
          </w:p>
        </w:tc>
      </w:tr>
      <w:tr w:rsidR="00E04DA8" w:rsidRPr="004F06D2" w:rsidTr="00035AFB">
        <w:trPr>
          <w:trHeight w:val="312"/>
          <w:jc w:val="center"/>
        </w:trPr>
        <w:tc>
          <w:tcPr>
            <w:tcW w:w="8653" w:type="dxa"/>
            <w:hideMark/>
          </w:tcPr>
          <w:p w:rsidR="00E04DA8" w:rsidRPr="004F06D2" w:rsidRDefault="00E04DA8" w:rsidP="00EF62A4">
            <w:pPr>
              <w:numPr>
                <w:ilvl w:val="0"/>
                <w:numId w:val="47"/>
              </w:numPr>
              <w:spacing w:after="0" w:line="240" w:lineRule="auto"/>
              <w:ind w:left="0"/>
              <w:rPr>
                <w:rFonts w:ascii="Arial" w:hAnsi="Arial" w:cs="Arial"/>
                <w:sz w:val="24"/>
                <w:szCs w:val="24"/>
              </w:rPr>
            </w:pPr>
            <w:r w:rsidRPr="004F06D2">
              <w:rPr>
                <w:rFonts w:ascii="Arial" w:hAnsi="Arial" w:cs="Arial"/>
                <w:sz w:val="24"/>
                <w:szCs w:val="24"/>
              </w:rPr>
              <w:t>pro právnické osoby</w:t>
            </w:r>
            <w:r w:rsidRPr="004F06D2">
              <w:rPr>
                <w:rFonts w:ascii="Arial" w:hAnsi="Arial" w:cs="Arial"/>
                <w:sz w:val="24"/>
                <w:szCs w:val="24"/>
              </w:rPr>
              <w:tab/>
            </w:r>
          </w:p>
        </w:tc>
        <w:tc>
          <w:tcPr>
            <w:tcW w:w="1080"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2</w:t>
            </w:r>
          </w:p>
        </w:tc>
      </w:tr>
      <w:tr w:rsidR="00E04DA8" w:rsidRPr="004F06D2" w:rsidTr="00035AFB">
        <w:trPr>
          <w:trHeight w:val="312"/>
          <w:jc w:val="center"/>
        </w:trPr>
        <w:tc>
          <w:tcPr>
            <w:tcW w:w="8653" w:type="dxa"/>
            <w:hideMark/>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změnových osvědčení vydaných zemědělským podnikatelům</w:t>
            </w:r>
          </w:p>
        </w:tc>
        <w:tc>
          <w:tcPr>
            <w:tcW w:w="1080"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2</w:t>
            </w:r>
          </w:p>
        </w:tc>
      </w:tr>
      <w:tr w:rsidR="00E04DA8" w:rsidRPr="004F06D2" w:rsidTr="00035AFB">
        <w:trPr>
          <w:trHeight w:val="312"/>
          <w:jc w:val="center"/>
        </w:trPr>
        <w:tc>
          <w:tcPr>
            <w:tcW w:w="8653" w:type="dxa"/>
            <w:hideMark/>
          </w:tcPr>
          <w:p w:rsidR="00E04DA8" w:rsidRPr="004F06D2" w:rsidRDefault="00E04DA8" w:rsidP="00EF62A4">
            <w:pPr>
              <w:numPr>
                <w:ilvl w:val="0"/>
                <w:numId w:val="46"/>
              </w:numPr>
              <w:spacing w:after="0" w:line="240" w:lineRule="auto"/>
              <w:ind w:left="0"/>
              <w:rPr>
                <w:rFonts w:ascii="Arial" w:hAnsi="Arial" w:cs="Arial"/>
                <w:sz w:val="24"/>
                <w:szCs w:val="24"/>
              </w:rPr>
            </w:pPr>
            <w:r w:rsidRPr="004F06D2">
              <w:rPr>
                <w:rFonts w:ascii="Arial" w:hAnsi="Arial" w:cs="Arial"/>
                <w:sz w:val="24"/>
                <w:szCs w:val="24"/>
              </w:rPr>
              <w:t>pro fyzické osoby</w:t>
            </w:r>
          </w:p>
        </w:tc>
        <w:tc>
          <w:tcPr>
            <w:tcW w:w="1080"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2</w:t>
            </w:r>
          </w:p>
        </w:tc>
      </w:tr>
      <w:tr w:rsidR="00E04DA8" w:rsidRPr="004F06D2" w:rsidTr="00035AFB">
        <w:trPr>
          <w:trHeight w:val="312"/>
          <w:jc w:val="center"/>
        </w:trPr>
        <w:tc>
          <w:tcPr>
            <w:tcW w:w="8653" w:type="dxa"/>
            <w:hideMark/>
          </w:tcPr>
          <w:p w:rsidR="00E04DA8" w:rsidRPr="004F06D2" w:rsidRDefault="00E04DA8" w:rsidP="00EF62A4">
            <w:pPr>
              <w:numPr>
                <w:ilvl w:val="0"/>
                <w:numId w:val="46"/>
              </w:numPr>
              <w:spacing w:after="0" w:line="240" w:lineRule="auto"/>
              <w:ind w:left="0"/>
              <w:rPr>
                <w:rFonts w:ascii="Arial" w:hAnsi="Arial" w:cs="Arial"/>
                <w:sz w:val="24"/>
                <w:szCs w:val="24"/>
              </w:rPr>
            </w:pPr>
            <w:r w:rsidRPr="004F06D2">
              <w:rPr>
                <w:rFonts w:ascii="Arial" w:hAnsi="Arial" w:cs="Arial"/>
                <w:sz w:val="24"/>
                <w:szCs w:val="24"/>
              </w:rPr>
              <w:t>pro právnické osoby</w:t>
            </w:r>
          </w:p>
        </w:tc>
        <w:tc>
          <w:tcPr>
            <w:tcW w:w="1080"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0</w:t>
            </w:r>
          </w:p>
        </w:tc>
      </w:tr>
      <w:tr w:rsidR="00E04DA8" w:rsidRPr="004F06D2" w:rsidTr="00035AFB">
        <w:trPr>
          <w:trHeight w:val="312"/>
          <w:jc w:val="center"/>
        </w:trPr>
        <w:tc>
          <w:tcPr>
            <w:tcW w:w="8653" w:type="dxa"/>
            <w:hideMark/>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vydaných potvrzení o přerušení provozování zemědělské výroby</w:t>
            </w:r>
          </w:p>
        </w:tc>
        <w:tc>
          <w:tcPr>
            <w:tcW w:w="1080"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0</w:t>
            </w:r>
          </w:p>
        </w:tc>
      </w:tr>
      <w:tr w:rsidR="00E04DA8" w:rsidRPr="004F06D2" w:rsidTr="00035AFB">
        <w:trPr>
          <w:trHeight w:val="312"/>
          <w:jc w:val="center"/>
        </w:trPr>
        <w:tc>
          <w:tcPr>
            <w:tcW w:w="8653" w:type="dxa"/>
            <w:hideMark/>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vydaných usnesení o vyřazení z evidence zemědělského podnikatele</w:t>
            </w:r>
          </w:p>
        </w:tc>
        <w:tc>
          <w:tcPr>
            <w:tcW w:w="1080"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2</w:t>
            </w:r>
          </w:p>
        </w:tc>
      </w:tr>
      <w:tr w:rsidR="00E04DA8" w:rsidRPr="004F06D2" w:rsidTr="00035AFB">
        <w:trPr>
          <w:trHeight w:val="312"/>
          <w:jc w:val="center"/>
        </w:trPr>
        <w:tc>
          <w:tcPr>
            <w:tcW w:w="8653" w:type="dxa"/>
            <w:tcBorders>
              <w:bottom w:val="single" w:sz="4" w:space="0" w:color="auto"/>
            </w:tcBorders>
          </w:tcPr>
          <w:p w:rsidR="00E04DA8" w:rsidRPr="004F06D2" w:rsidRDefault="00E04DA8" w:rsidP="00D234AA">
            <w:pPr>
              <w:spacing w:after="0" w:line="240" w:lineRule="auto"/>
              <w:rPr>
                <w:rFonts w:ascii="Arial" w:hAnsi="Arial" w:cs="Arial"/>
                <w:sz w:val="24"/>
                <w:szCs w:val="24"/>
              </w:rPr>
            </w:pPr>
            <w:r w:rsidRPr="004F06D2">
              <w:rPr>
                <w:rFonts w:ascii="Arial" w:hAnsi="Arial" w:cs="Arial"/>
                <w:sz w:val="24"/>
                <w:szCs w:val="24"/>
              </w:rPr>
              <w:t>Počet vydaných výpisů z evidence zemědělského podnikatele</w:t>
            </w:r>
          </w:p>
        </w:tc>
        <w:tc>
          <w:tcPr>
            <w:tcW w:w="1080" w:type="dxa"/>
            <w:tcBorders>
              <w:bottom w:val="single" w:sz="4" w:space="0" w:color="auto"/>
            </w:tcBorders>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0</w:t>
            </w:r>
          </w:p>
        </w:tc>
      </w:tr>
    </w:tbl>
    <w:p w:rsidR="00E04DA8" w:rsidRPr="004F06D2" w:rsidRDefault="00E04DA8" w:rsidP="00D234AA">
      <w:pPr>
        <w:spacing w:after="0" w:line="240" w:lineRule="auto"/>
        <w:jc w:val="both"/>
        <w:rPr>
          <w:rFonts w:ascii="Arial" w:hAnsi="Arial" w:cs="Arial"/>
          <w:b/>
          <w:bCs/>
          <w:sz w:val="24"/>
          <w:szCs w:val="24"/>
        </w:rPr>
      </w:pPr>
      <w:r w:rsidRPr="004F06D2">
        <w:rPr>
          <w:rFonts w:ascii="Arial" w:hAnsi="Arial" w:cs="Arial"/>
          <w:b/>
          <w:bCs/>
          <w:sz w:val="24"/>
          <w:szCs w:val="24"/>
        </w:rPr>
        <w:t>Správní poplatky vybírané obecním živnostenským úřadem</w:t>
      </w:r>
    </w:p>
    <w:p w:rsidR="00E04DA8" w:rsidRPr="004F06D2" w:rsidRDefault="00E04DA8" w:rsidP="00D234AA">
      <w:pPr>
        <w:spacing w:after="0" w:line="240" w:lineRule="auto"/>
        <w:jc w:val="both"/>
        <w:rPr>
          <w:rFonts w:ascii="Arial" w:hAnsi="Arial" w:cs="Arial"/>
          <w:b/>
          <w:bCs/>
          <w:sz w:val="24"/>
          <w:szCs w:val="24"/>
        </w:rPr>
      </w:pPr>
      <w:r w:rsidRPr="004F06D2">
        <w:rPr>
          <w:rFonts w:ascii="Arial" w:hAnsi="Arial" w:cs="Arial"/>
          <w:sz w:val="24"/>
          <w:szCs w:val="24"/>
        </w:rPr>
        <w:t>Správní poplatky vyměřované živnostenským úřadem jsou vybírány v pokladně na OŽÚ, případně jsou hrazeny bezhotovostně.</w:t>
      </w:r>
    </w:p>
    <w:tbl>
      <w:tblPr>
        <w:tblW w:w="9943" w:type="dxa"/>
        <w:jc w:val="center"/>
        <w:tblLook w:val="01E0" w:firstRow="1" w:lastRow="1" w:firstColumn="1" w:lastColumn="1" w:noHBand="0" w:noVBand="0"/>
      </w:tblPr>
      <w:tblGrid>
        <w:gridCol w:w="7905"/>
        <w:gridCol w:w="2038"/>
      </w:tblGrid>
      <w:tr w:rsidR="00E04DA8" w:rsidRPr="004F06D2" w:rsidTr="00035AFB">
        <w:trPr>
          <w:trHeight w:val="312"/>
          <w:jc w:val="center"/>
        </w:trPr>
        <w:tc>
          <w:tcPr>
            <w:tcW w:w="7905" w:type="dxa"/>
            <w:vAlign w:val="center"/>
            <w:hideMark/>
          </w:tcPr>
          <w:p w:rsidR="00E04DA8" w:rsidRPr="004F06D2" w:rsidRDefault="00E04DA8" w:rsidP="00D234AA">
            <w:pPr>
              <w:tabs>
                <w:tab w:val="left" w:pos="195"/>
              </w:tabs>
              <w:spacing w:after="0" w:line="240" w:lineRule="auto"/>
              <w:jc w:val="both"/>
              <w:rPr>
                <w:rFonts w:ascii="Arial" w:hAnsi="Arial" w:cs="Arial"/>
                <w:sz w:val="24"/>
                <w:szCs w:val="24"/>
              </w:rPr>
            </w:pPr>
            <w:r w:rsidRPr="004F06D2">
              <w:rPr>
                <w:rFonts w:ascii="Arial" w:hAnsi="Arial" w:cs="Arial"/>
                <w:sz w:val="24"/>
                <w:szCs w:val="24"/>
              </w:rPr>
              <w:t>Ohlášení živnosti, žádost o koncesi</w:t>
            </w:r>
          </w:p>
        </w:tc>
        <w:tc>
          <w:tcPr>
            <w:tcW w:w="2038" w:type="dxa"/>
            <w:vAlign w:val="center"/>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291.300 Kč</w:t>
            </w:r>
          </w:p>
        </w:tc>
      </w:tr>
      <w:tr w:rsidR="00E04DA8" w:rsidRPr="004F06D2" w:rsidTr="00035AFB">
        <w:trPr>
          <w:trHeight w:val="312"/>
          <w:jc w:val="center"/>
        </w:trPr>
        <w:tc>
          <w:tcPr>
            <w:tcW w:w="7905" w:type="dxa"/>
            <w:vAlign w:val="center"/>
            <w:hideMark/>
          </w:tcPr>
          <w:p w:rsidR="00E04DA8" w:rsidRPr="004F06D2" w:rsidRDefault="00E04DA8" w:rsidP="00D234AA">
            <w:pPr>
              <w:spacing w:after="0" w:line="240" w:lineRule="auto"/>
              <w:jc w:val="both"/>
              <w:rPr>
                <w:rFonts w:ascii="Arial" w:hAnsi="Arial" w:cs="Arial"/>
                <w:sz w:val="24"/>
                <w:szCs w:val="24"/>
              </w:rPr>
            </w:pPr>
            <w:r w:rsidRPr="004F06D2">
              <w:rPr>
                <w:rFonts w:ascii="Arial" w:hAnsi="Arial" w:cs="Arial"/>
                <w:sz w:val="24"/>
                <w:szCs w:val="24"/>
              </w:rPr>
              <w:t>Změny v živnostenském rejstříku</w:t>
            </w:r>
          </w:p>
        </w:tc>
        <w:tc>
          <w:tcPr>
            <w:tcW w:w="2038" w:type="dxa"/>
            <w:vAlign w:val="center"/>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 xml:space="preserve"> 18.180 Kč</w:t>
            </w:r>
          </w:p>
        </w:tc>
      </w:tr>
      <w:tr w:rsidR="00E04DA8" w:rsidRPr="004F06D2" w:rsidTr="00035AFB">
        <w:trPr>
          <w:trHeight w:val="312"/>
          <w:jc w:val="center"/>
        </w:trPr>
        <w:tc>
          <w:tcPr>
            <w:tcW w:w="7905" w:type="dxa"/>
            <w:vAlign w:val="center"/>
            <w:hideMark/>
          </w:tcPr>
          <w:p w:rsidR="00E04DA8" w:rsidRPr="004F06D2" w:rsidRDefault="00E04DA8" w:rsidP="00D234AA">
            <w:pPr>
              <w:spacing w:after="0" w:line="240" w:lineRule="auto"/>
              <w:jc w:val="both"/>
              <w:rPr>
                <w:rFonts w:ascii="Arial" w:hAnsi="Arial" w:cs="Arial"/>
                <w:sz w:val="24"/>
                <w:szCs w:val="24"/>
              </w:rPr>
            </w:pPr>
            <w:r w:rsidRPr="004F06D2">
              <w:rPr>
                <w:rFonts w:ascii="Arial" w:hAnsi="Arial" w:cs="Arial"/>
                <w:sz w:val="24"/>
                <w:szCs w:val="24"/>
              </w:rPr>
              <w:lastRenderedPageBreak/>
              <w:t>Výpisy z živnostenského rejstříku</w:t>
            </w:r>
          </w:p>
        </w:tc>
        <w:tc>
          <w:tcPr>
            <w:tcW w:w="2038" w:type="dxa"/>
            <w:vAlign w:val="center"/>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 xml:space="preserve"> 700 Kč</w:t>
            </w:r>
          </w:p>
        </w:tc>
      </w:tr>
      <w:tr w:rsidR="00E04DA8" w:rsidRPr="004F06D2" w:rsidTr="00035AFB">
        <w:trPr>
          <w:trHeight w:val="312"/>
          <w:jc w:val="center"/>
        </w:trPr>
        <w:tc>
          <w:tcPr>
            <w:tcW w:w="7905" w:type="dxa"/>
            <w:vAlign w:val="center"/>
            <w:hideMark/>
          </w:tcPr>
          <w:p w:rsidR="00E04DA8" w:rsidRPr="004F06D2" w:rsidRDefault="00E04DA8" w:rsidP="00D234AA">
            <w:pPr>
              <w:spacing w:after="0" w:line="240" w:lineRule="auto"/>
              <w:jc w:val="both"/>
              <w:rPr>
                <w:rFonts w:ascii="Arial" w:hAnsi="Arial" w:cs="Arial"/>
                <w:sz w:val="24"/>
                <w:szCs w:val="24"/>
              </w:rPr>
            </w:pPr>
            <w:r w:rsidRPr="004F06D2">
              <w:rPr>
                <w:rFonts w:ascii="Arial" w:hAnsi="Arial" w:cs="Arial"/>
                <w:sz w:val="24"/>
                <w:szCs w:val="24"/>
              </w:rPr>
              <w:t>Osvědčení, změny a výpisy zemědělského podnikatele</w:t>
            </w:r>
          </w:p>
        </w:tc>
        <w:tc>
          <w:tcPr>
            <w:tcW w:w="2038" w:type="dxa"/>
            <w:vAlign w:val="center"/>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 xml:space="preserve">    3.200 Kč</w:t>
            </w:r>
          </w:p>
        </w:tc>
      </w:tr>
      <w:tr w:rsidR="00E04DA8" w:rsidRPr="004F06D2" w:rsidTr="00035AFB">
        <w:trPr>
          <w:trHeight w:val="312"/>
          <w:jc w:val="center"/>
        </w:trPr>
        <w:tc>
          <w:tcPr>
            <w:tcW w:w="7905" w:type="dxa"/>
            <w:tcBorders>
              <w:left w:val="nil"/>
              <w:right w:val="nil"/>
            </w:tcBorders>
            <w:vAlign w:val="center"/>
            <w:hideMark/>
          </w:tcPr>
          <w:p w:rsidR="00E04DA8" w:rsidRPr="004F06D2" w:rsidRDefault="00E04DA8" w:rsidP="00D234AA">
            <w:pPr>
              <w:spacing w:after="0" w:line="240" w:lineRule="auto"/>
              <w:jc w:val="both"/>
              <w:rPr>
                <w:rFonts w:ascii="Arial" w:hAnsi="Arial" w:cs="Arial"/>
                <w:b/>
                <w:sz w:val="24"/>
                <w:szCs w:val="24"/>
              </w:rPr>
            </w:pPr>
            <w:r w:rsidRPr="004F06D2">
              <w:rPr>
                <w:rFonts w:ascii="Arial" w:hAnsi="Arial" w:cs="Arial"/>
                <w:b/>
                <w:sz w:val="24"/>
                <w:szCs w:val="24"/>
              </w:rPr>
              <w:t>Celkem</w:t>
            </w:r>
          </w:p>
        </w:tc>
        <w:tc>
          <w:tcPr>
            <w:tcW w:w="2038" w:type="dxa"/>
            <w:tcBorders>
              <w:left w:val="nil"/>
              <w:right w:val="nil"/>
            </w:tcBorders>
            <w:vAlign w:val="center"/>
            <w:hideMark/>
          </w:tcPr>
          <w:p w:rsidR="00E04DA8" w:rsidRPr="004F06D2" w:rsidRDefault="00E04DA8" w:rsidP="00D234AA">
            <w:pPr>
              <w:spacing w:after="0" w:line="240" w:lineRule="auto"/>
              <w:jc w:val="right"/>
              <w:rPr>
                <w:rFonts w:ascii="Arial" w:hAnsi="Arial" w:cs="Arial"/>
                <w:b/>
                <w:sz w:val="24"/>
                <w:szCs w:val="24"/>
              </w:rPr>
            </w:pPr>
            <w:r w:rsidRPr="004F06D2">
              <w:rPr>
                <w:rFonts w:ascii="Arial" w:hAnsi="Arial" w:cs="Arial"/>
                <w:b/>
                <w:sz w:val="24"/>
                <w:szCs w:val="24"/>
              </w:rPr>
              <w:t xml:space="preserve">                                 313.380 Kč</w:t>
            </w:r>
          </w:p>
        </w:tc>
      </w:tr>
    </w:tbl>
    <w:p w:rsidR="00E04DA8" w:rsidRPr="004F06D2" w:rsidRDefault="00E04DA8" w:rsidP="00D234AA">
      <w:pPr>
        <w:keepNext/>
        <w:spacing w:after="0" w:line="240" w:lineRule="auto"/>
        <w:rPr>
          <w:rFonts w:ascii="Arial" w:hAnsi="Arial" w:cs="Arial"/>
          <w:b/>
          <w:bCs/>
          <w:sz w:val="24"/>
          <w:szCs w:val="24"/>
          <w:u w:val="single"/>
        </w:rPr>
      </w:pPr>
      <w:r w:rsidRPr="004F06D2">
        <w:rPr>
          <w:rFonts w:ascii="Arial" w:hAnsi="Arial" w:cs="Arial"/>
          <w:b/>
          <w:bCs/>
          <w:sz w:val="24"/>
          <w:szCs w:val="24"/>
          <w:u w:val="single"/>
        </w:rPr>
        <w:t>3. Kontrolní a správní oddělení</w:t>
      </w:r>
    </w:p>
    <w:tbl>
      <w:tblPr>
        <w:tblW w:w="9498" w:type="dxa"/>
        <w:tblLook w:val="04A0" w:firstRow="1" w:lastRow="0" w:firstColumn="1" w:lastColumn="0" w:noHBand="0" w:noVBand="1"/>
      </w:tblPr>
      <w:tblGrid>
        <w:gridCol w:w="8897"/>
        <w:gridCol w:w="601"/>
      </w:tblGrid>
      <w:tr w:rsidR="00E04DA8" w:rsidRPr="004F06D2" w:rsidTr="00035AFB">
        <w:trPr>
          <w:trHeight w:val="312"/>
        </w:trPr>
        <w:tc>
          <w:tcPr>
            <w:tcW w:w="8897" w:type="dxa"/>
            <w:hideMark/>
          </w:tcPr>
          <w:p w:rsidR="00E04DA8" w:rsidRPr="004F06D2" w:rsidRDefault="00E04DA8" w:rsidP="00D234AA">
            <w:pPr>
              <w:spacing w:after="0" w:line="240" w:lineRule="auto"/>
              <w:jc w:val="both"/>
              <w:rPr>
                <w:rFonts w:ascii="Arial" w:hAnsi="Arial" w:cs="Arial"/>
                <w:b/>
                <w:sz w:val="24"/>
                <w:szCs w:val="24"/>
              </w:rPr>
            </w:pPr>
            <w:r w:rsidRPr="004F06D2">
              <w:rPr>
                <w:rFonts w:ascii="Arial" w:hAnsi="Arial" w:cs="Arial"/>
                <w:b/>
                <w:sz w:val="24"/>
                <w:szCs w:val="24"/>
              </w:rPr>
              <w:t>Počet zahájených kontrol celkem</w:t>
            </w:r>
          </w:p>
        </w:tc>
        <w:tc>
          <w:tcPr>
            <w:tcW w:w="601" w:type="dxa"/>
            <w:hideMark/>
          </w:tcPr>
          <w:p w:rsidR="00E04DA8" w:rsidRPr="004F06D2" w:rsidRDefault="00E04DA8" w:rsidP="00D234AA">
            <w:pPr>
              <w:spacing w:after="0" w:line="240" w:lineRule="auto"/>
              <w:jc w:val="right"/>
              <w:rPr>
                <w:rFonts w:ascii="Arial" w:hAnsi="Arial" w:cs="Arial"/>
                <w:b/>
                <w:sz w:val="24"/>
                <w:szCs w:val="24"/>
                <w:highlight w:val="yellow"/>
              </w:rPr>
            </w:pPr>
            <w:r w:rsidRPr="004F06D2">
              <w:rPr>
                <w:rFonts w:ascii="Arial" w:hAnsi="Arial" w:cs="Arial"/>
                <w:b/>
                <w:sz w:val="24"/>
                <w:szCs w:val="24"/>
              </w:rPr>
              <w:t>39</w:t>
            </w:r>
          </w:p>
        </w:tc>
      </w:tr>
      <w:tr w:rsidR="00E04DA8" w:rsidRPr="004F06D2" w:rsidTr="00035AFB">
        <w:trPr>
          <w:trHeight w:val="312"/>
        </w:trPr>
        <w:tc>
          <w:tcPr>
            <w:tcW w:w="8897" w:type="dxa"/>
            <w:hideMark/>
          </w:tcPr>
          <w:p w:rsidR="00E04DA8" w:rsidRPr="004F06D2" w:rsidRDefault="00E04DA8" w:rsidP="00EF62A4">
            <w:pPr>
              <w:pStyle w:val="Odstavecseseznamem"/>
              <w:numPr>
                <w:ilvl w:val="0"/>
                <w:numId w:val="45"/>
              </w:numPr>
              <w:ind w:left="0"/>
              <w:jc w:val="both"/>
              <w:rPr>
                <w:rFonts w:ascii="Arial" w:hAnsi="Arial" w:cs="Arial"/>
                <w:sz w:val="24"/>
                <w:szCs w:val="24"/>
              </w:rPr>
            </w:pPr>
            <w:r w:rsidRPr="004F06D2">
              <w:rPr>
                <w:rFonts w:ascii="Arial" w:hAnsi="Arial" w:cs="Arial"/>
                <w:sz w:val="24"/>
                <w:szCs w:val="24"/>
              </w:rPr>
              <w:t>fyzické osoby</w:t>
            </w:r>
          </w:p>
          <w:p w:rsidR="00E04DA8" w:rsidRPr="004F06D2" w:rsidRDefault="00E04DA8" w:rsidP="00EF62A4">
            <w:pPr>
              <w:pStyle w:val="Odstavecseseznamem"/>
              <w:numPr>
                <w:ilvl w:val="1"/>
                <w:numId w:val="45"/>
              </w:numPr>
              <w:ind w:left="0"/>
              <w:jc w:val="both"/>
              <w:rPr>
                <w:rFonts w:ascii="Arial" w:hAnsi="Arial" w:cs="Arial"/>
                <w:sz w:val="24"/>
                <w:szCs w:val="24"/>
              </w:rPr>
            </w:pPr>
            <w:r w:rsidRPr="004F06D2">
              <w:rPr>
                <w:rFonts w:ascii="Arial" w:hAnsi="Arial" w:cs="Arial"/>
                <w:sz w:val="24"/>
                <w:szCs w:val="24"/>
              </w:rPr>
              <w:t xml:space="preserve">z toho cizinci                                                                                                                                                                                           </w:t>
            </w:r>
          </w:p>
        </w:tc>
        <w:tc>
          <w:tcPr>
            <w:tcW w:w="601"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28</w:t>
            </w:r>
          </w:p>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0</w:t>
            </w:r>
          </w:p>
        </w:tc>
      </w:tr>
      <w:tr w:rsidR="00E04DA8" w:rsidRPr="004F06D2" w:rsidTr="00035AFB">
        <w:trPr>
          <w:trHeight w:val="312"/>
        </w:trPr>
        <w:tc>
          <w:tcPr>
            <w:tcW w:w="8897" w:type="dxa"/>
            <w:hideMark/>
          </w:tcPr>
          <w:p w:rsidR="00E04DA8" w:rsidRPr="004F06D2" w:rsidRDefault="00E04DA8" w:rsidP="00EF62A4">
            <w:pPr>
              <w:pStyle w:val="Odstavecseseznamem"/>
              <w:numPr>
                <w:ilvl w:val="0"/>
                <w:numId w:val="45"/>
              </w:numPr>
              <w:ind w:left="0"/>
              <w:jc w:val="both"/>
              <w:rPr>
                <w:rFonts w:ascii="Arial" w:hAnsi="Arial" w:cs="Arial"/>
                <w:sz w:val="24"/>
                <w:szCs w:val="24"/>
              </w:rPr>
            </w:pPr>
            <w:r w:rsidRPr="004F06D2">
              <w:rPr>
                <w:rFonts w:ascii="Arial" w:hAnsi="Arial" w:cs="Arial"/>
                <w:sz w:val="24"/>
                <w:szCs w:val="24"/>
              </w:rPr>
              <w:t>právnické osoby</w:t>
            </w:r>
          </w:p>
        </w:tc>
        <w:tc>
          <w:tcPr>
            <w:tcW w:w="601"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11</w:t>
            </w:r>
          </w:p>
        </w:tc>
      </w:tr>
      <w:tr w:rsidR="00E04DA8" w:rsidRPr="004F06D2" w:rsidTr="00035AFB">
        <w:trPr>
          <w:trHeight w:val="312"/>
        </w:trPr>
        <w:tc>
          <w:tcPr>
            <w:tcW w:w="8897" w:type="dxa"/>
            <w:hideMark/>
          </w:tcPr>
          <w:p w:rsidR="00E04DA8" w:rsidRPr="004F06D2" w:rsidRDefault="00E04DA8" w:rsidP="00D234AA">
            <w:pPr>
              <w:pStyle w:val="Odstavecseseznamem"/>
              <w:ind w:left="0"/>
              <w:jc w:val="both"/>
              <w:rPr>
                <w:rFonts w:ascii="Arial" w:hAnsi="Arial" w:cs="Arial"/>
                <w:sz w:val="24"/>
                <w:szCs w:val="24"/>
              </w:rPr>
            </w:pPr>
          </w:p>
        </w:tc>
        <w:tc>
          <w:tcPr>
            <w:tcW w:w="601" w:type="dxa"/>
            <w:hideMark/>
          </w:tcPr>
          <w:p w:rsidR="00E04DA8" w:rsidRPr="004F06D2" w:rsidRDefault="00E04DA8" w:rsidP="00D234AA">
            <w:pPr>
              <w:spacing w:after="0" w:line="240" w:lineRule="auto"/>
              <w:jc w:val="right"/>
              <w:rPr>
                <w:rFonts w:ascii="Arial" w:hAnsi="Arial" w:cs="Arial"/>
                <w:sz w:val="24"/>
                <w:szCs w:val="24"/>
              </w:rPr>
            </w:pPr>
          </w:p>
        </w:tc>
      </w:tr>
      <w:tr w:rsidR="00E04DA8" w:rsidRPr="004F06D2" w:rsidTr="00035AFB">
        <w:trPr>
          <w:trHeight w:val="312"/>
        </w:trPr>
        <w:tc>
          <w:tcPr>
            <w:tcW w:w="8897" w:type="dxa"/>
          </w:tcPr>
          <w:p w:rsidR="00E04DA8" w:rsidRPr="004F06D2" w:rsidRDefault="00E04DA8" w:rsidP="00D234AA">
            <w:pPr>
              <w:spacing w:after="0" w:line="240" w:lineRule="auto"/>
              <w:jc w:val="both"/>
              <w:rPr>
                <w:rFonts w:ascii="Arial" w:hAnsi="Arial" w:cs="Arial"/>
                <w:b/>
                <w:sz w:val="24"/>
                <w:szCs w:val="24"/>
              </w:rPr>
            </w:pPr>
            <w:r w:rsidRPr="004F06D2">
              <w:rPr>
                <w:rFonts w:ascii="Arial" w:hAnsi="Arial" w:cs="Arial"/>
                <w:b/>
                <w:sz w:val="24"/>
                <w:szCs w:val="24"/>
              </w:rPr>
              <w:t>Podle počtu předmětů kontrol</w:t>
            </w:r>
          </w:p>
        </w:tc>
        <w:tc>
          <w:tcPr>
            <w:tcW w:w="601" w:type="dxa"/>
          </w:tcPr>
          <w:p w:rsidR="00E04DA8" w:rsidRPr="004F06D2" w:rsidRDefault="00E04DA8" w:rsidP="00D234AA">
            <w:pPr>
              <w:spacing w:after="0" w:line="240" w:lineRule="auto"/>
              <w:jc w:val="right"/>
              <w:rPr>
                <w:rFonts w:ascii="Arial" w:hAnsi="Arial" w:cs="Arial"/>
                <w:b/>
                <w:sz w:val="24"/>
                <w:szCs w:val="24"/>
              </w:rPr>
            </w:pPr>
            <w:r w:rsidRPr="004F06D2">
              <w:rPr>
                <w:rFonts w:ascii="Arial" w:hAnsi="Arial" w:cs="Arial"/>
                <w:b/>
                <w:sz w:val="24"/>
                <w:szCs w:val="24"/>
              </w:rPr>
              <w:t xml:space="preserve">55 </w:t>
            </w:r>
          </w:p>
        </w:tc>
      </w:tr>
      <w:tr w:rsidR="00E04DA8" w:rsidRPr="004F06D2" w:rsidTr="00035AFB">
        <w:trPr>
          <w:trHeight w:val="312"/>
        </w:trPr>
        <w:tc>
          <w:tcPr>
            <w:tcW w:w="8897" w:type="dxa"/>
          </w:tcPr>
          <w:p w:rsidR="00E04DA8" w:rsidRPr="004F06D2" w:rsidRDefault="00E04DA8" w:rsidP="00EF62A4">
            <w:pPr>
              <w:pStyle w:val="Odstavecseseznamem"/>
              <w:numPr>
                <w:ilvl w:val="0"/>
                <w:numId w:val="45"/>
              </w:numPr>
              <w:ind w:left="0"/>
              <w:jc w:val="both"/>
              <w:rPr>
                <w:rFonts w:ascii="Arial" w:hAnsi="Arial" w:cs="Arial"/>
                <w:sz w:val="24"/>
                <w:szCs w:val="24"/>
              </w:rPr>
            </w:pPr>
            <w:r w:rsidRPr="004F06D2">
              <w:rPr>
                <w:rFonts w:ascii="Arial" w:hAnsi="Arial" w:cs="Arial"/>
                <w:sz w:val="24"/>
                <w:szCs w:val="24"/>
              </w:rPr>
              <w:t>zákon č. 455/1991 Sb., o živnostenském podnikání (živnostenský zákon)</w:t>
            </w:r>
          </w:p>
        </w:tc>
        <w:tc>
          <w:tcPr>
            <w:tcW w:w="601" w:type="dxa"/>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39</w:t>
            </w:r>
          </w:p>
        </w:tc>
      </w:tr>
      <w:tr w:rsidR="00E04DA8" w:rsidRPr="004F06D2" w:rsidTr="00035AFB">
        <w:trPr>
          <w:trHeight w:val="312"/>
        </w:trPr>
        <w:tc>
          <w:tcPr>
            <w:tcW w:w="8897" w:type="dxa"/>
          </w:tcPr>
          <w:p w:rsidR="00E04DA8" w:rsidRPr="004F06D2" w:rsidRDefault="00E04DA8" w:rsidP="00EF62A4">
            <w:pPr>
              <w:pStyle w:val="Odstavecseseznamem"/>
              <w:numPr>
                <w:ilvl w:val="0"/>
                <w:numId w:val="45"/>
              </w:numPr>
              <w:ind w:left="0"/>
              <w:jc w:val="both"/>
              <w:rPr>
                <w:rFonts w:ascii="Arial" w:hAnsi="Arial" w:cs="Arial"/>
                <w:sz w:val="24"/>
                <w:szCs w:val="24"/>
              </w:rPr>
            </w:pPr>
            <w:r w:rsidRPr="004F06D2">
              <w:rPr>
                <w:rFonts w:ascii="Arial" w:hAnsi="Arial" w:cs="Arial"/>
                <w:sz w:val="24"/>
                <w:szCs w:val="24"/>
              </w:rPr>
              <w:t>zákon č. 634/1992 Sb., o ochraně spotřebitele</w:t>
            </w:r>
          </w:p>
        </w:tc>
        <w:tc>
          <w:tcPr>
            <w:tcW w:w="601" w:type="dxa"/>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 xml:space="preserve"> 10</w:t>
            </w:r>
          </w:p>
        </w:tc>
      </w:tr>
      <w:tr w:rsidR="00E04DA8" w:rsidRPr="004F06D2" w:rsidTr="00035AFB">
        <w:trPr>
          <w:trHeight w:val="312"/>
        </w:trPr>
        <w:tc>
          <w:tcPr>
            <w:tcW w:w="8897" w:type="dxa"/>
          </w:tcPr>
          <w:p w:rsidR="00E04DA8" w:rsidRPr="004F06D2" w:rsidRDefault="00E04DA8" w:rsidP="00EF62A4">
            <w:pPr>
              <w:pStyle w:val="Odstavecseseznamem"/>
              <w:numPr>
                <w:ilvl w:val="0"/>
                <w:numId w:val="45"/>
              </w:numPr>
              <w:ind w:left="0"/>
              <w:jc w:val="both"/>
              <w:rPr>
                <w:rFonts w:ascii="Arial" w:hAnsi="Arial" w:cs="Arial"/>
                <w:sz w:val="24"/>
                <w:szCs w:val="24"/>
              </w:rPr>
            </w:pPr>
            <w:r w:rsidRPr="004F06D2">
              <w:rPr>
                <w:rFonts w:ascii="Arial" w:hAnsi="Arial" w:cs="Arial"/>
                <w:sz w:val="24"/>
                <w:szCs w:val="24"/>
              </w:rPr>
              <w:t>ostatní</w:t>
            </w:r>
          </w:p>
        </w:tc>
        <w:tc>
          <w:tcPr>
            <w:tcW w:w="601" w:type="dxa"/>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 xml:space="preserve">6         </w:t>
            </w:r>
          </w:p>
        </w:tc>
      </w:tr>
    </w:tbl>
    <w:p w:rsidR="00E04DA8" w:rsidRPr="004F06D2" w:rsidRDefault="00E04DA8" w:rsidP="00D234AA">
      <w:pPr>
        <w:pBdr>
          <w:bottom w:val="single" w:sz="4" w:space="1" w:color="auto"/>
        </w:pBdr>
        <w:spacing w:after="0" w:line="240" w:lineRule="auto"/>
        <w:jc w:val="both"/>
        <w:rPr>
          <w:rFonts w:ascii="Arial" w:hAnsi="Arial" w:cs="Arial"/>
          <w:sz w:val="24"/>
          <w:szCs w:val="24"/>
        </w:rPr>
      </w:pPr>
      <w:r w:rsidRPr="004F06D2">
        <w:rPr>
          <w:rFonts w:ascii="Arial" w:hAnsi="Arial" w:cs="Arial"/>
          <w:sz w:val="24"/>
          <w:szCs w:val="24"/>
        </w:rPr>
        <w:t xml:space="preserve">Kontroly jsou procesně prováděny podle zákona č. 255/2012 Sb., o kontrole (kontrolní řád). Z každé kontroly je pořizován protokol o kontrolním zjištění a zápis do IS RŽP. </w:t>
      </w:r>
    </w:p>
    <w:p w:rsidR="00E04DA8" w:rsidRPr="004F06D2" w:rsidRDefault="00E04DA8" w:rsidP="00D234AA">
      <w:pPr>
        <w:pBdr>
          <w:bottom w:val="single" w:sz="4" w:space="1" w:color="auto"/>
        </w:pBdr>
        <w:spacing w:after="0" w:line="240" w:lineRule="auto"/>
        <w:jc w:val="both"/>
        <w:rPr>
          <w:rFonts w:ascii="Arial" w:hAnsi="Arial" w:cs="Arial"/>
          <w:sz w:val="24"/>
          <w:szCs w:val="24"/>
        </w:rPr>
      </w:pPr>
      <w:r w:rsidRPr="004F06D2">
        <w:rPr>
          <w:rFonts w:ascii="Arial" w:hAnsi="Arial" w:cs="Arial"/>
          <w:sz w:val="24"/>
          <w:szCs w:val="24"/>
        </w:rPr>
        <w:t>Kontroly ve sledovaném období byly zaměřeny zejm. na kontroly provozoven, ve kterých podnikatelé provozují živnost ohlašovací volnou „Výroba, obchod a služby neuvedené v přílohách 1 až 3 živnostenského zákona“, a obor těchto služeb není v souladu se současnou právní úpravou a na živnost ohlašovací řemeslnou „Truhlářství, podlahářství“. Dále byly kontroly zaměřeny na plnění povinnosti oznámit předem zahájení nebo ukončení provozování živnosti v provozovně.</w:t>
      </w:r>
    </w:p>
    <w:p w:rsidR="00E04DA8" w:rsidRPr="004F06D2" w:rsidRDefault="00E04DA8" w:rsidP="00D234AA">
      <w:pPr>
        <w:pBdr>
          <w:bottom w:val="single" w:sz="4" w:space="1" w:color="auto"/>
        </w:pBdr>
        <w:spacing w:after="0" w:line="240" w:lineRule="auto"/>
        <w:jc w:val="both"/>
        <w:rPr>
          <w:rFonts w:ascii="Arial" w:hAnsi="Arial" w:cs="Arial"/>
          <w:sz w:val="24"/>
          <w:szCs w:val="24"/>
        </w:rPr>
      </w:pPr>
      <w:r w:rsidRPr="004F06D2">
        <w:rPr>
          <w:rFonts w:ascii="Arial" w:hAnsi="Arial" w:cs="Arial"/>
          <w:sz w:val="24"/>
          <w:szCs w:val="24"/>
        </w:rPr>
        <w:t>V součinnosti s Českou obchodní inspekcí proběhly ve sledovaném období 3 společné kontroly. Kontroly byly zaměřené na živnost ohlašovací volnou „Výroba, obchod a služby neuvedené v přílohách 1 až 3 živnostenského zákona“, konkrétně se jednalo o kontrolu zastavárny (nákup a prodej použitého zboží), prodejnu smíšeného zboží a prodejnu galanterie.</w:t>
      </w:r>
    </w:p>
    <w:p w:rsidR="00E04DA8" w:rsidRPr="004F06D2" w:rsidRDefault="00E04DA8" w:rsidP="00D234AA">
      <w:pPr>
        <w:pBdr>
          <w:bottom w:val="single" w:sz="4" w:space="1" w:color="auto"/>
        </w:pBdr>
        <w:spacing w:after="0" w:line="240" w:lineRule="auto"/>
        <w:jc w:val="both"/>
        <w:rPr>
          <w:rFonts w:ascii="Arial" w:hAnsi="Arial" w:cs="Arial"/>
          <w:sz w:val="24"/>
          <w:szCs w:val="24"/>
        </w:rPr>
      </w:pPr>
      <w:r w:rsidRPr="004F06D2">
        <w:rPr>
          <w:rFonts w:ascii="Arial" w:hAnsi="Arial" w:cs="Arial"/>
          <w:sz w:val="24"/>
          <w:szCs w:val="24"/>
        </w:rPr>
        <w:t xml:space="preserve">Dále byly provedeny mimořádné kontroly na základě nařízení Ministerstva průmyslu a obchodu v restauračních zařízeních, v nichž zpravidla dochází k využívání mobilních plynových topidel. Bylo zmonitorováno 25 restauračních zařízení a provedeny 4 kontroly. </w:t>
      </w:r>
    </w:p>
    <w:tbl>
      <w:tblPr>
        <w:tblW w:w="9916" w:type="dxa"/>
        <w:tblLook w:val="04A0" w:firstRow="1" w:lastRow="0" w:firstColumn="1" w:lastColumn="0" w:noHBand="0" w:noVBand="1"/>
      </w:tblPr>
      <w:tblGrid>
        <w:gridCol w:w="8499"/>
        <w:gridCol w:w="1417"/>
      </w:tblGrid>
      <w:tr w:rsidR="00E04DA8" w:rsidRPr="004F06D2" w:rsidTr="00035AFB">
        <w:trPr>
          <w:trHeight w:val="312"/>
        </w:trPr>
        <w:tc>
          <w:tcPr>
            <w:tcW w:w="8499" w:type="dxa"/>
            <w:hideMark/>
          </w:tcPr>
          <w:p w:rsidR="00E04DA8" w:rsidRPr="004F06D2" w:rsidRDefault="00E04DA8" w:rsidP="00D234AA">
            <w:pPr>
              <w:spacing w:after="0" w:line="240" w:lineRule="auto"/>
              <w:jc w:val="both"/>
              <w:rPr>
                <w:rFonts w:ascii="Arial" w:hAnsi="Arial" w:cs="Arial"/>
                <w:sz w:val="24"/>
                <w:szCs w:val="24"/>
              </w:rPr>
            </w:pPr>
            <w:r w:rsidRPr="004F06D2">
              <w:rPr>
                <w:rFonts w:ascii="Arial" w:hAnsi="Arial" w:cs="Arial"/>
                <w:b/>
                <w:sz w:val="24"/>
                <w:szCs w:val="24"/>
              </w:rPr>
              <w:t>Počet zahájených správních řízení</w:t>
            </w:r>
          </w:p>
        </w:tc>
        <w:tc>
          <w:tcPr>
            <w:tcW w:w="1417" w:type="dxa"/>
            <w:hideMark/>
          </w:tcPr>
          <w:p w:rsidR="00E04DA8" w:rsidRPr="004F06D2" w:rsidRDefault="00E04DA8" w:rsidP="00D234AA">
            <w:pPr>
              <w:spacing w:after="0" w:line="240" w:lineRule="auto"/>
              <w:jc w:val="right"/>
              <w:rPr>
                <w:rFonts w:ascii="Arial" w:hAnsi="Arial" w:cs="Arial"/>
                <w:b/>
                <w:sz w:val="24"/>
                <w:szCs w:val="24"/>
                <w:highlight w:val="yellow"/>
              </w:rPr>
            </w:pPr>
            <w:r w:rsidRPr="004F06D2">
              <w:rPr>
                <w:rFonts w:ascii="Arial" w:hAnsi="Arial" w:cs="Arial"/>
                <w:b/>
                <w:sz w:val="24"/>
                <w:szCs w:val="24"/>
              </w:rPr>
              <w:t>12</w:t>
            </w:r>
          </w:p>
        </w:tc>
      </w:tr>
      <w:tr w:rsidR="00E04DA8" w:rsidRPr="004F06D2" w:rsidTr="00035AFB">
        <w:trPr>
          <w:trHeight w:val="312"/>
        </w:trPr>
        <w:tc>
          <w:tcPr>
            <w:tcW w:w="8499" w:type="dxa"/>
            <w:hideMark/>
          </w:tcPr>
          <w:p w:rsidR="00E04DA8" w:rsidRPr="004F06D2" w:rsidRDefault="00E04DA8" w:rsidP="00D234AA">
            <w:pPr>
              <w:spacing w:after="0" w:line="240" w:lineRule="auto"/>
              <w:jc w:val="both"/>
              <w:rPr>
                <w:rFonts w:ascii="Arial" w:hAnsi="Arial" w:cs="Arial"/>
                <w:b/>
                <w:sz w:val="24"/>
                <w:szCs w:val="24"/>
              </w:rPr>
            </w:pPr>
            <w:r w:rsidRPr="004F06D2">
              <w:rPr>
                <w:rFonts w:ascii="Arial" w:hAnsi="Arial" w:cs="Arial"/>
                <w:b/>
                <w:sz w:val="24"/>
                <w:szCs w:val="24"/>
              </w:rPr>
              <w:t>Počet vydaných rozhodnutí ve správním řízení</w:t>
            </w:r>
          </w:p>
        </w:tc>
        <w:tc>
          <w:tcPr>
            <w:tcW w:w="1417" w:type="dxa"/>
            <w:hideMark/>
          </w:tcPr>
          <w:p w:rsidR="00E04DA8" w:rsidRPr="004F06D2" w:rsidRDefault="00E04DA8" w:rsidP="00D234AA">
            <w:pPr>
              <w:spacing w:after="0" w:line="240" w:lineRule="auto"/>
              <w:jc w:val="right"/>
              <w:rPr>
                <w:rFonts w:ascii="Arial" w:hAnsi="Arial" w:cs="Arial"/>
                <w:b/>
                <w:sz w:val="24"/>
                <w:szCs w:val="24"/>
                <w:highlight w:val="yellow"/>
              </w:rPr>
            </w:pPr>
          </w:p>
        </w:tc>
      </w:tr>
      <w:tr w:rsidR="00E04DA8" w:rsidRPr="004F06D2" w:rsidTr="00035AFB">
        <w:trPr>
          <w:trHeight w:val="312"/>
        </w:trPr>
        <w:tc>
          <w:tcPr>
            <w:tcW w:w="8499" w:type="dxa"/>
            <w:hideMark/>
          </w:tcPr>
          <w:p w:rsidR="00E04DA8" w:rsidRPr="004F06D2" w:rsidRDefault="00E04DA8" w:rsidP="00EF62A4">
            <w:pPr>
              <w:pStyle w:val="Odstavecseseznamem"/>
              <w:numPr>
                <w:ilvl w:val="0"/>
                <w:numId w:val="45"/>
              </w:numPr>
              <w:ind w:left="0"/>
              <w:jc w:val="both"/>
              <w:rPr>
                <w:rFonts w:ascii="Arial" w:hAnsi="Arial" w:cs="Arial"/>
                <w:sz w:val="24"/>
                <w:szCs w:val="24"/>
              </w:rPr>
            </w:pPr>
            <w:r w:rsidRPr="004F06D2">
              <w:rPr>
                <w:rFonts w:ascii="Arial" w:hAnsi="Arial" w:cs="Arial"/>
                <w:sz w:val="24"/>
                <w:szCs w:val="24"/>
              </w:rPr>
              <w:t>ve věci zrušení živnostenského oprávnění</w:t>
            </w:r>
          </w:p>
        </w:tc>
        <w:tc>
          <w:tcPr>
            <w:tcW w:w="1417"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9</w:t>
            </w:r>
          </w:p>
        </w:tc>
      </w:tr>
      <w:tr w:rsidR="00E04DA8" w:rsidRPr="004F06D2" w:rsidTr="00035AFB">
        <w:trPr>
          <w:trHeight w:val="312"/>
        </w:trPr>
        <w:tc>
          <w:tcPr>
            <w:tcW w:w="8499" w:type="dxa"/>
            <w:hideMark/>
          </w:tcPr>
          <w:p w:rsidR="00E04DA8" w:rsidRPr="004F06D2" w:rsidRDefault="00E04DA8" w:rsidP="00EF62A4">
            <w:pPr>
              <w:pStyle w:val="Odstavecseseznamem"/>
              <w:numPr>
                <w:ilvl w:val="0"/>
                <w:numId w:val="45"/>
              </w:numPr>
              <w:ind w:left="0"/>
              <w:jc w:val="both"/>
              <w:rPr>
                <w:rFonts w:ascii="Arial" w:hAnsi="Arial" w:cs="Arial"/>
                <w:sz w:val="24"/>
                <w:szCs w:val="24"/>
              </w:rPr>
            </w:pPr>
            <w:r w:rsidRPr="004F06D2">
              <w:rPr>
                <w:rFonts w:ascii="Arial" w:hAnsi="Arial" w:cs="Arial"/>
                <w:sz w:val="24"/>
                <w:szCs w:val="24"/>
              </w:rPr>
              <w:t>ve věci pozastavení provozování živnosti</w:t>
            </w:r>
          </w:p>
        </w:tc>
        <w:tc>
          <w:tcPr>
            <w:tcW w:w="1417"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1</w:t>
            </w:r>
          </w:p>
        </w:tc>
      </w:tr>
      <w:tr w:rsidR="00E04DA8" w:rsidRPr="004F06D2" w:rsidTr="00035AFB">
        <w:trPr>
          <w:trHeight w:val="312"/>
        </w:trPr>
        <w:tc>
          <w:tcPr>
            <w:tcW w:w="8499" w:type="dxa"/>
          </w:tcPr>
          <w:p w:rsidR="00E04DA8" w:rsidRPr="004F06D2" w:rsidRDefault="00E04DA8" w:rsidP="00EF62A4">
            <w:pPr>
              <w:pStyle w:val="Odstavecseseznamem"/>
              <w:numPr>
                <w:ilvl w:val="0"/>
                <w:numId w:val="45"/>
              </w:numPr>
              <w:ind w:left="0"/>
              <w:jc w:val="both"/>
              <w:rPr>
                <w:rFonts w:ascii="Arial" w:hAnsi="Arial" w:cs="Arial"/>
                <w:sz w:val="24"/>
                <w:szCs w:val="24"/>
              </w:rPr>
            </w:pPr>
            <w:r w:rsidRPr="004F06D2">
              <w:rPr>
                <w:rFonts w:ascii="Arial" w:hAnsi="Arial" w:cs="Arial"/>
                <w:sz w:val="24"/>
                <w:szCs w:val="24"/>
              </w:rPr>
              <w:t>ve věci nákladů řízení po zastavení řízení</w:t>
            </w:r>
          </w:p>
          <w:p w:rsidR="00E04DA8" w:rsidRPr="004F06D2" w:rsidRDefault="00E04DA8" w:rsidP="00D234AA">
            <w:pPr>
              <w:pStyle w:val="Odstavecseseznamem"/>
              <w:ind w:left="0"/>
              <w:jc w:val="both"/>
              <w:rPr>
                <w:rFonts w:ascii="Arial" w:hAnsi="Arial" w:cs="Arial"/>
                <w:sz w:val="24"/>
                <w:szCs w:val="24"/>
              </w:rPr>
            </w:pPr>
          </w:p>
        </w:tc>
        <w:tc>
          <w:tcPr>
            <w:tcW w:w="1417" w:type="dxa"/>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2</w:t>
            </w:r>
          </w:p>
          <w:p w:rsidR="00E04DA8" w:rsidRPr="004F06D2" w:rsidRDefault="00E04DA8" w:rsidP="00D234AA">
            <w:pPr>
              <w:spacing w:after="0" w:line="240" w:lineRule="auto"/>
              <w:jc w:val="right"/>
              <w:rPr>
                <w:rFonts w:ascii="Arial" w:hAnsi="Arial" w:cs="Arial"/>
                <w:sz w:val="24"/>
                <w:szCs w:val="24"/>
              </w:rPr>
            </w:pPr>
          </w:p>
        </w:tc>
      </w:tr>
      <w:tr w:rsidR="00E04DA8" w:rsidRPr="004F06D2" w:rsidTr="00035AFB">
        <w:trPr>
          <w:trHeight w:val="312"/>
        </w:trPr>
        <w:tc>
          <w:tcPr>
            <w:tcW w:w="8499" w:type="dxa"/>
            <w:hideMark/>
          </w:tcPr>
          <w:p w:rsidR="00E04DA8" w:rsidRPr="004F06D2" w:rsidRDefault="00E04DA8" w:rsidP="00D234AA">
            <w:pPr>
              <w:spacing w:after="0" w:line="240" w:lineRule="auto"/>
              <w:jc w:val="both"/>
              <w:rPr>
                <w:rFonts w:ascii="Arial" w:hAnsi="Arial" w:cs="Arial"/>
                <w:sz w:val="24"/>
                <w:szCs w:val="24"/>
              </w:rPr>
            </w:pPr>
            <w:r w:rsidRPr="004F06D2">
              <w:rPr>
                <w:rFonts w:ascii="Arial" w:hAnsi="Arial" w:cs="Arial"/>
                <w:b/>
                <w:sz w:val="24"/>
                <w:szCs w:val="24"/>
              </w:rPr>
              <w:t>Počet zahájených přestupkových řízení</w:t>
            </w:r>
          </w:p>
        </w:tc>
        <w:tc>
          <w:tcPr>
            <w:tcW w:w="1417" w:type="dxa"/>
            <w:hideMark/>
          </w:tcPr>
          <w:p w:rsidR="00E04DA8" w:rsidRPr="004F06D2" w:rsidRDefault="00E04DA8" w:rsidP="00D234AA">
            <w:pPr>
              <w:spacing w:after="0" w:line="240" w:lineRule="auto"/>
              <w:jc w:val="right"/>
              <w:rPr>
                <w:rFonts w:ascii="Arial" w:hAnsi="Arial" w:cs="Arial"/>
                <w:b/>
                <w:sz w:val="24"/>
                <w:szCs w:val="24"/>
              </w:rPr>
            </w:pPr>
            <w:r w:rsidRPr="004F06D2">
              <w:rPr>
                <w:rFonts w:ascii="Arial" w:hAnsi="Arial" w:cs="Arial"/>
                <w:b/>
                <w:sz w:val="24"/>
                <w:szCs w:val="24"/>
              </w:rPr>
              <w:t>6</w:t>
            </w:r>
          </w:p>
        </w:tc>
      </w:tr>
      <w:tr w:rsidR="00E04DA8" w:rsidRPr="004F06D2" w:rsidTr="00035AFB">
        <w:trPr>
          <w:trHeight w:val="312"/>
        </w:trPr>
        <w:tc>
          <w:tcPr>
            <w:tcW w:w="8499" w:type="dxa"/>
            <w:hideMark/>
          </w:tcPr>
          <w:p w:rsidR="00E04DA8" w:rsidRPr="004F06D2" w:rsidRDefault="00E04DA8" w:rsidP="00D234AA">
            <w:pPr>
              <w:spacing w:after="0" w:line="240" w:lineRule="auto"/>
              <w:jc w:val="both"/>
              <w:rPr>
                <w:rFonts w:ascii="Arial" w:hAnsi="Arial" w:cs="Arial"/>
                <w:b/>
                <w:sz w:val="24"/>
                <w:szCs w:val="24"/>
              </w:rPr>
            </w:pPr>
            <w:r w:rsidRPr="004F06D2">
              <w:rPr>
                <w:rFonts w:ascii="Arial" w:hAnsi="Arial" w:cs="Arial"/>
                <w:b/>
                <w:sz w:val="24"/>
                <w:szCs w:val="24"/>
              </w:rPr>
              <w:t xml:space="preserve">Počet vydaných rozhodnutí v přestupkovém řízení </w:t>
            </w:r>
          </w:p>
        </w:tc>
        <w:tc>
          <w:tcPr>
            <w:tcW w:w="1417" w:type="dxa"/>
            <w:hideMark/>
          </w:tcPr>
          <w:p w:rsidR="00E04DA8" w:rsidRPr="004F06D2" w:rsidRDefault="00E04DA8" w:rsidP="00D234AA">
            <w:pPr>
              <w:spacing w:after="0" w:line="240" w:lineRule="auto"/>
              <w:jc w:val="right"/>
              <w:rPr>
                <w:rFonts w:ascii="Arial" w:hAnsi="Arial" w:cs="Arial"/>
                <w:b/>
                <w:sz w:val="24"/>
                <w:szCs w:val="24"/>
              </w:rPr>
            </w:pPr>
            <w:r w:rsidRPr="004F06D2">
              <w:rPr>
                <w:rFonts w:ascii="Arial" w:hAnsi="Arial" w:cs="Arial"/>
                <w:b/>
                <w:sz w:val="24"/>
                <w:szCs w:val="24"/>
              </w:rPr>
              <w:t>6</w:t>
            </w:r>
          </w:p>
        </w:tc>
      </w:tr>
      <w:tr w:rsidR="00E04DA8" w:rsidRPr="004F06D2" w:rsidTr="00035AFB">
        <w:trPr>
          <w:trHeight w:val="312"/>
        </w:trPr>
        <w:tc>
          <w:tcPr>
            <w:tcW w:w="8499" w:type="dxa"/>
            <w:hideMark/>
          </w:tcPr>
          <w:p w:rsidR="00E04DA8" w:rsidRPr="004F06D2" w:rsidRDefault="00E04DA8" w:rsidP="00EF62A4">
            <w:pPr>
              <w:pStyle w:val="Odstavecseseznamem"/>
              <w:numPr>
                <w:ilvl w:val="0"/>
                <w:numId w:val="45"/>
              </w:numPr>
              <w:ind w:left="0"/>
              <w:jc w:val="both"/>
              <w:rPr>
                <w:rFonts w:ascii="Arial" w:hAnsi="Arial" w:cs="Arial"/>
                <w:sz w:val="24"/>
                <w:szCs w:val="24"/>
              </w:rPr>
            </w:pPr>
            <w:r w:rsidRPr="004F06D2">
              <w:rPr>
                <w:rFonts w:ascii="Arial" w:hAnsi="Arial" w:cs="Arial"/>
                <w:sz w:val="24"/>
                <w:szCs w:val="24"/>
              </w:rPr>
              <w:t>ve věci uložení pokuty</w:t>
            </w:r>
          </w:p>
        </w:tc>
        <w:tc>
          <w:tcPr>
            <w:tcW w:w="1417"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6</w:t>
            </w:r>
          </w:p>
        </w:tc>
      </w:tr>
      <w:tr w:rsidR="00E04DA8" w:rsidRPr="004F06D2" w:rsidTr="00035AFB">
        <w:trPr>
          <w:trHeight w:val="312"/>
        </w:trPr>
        <w:tc>
          <w:tcPr>
            <w:tcW w:w="8499" w:type="dxa"/>
            <w:hideMark/>
          </w:tcPr>
          <w:p w:rsidR="00E04DA8" w:rsidRPr="004F06D2" w:rsidRDefault="00E04DA8" w:rsidP="00D234AA">
            <w:pPr>
              <w:spacing w:after="0" w:line="240" w:lineRule="auto"/>
              <w:jc w:val="both"/>
              <w:rPr>
                <w:rFonts w:ascii="Arial" w:hAnsi="Arial" w:cs="Arial"/>
                <w:b/>
                <w:sz w:val="24"/>
                <w:szCs w:val="24"/>
              </w:rPr>
            </w:pPr>
          </w:p>
          <w:p w:rsidR="00E04DA8" w:rsidRPr="004F06D2" w:rsidRDefault="00E04DA8" w:rsidP="00D234AA">
            <w:pPr>
              <w:spacing w:after="0" w:line="240" w:lineRule="auto"/>
              <w:jc w:val="both"/>
              <w:rPr>
                <w:rFonts w:ascii="Arial" w:hAnsi="Arial" w:cs="Arial"/>
                <w:b/>
                <w:sz w:val="24"/>
                <w:szCs w:val="24"/>
              </w:rPr>
            </w:pPr>
            <w:r w:rsidRPr="004F06D2">
              <w:rPr>
                <w:rFonts w:ascii="Arial" w:hAnsi="Arial" w:cs="Arial"/>
                <w:b/>
                <w:sz w:val="24"/>
                <w:szCs w:val="24"/>
              </w:rPr>
              <w:t>Počet vydaných rozhodnutí ve věci uložení pořádkové pokuty</w:t>
            </w:r>
          </w:p>
          <w:p w:rsidR="00E04DA8" w:rsidRPr="004F06D2" w:rsidRDefault="00E04DA8" w:rsidP="00D234AA">
            <w:pPr>
              <w:spacing w:after="0" w:line="240" w:lineRule="auto"/>
              <w:rPr>
                <w:rFonts w:ascii="Arial" w:hAnsi="Arial" w:cs="Arial"/>
                <w:b/>
                <w:sz w:val="24"/>
                <w:szCs w:val="24"/>
              </w:rPr>
            </w:pPr>
          </w:p>
        </w:tc>
        <w:tc>
          <w:tcPr>
            <w:tcW w:w="1417" w:type="dxa"/>
            <w:hideMark/>
          </w:tcPr>
          <w:p w:rsidR="00E04DA8" w:rsidRPr="004F06D2" w:rsidRDefault="00E04DA8" w:rsidP="00D234AA">
            <w:pPr>
              <w:spacing w:after="0" w:line="240" w:lineRule="auto"/>
              <w:jc w:val="right"/>
              <w:rPr>
                <w:rFonts w:ascii="Arial" w:hAnsi="Arial" w:cs="Arial"/>
                <w:b/>
                <w:sz w:val="24"/>
                <w:szCs w:val="24"/>
              </w:rPr>
            </w:pPr>
          </w:p>
          <w:p w:rsidR="00E04DA8" w:rsidRPr="004F06D2" w:rsidRDefault="00E04DA8" w:rsidP="00D234AA">
            <w:pPr>
              <w:spacing w:after="0" w:line="240" w:lineRule="auto"/>
              <w:jc w:val="right"/>
              <w:rPr>
                <w:rFonts w:ascii="Arial" w:hAnsi="Arial" w:cs="Arial"/>
                <w:b/>
                <w:sz w:val="24"/>
                <w:szCs w:val="24"/>
                <w:highlight w:val="yellow"/>
              </w:rPr>
            </w:pPr>
            <w:r w:rsidRPr="004F06D2">
              <w:rPr>
                <w:rFonts w:ascii="Arial" w:hAnsi="Arial" w:cs="Arial"/>
                <w:b/>
                <w:sz w:val="24"/>
                <w:szCs w:val="24"/>
              </w:rPr>
              <w:t xml:space="preserve">                 0</w:t>
            </w:r>
          </w:p>
        </w:tc>
      </w:tr>
      <w:tr w:rsidR="00E04DA8" w:rsidRPr="004F06D2" w:rsidTr="00035AFB">
        <w:trPr>
          <w:trHeight w:val="312"/>
        </w:trPr>
        <w:tc>
          <w:tcPr>
            <w:tcW w:w="8499" w:type="dxa"/>
          </w:tcPr>
          <w:p w:rsidR="00E04DA8" w:rsidRPr="004F06D2" w:rsidRDefault="00E04DA8" w:rsidP="00D234AA">
            <w:pPr>
              <w:spacing w:after="0" w:line="240" w:lineRule="auto"/>
              <w:jc w:val="both"/>
              <w:rPr>
                <w:rFonts w:ascii="Arial" w:hAnsi="Arial" w:cs="Arial"/>
                <w:b/>
                <w:sz w:val="24"/>
                <w:szCs w:val="24"/>
              </w:rPr>
            </w:pPr>
            <w:r w:rsidRPr="004F06D2">
              <w:rPr>
                <w:rFonts w:ascii="Arial" w:hAnsi="Arial" w:cs="Arial"/>
                <w:b/>
                <w:sz w:val="24"/>
                <w:szCs w:val="24"/>
              </w:rPr>
              <w:t>Počet pokut uložených formou příkazového bloku</w:t>
            </w:r>
          </w:p>
        </w:tc>
        <w:tc>
          <w:tcPr>
            <w:tcW w:w="1417" w:type="dxa"/>
          </w:tcPr>
          <w:p w:rsidR="00E04DA8" w:rsidRPr="004F06D2" w:rsidRDefault="00E04DA8" w:rsidP="00D234AA">
            <w:pPr>
              <w:spacing w:after="0" w:line="240" w:lineRule="auto"/>
              <w:jc w:val="right"/>
              <w:rPr>
                <w:rFonts w:ascii="Arial" w:hAnsi="Arial" w:cs="Arial"/>
                <w:b/>
                <w:sz w:val="24"/>
                <w:szCs w:val="24"/>
              </w:rPr>
            </w:pPr>
            <w:r w:rsidRPr="004F06D2">
              <w:rPr>
                <w:rFonts w:ascii="Arial" w:hAnsi="Arial" w:cs="Arial"/>
                <w:b/>
                <w:sz w:val="24"/>
                <w:szCs w:val="24"/>
              </w:rPr>
              <w:t>4</w:t>
            </w:r>
          </w:p>
        </w:tc>
      </w:tr>
    </w:tbl>
    <w:p w:rsidR="00E04DA8" w:rsidRPr="004F06D2" w:rsidRDefault="00E04DA8" w:rsidP="00D234AA">
      <w:pPr>
        <w:pBdr>
          <w:bottom w:val="single" w:sz="4" w:space="1" w:color="auto"/>
        </w:pBdr>
        <w:spacing w:after="0" w:line="240" w:lineRule="auto"/>
        <w:jc w:val="both"/>
        <w:rPr>
          <w:rFonts w:ascii="Arial" w:hAnsi="Arial" w:cs="Arial"/>
          <w:sz w:val="24"/>
          <w:szCs w:val="24"/>
        </w:rPr>
      </w:pPr>
      <w:r w:rsidRPr="004F06D2">
        <w:rPr>
          <w:rFonts w:ascii="Arial" w:hAnsi="Arial" w:cs="Arial"/>
          <w:sz w:val="24"/>
          <w:szCs w:val="24"/>
        </w:rPr>
        <w:t xml:space="preserve">V případě, kdy podnikatel neprokáže na žádost živnostenského úřadu právní důvod pro užívání prostor, v nichž má umístěno sídlo, jsou mu všechna živnostenská oprávnění ve správním řízení zrušena. Za uplynulé období došlo z těchto důvodů v 9 případech k vydání pravomocného rozhodnutí ve věci zrušení živnostenských oprávnění. </w:t>
      </w:r>
    </w:p>
    <w:tbl>
      <w:tblPr>
        <w:tblW w:w="9916" w:type="dxa"/>
        <w:tblLook w:val="04A0" w:firstRow="1" w:lastRow="0" w:firstColumn="1" w:lastColumn="0" w:noHBand="0" w:noVBand="1"/>
      </w:tblPr>
      <w:tblGrid>
        <w:gridCol w:w="8357"/>
        <w:gridCol w:w="1559"/>
      </w:tblGrid>
      <w:tr w:rsidR="00E04DA8" w:rsidRPr="004F06D2" w:rsidTr="00035AFB">
        <w:trPr>
          <w:trHeight w:val="312"/>
        </w:trPr>
        <w:tc>
          <w:tcPr>
            <w:tcW w:w="8357" w:type="dxa"/>
            <w:hideMark/>
          </w:tcPr>
          <w:p w:rsidR="00E04DA8" w:rsidRPr="004F06D2" w:rsidRDefault="00E04DA8" w:rsidP="00D234AA">
            <w:pPr>
              <w:spacing w:after="0" w:line="240" w:lineRule="auto"/>
              <w:jc w:val="both"/>
              <w:rPr>
                <w:rFonts w:ascii="Arial" w:hAnsi="Arial" w:cs="Arial"/>
                <w:b/>
                <w:sz w:val="24"/>
                <w:szCs w:val="24"/>
              </w:rPr>
            </w:pPr>
            <w:r w:rsidRPr="004F06D2">
              <w:rPr>
                <w:rFonts w:ascii="Arial" w:hAnsi="Arial" w:cs="Arial"/>
                <w:b/>
                <w:sz w:val="24"/>
                <w:szCs w:val="24"/>
              </w:rPr>
              <w:t>Celková výše pokut</w:t>
            </w:r>
          </w:p>
        </w:tc>
        <w:tc>
          <w:tcPr>
            <w:tcW w:w="1559" w:type="dxa"/>
            <w:hideMark/>
          </w:tcPr>
          <w:p w:rsidR="00E04DA8" w:rsidRPr="004F06D2" w:rsidRDefault="00E04DA8" w:rsidP="00D234AA">
            <w:pPr>
              <w:spacing w:after="0" w:line="240" w:lineRule="auto"/>
              <w:jc w:val="right"/>
              <w:rPr>
                <w:rFonts w:ascii="Arial" w:hAnsi="Arial" w:cs="Arial"/>
                <w:b/>
                <w:sz w:val="24"/>
                <w:szCs w:val="24"/>
                <w:highlight w:val="yellow"/>
              </w:rPr>
            </w:pPr>
            <w:r w:rsidRPr="004F06D2">
              <w:rPr>
                <w:rFonts w:ascii="Arial" w:hAnsi="Arial" w:cs="Arial"/>
                <w:b/>
                <w:sz w:val="24"/>
                <w:szCs w:val="24"/>
              </w:rPr>
              <w:t>39.500 Kč</w:t>
            </w:r>
          </w:p>
        </w:tc>
      </w:tr>
      <w:tr w:rsidR="00E04DA8" w:rsidRPr="004F06D2" w:rsidTr="00035AFB">
        <w:trPr>
          <w:trHeight w:val="312"/>
        </w:trPr>
        <w:tc>
          <w:tcPr>
            <w:tcW w:w="8357" w:type="dxa"/>
            <w:hideMark/>
          </w:tcPr>
          <w:p w:rsidR="00E04DA8" w:rsidRPr="004F06D2" w:rsidRDefault="00E04DA8" w:rsidP="00D234AA">
            <w:pPr>
              <w:pStyle w:val="Odstavecseseznamem"/>
              <w:ind w:left="0"/>
              <w:jc w:val="both"/>
              <w:rPr>
                <w:rFonts w:ascii="Arial" w:hAnsi="Arial" w:cs="Arial"/>
                <w:sz w:val="24"/>
                <w:szCs w:val="24"/>
              </w:rPr>
            </w:pPr>
            <w:r w:rsidRPr="004F06D2">
              <w:rPr>
                <w:rFonts w:ascii="Arial" w:hAnsi="Arial" w:cs="Arial"/>
                <w:sz w:val="24"/>
                <w:szCs w:val="24"/>
              </w:rPr>
              <w:t>v přestupkovém řízení</w:t>
            </w:r>
          </w:p>
          <w:p w:rsidR="00E04DA8" w:rsidRPr="004F06D2" w:rsidRDefault="00E04DA8" w:rsidP="00EF62A4">
            <w:pPr>
              <w:pStyle w:val="Odstavecseseznamem"/>
              <w:numPr>
                <w:ilvl w:val="0"/>
                <w:numId w:val="54"/>
              </w:numPr>
              <w:ind w:left="0"/>
              <w:jc w:val="both"/>
              <w:rPr>
                <w:rFonts w:ascii="Arial" w:hAnsi="Arial" w:cs="Arial"/>
                <w:sz w:val="24"/>
                <w:szCs w:val="24"/>
              </w:rPr>
            </w:pPr>
            <w:r w:rsidRPr="004F06D2">
              <w:rPr>
                <w:rFonts w:ascii="Arial" w:hAnsi="Arial" w:cs="Arial"/>
                <w:sz w:val="24"/>
                <w:szCs w:val="24"/>
              </w:rPr>
              <w:t>fyzické osoby</w:t>
            </w:r>
          </w:p>
          <w:p w:rsidR="00E04DA8" w:rsidRPr="004F06D2" w:rsidRDefault="00E04DA8" w:rsidP="00EF62A4">
            <w:pPr>
              <w:pStyle w:val="Odstavecseseznamem"/>
              <w:numPr>
                <w:ilvl w:val="0"/>
                <w:numId w:val="54"/>
              </w:numPr>
              <w:ind w:left="0"/>
              <w:jc w:val="both"/>
              <w:rPr>
                <w:rFonts w:ascii="Arial" w:hAnsi="Arial" w:cs="Arial"/>
                <w:sz w:val="24"/>
                <w:szCs w:val="24"/>
              </w:rPr>
            </w:pPr>
            <w:r w:rsidRPr="004F06D2">
              <w:rPr>
                <w:rFonts w:ascii="Arial" w:hAnsi="Arial" w:cs="Arial"/>
                <w:sz w:val="24"/>
                <w:szCs w:val="24"/>
              </w:rPr>
              <w:t>právnické osoby</w:t>
            </w:r>
          </w:p>
          <w:p w:rsidR="00E04DA8" w:rsidRPr="004F06D2" w:rsidRDefault="00E04DA8" w:rsidP="00EF62A4">
            <w:pPr>
              <w:pStyle w:val="Odstavecseseznamem"/>
              <w:numPr>
                <w:ilvl w:val="0"/>
                <w:numId w:val="54"/>
              </w:numPr>
              <w:ind w:left="0"/>
              <w:jc w:val="both"/>
              <w:rPr>
                <w:rFonts w:ascii="Arial" w:hAnsi="Arial" w:cs="Arial"/>
                <w:sz w:val="24"/>
                <w:szCs w:val="24"/>
              </w:rPr>
            </w:pPr>
            <w:r w:rsidRPr="004F06D2">
              <w:rPr>
                <w:rFonts w:ascii="Arial" w:hAnsi="Arial" w:cs="Arial"/>
                <w:sz w:val="24"/>
                <w:szCs w:val="24"/>
              </w:rPr>
              <w:lastRenderedPageBreak/>
              <w:t>cizinci</w:t>
            </w:r>
          </w:p>
          <w:p w:rsidR="00E04DA8" w:rsidRPr="004F06D2" w:rsidRDefault="00E04DA8" w:rsidP="00D234AA">
            <w:pPr>
              <w:pStyle w:val="Odstavecseseznamem"/>
              <w:ind w:left="0"/>
              <w:jc w:val="both"/>
              <w:rPr>
                <w:rFonts w:ascii="Arial" w:hAnsi="Arial" w:cs="Arial"/>
                <w:sz w:val="24"/>
                <w:szCs w:val="24"/>
              </w:rPr>
            </w:pPr>
          </w:p>
          <w:p w:rsidR="00E04DA8" w:rsidRPr="004F06D2" w:rsidRDefault="00E04DA8" w:rsidP="00D234AA">
            <w:pPr>
              <w:pStyle w:val="Odstavecseseznamem"/>
              <w:ind w:left="0"/>
              <w:jc w:val="both"/>
              <w:rPr>
                <w:rFonts w:ascii="Arial" w:hAnsi="Arial" w:cs="Arial"/>
                <w:sz w:val="24"/>
                <w:szCs w:val="24"/>
              </w:rPr>
            </w:pPr>
            <w:r w:rsidRPr="004F06D2">
              <w:rPr>
                <w:rFonts w:ascii="Arial" w:hAnsi="Arial" w:cs="Arial"/>
                <w:sz w:val="24"/>
                <w:szCs w:val="24"/>
              </w:rPr>
              <w:t>v příkazovém řízení</w:t>
            </w:r>
          </w:p>
        </w:tc>
        <w:tc>
          <w:tcPr>
            <w:tcW w:w="1559"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lastRenderedPageBreak/>
              <w:t xml:space="preserve">  </w:t>
            </w:r>
            <w:r w:rsidRPr="004F06D2">
              <w:rPr>
                <w:rFonts w:ascii="Arial" w:hAnsi="Arial" w:cs="Arial"/>
                <w:b/>
                <w:sz w:val="24"/>
                <w:szCs w:val="24"/>
              </w:rPr>
              <w:t xml:space="preserve">18.500 Kč                   </w:t>
            </w:r>
          </w:p>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 xml:space="preserve">    2.500 Kč  </w:t>
            </w:r>
          </w:p>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 xml:space="preserve">   16.000 Kč</w:t>
            </w:r>
          </w:p>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lastRenderedPageBreak/>
              <w:t xml:space="preserve">            0 Kč</w:t>
            </w:r>
          </w:p>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 xml:space="preserve">                  </w:t>
            </w:r>
          </w:p>
          <w:p w:rsidR="00E04DA8" w:rsidRPr="004F06D2" w:rsidRDefault="00E04DA8" w:rsidP="00D234AA">
            <w:pPr>
              <w:spacing w:after="0" w:line="240" w:lineRule="auto"/>
              <w:jc w:val="right"/>
              <w:rPr>
                <w:rFonts w:ascii="Arial" w:hAnsi="Arial" w:cs="Arial"/>
                <w:sz w:val="24"/>
                <w:szCs w:val="24"/>
              </w:rPr>
            </w:pPr>
            <w:r w:rsidRPr="004F06D2">
              <w:rPr>
                <w:rFonts w:ascii="Arial" w:hAnsi="Arial" w:cs="Arial"/>
                <w:b/>
                <w:sz w:val="24"/>
                <w:szCs w:val="24"/>
              </w:rPr>
              <w:t xml:space="preserve">   11.000 Kč</w:t>
            </w:r>
            <w:r w:rsidRPr="004F06D2">
              <w:rPr>
                <w:rFonts w:ascii="Arial" w:hAnsi="Arial" w:cs="Arial"/>
                <w:sz w:val="24"/>
                <w:szCs w:val="24"/>
              </w:rPr>
              <w:t xml:space="preserve">            </w:t>
            </w:r>
          </w:p>
        </w:tc>
      </w:tr>
      <w:tr w:rsidR="00E04DA8" w:rsidRPr="004F06D2" w:rsidTr="00035AFB">
        <w:trPr>
          <w:trHeight w:val="312"/>
        </w:trPr>
        <w:tc>
          <w:tcPr>
            <w:tcW w:w="8357" w:type="dxa"/>
            <w:shd w:val="clear" w:color="auto" w:fill="auto"/>
            <w:hideMark/>
          </w:tcPr>
          <w:p w:rsidR="00E04DA8" w:rsidRPr="004F06D2" w:rsidRDefault="00E04DA8" w:rsidP="00EF62A4">
            <w:pPr>
              <w:pStyle w:val="Odstavecseseznamem"/>
              <w:numPr>
                <w:ilvl w:val="0"/>
                <w:numId w:val="45"/>
              </w:numPr>
              <w:ind w:left="0"/>
              <w:jc w:val="both"/>
              <w:rPr>
                <w:rFonts w:ascii="Arial" w:hAnsi="Arial" w:cs="Arial"/>
                <w:sz w:val="24"/>
                <w:szCs w:val="24"/>
              </w:rPr>
            </w:pPr>
            <w:r w:rsidRPr="004F06D2">
              <w:rPr>
                <w:rFonts w:ascii="Arial" w:hAnsi="Arial" w:cs="Arial"/>
                <w:sz w:val="24"/>
                <w:szCs w:val="24"/>
              </w:rPr>
              <w:lastRenderedPageBreak/>
              <w:t>fyzické osoby</w:t>
            </w:r>
          </w:p>
        </w:tc>
        <w:tc>
          <w:tcPr>
            <w:tcW w:w="1559" w:type="dxa"/>
            <w:shd w:val="clear" w:color="auto" w:fill="auto"/>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 xml:space="preserve">     7.000 Kč</w:t>
            </w:r>
          </w:p>
        </w:tc>
      </w:tr>
      <w:tr w:rsidR="00E04DA8" w:rsidRPr="004F06D2" w:rsidTr="00035AFB">
        <w:trPr>
          <w:trHeight w:val="312"/>
        </w:trPr>
        <w:tc>
          <w:tcPr>
            <w:tcW w:w="8357" w:type="dxa"/>
            <w:shd w:val="clear" w:color="auto" w:fill="auto"/>
            <w:hideMark/>
          </w:tcPr>
          <w:p w:rsidR="00E04DA8" w:rsidRPr="004F06D2" w:rsidRDefault="00E04DA8" w:rsidP="00EF62A4">
            <w:pPr>
              <w:pStyle w:val="Odstavecseseznamem"/>
              <w:numPr>
                <w:ilvl w:val="0"/>
                <w:numId w:val="45"/>
              </w:numPr>
              <w:ind w:left="0"/>
              <w:jc w:val="both"/>
              <w:rPr>
                <w:rFonts w:ascii="Arial" w:hAnsi="Arial" w:cs="Arial"/>
                <w:sz w:val="24"/>
                <w:szCs w:val="24"/>
              </w:rPr>
            </w:pPr>
            <w:r w:rsidRPr="004F06D2">
              <w:rPr>
                <w:rFonts w:ascii="Arial" w:hAnsi="Arial" w:cs="Arial"/>
                <w:sz w:val="24"/>
                <w:szCs w:val="24"/>
              </w:rPr>
              <w:t>právnické osoby</w:t>
            </w:r>
          </w:p>
        </w:tc>
        <w:tc>
          <w:tcPr>
            <w:tcW w:w="1559" w:type="dxa"/>
            <w:shd w:val="clear" w:color="auto" w:fill="auto"/>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4.000 Kč</w:t>
            </w:r>
          </w:p>
        </w:tc>
      </w:tr>
      <w:tr w:rsidR="00E04DA8" w:rsidRPr="004F06D2" w:rsidTr="00035AFB">
        <w:trPr>
          <w:trHeight w:val="312"/>
        </w:trPr>
        <w:tc>
          <w:tcPr>
            <w:tcW w:w="8357" w:type="dxa"/>
            <w:hideMark/>
          </w:tcPr>
          <w:p w:rsidR="00E04DA8" w:rsidRPr="004F06D2" w:rsidRDefault="00E04DA8" w:rsidP="00EF62A4">
            <w:pPr>
              <w:pStyle w:val="Odstavecseseznamem"/>
              <w:numPr>
                <w:ilvl w:val="0"/>
                <w:numId w:val="45"/>
              </w:numPr>
              <w:ind w:left="0"/>
              <w:jc w:val="both"/>
              <w:rPr>
                <w:rFonts w:ascii="Arial" w:hAnsi="Arial" w:cs="Arial"/>
                <w:sz w:val="24"/>
                <w:szCs w:val="24"/>
              </w:rPr>
            </w:pPr>
            <w:r w:rsidRPr="004F06D2">
              <w:rPr>
                <w:rFonts w:ascii="Arial" w:hAnsi="Arial" w:cs="Arial"/>
                <w:sz w:val="24"/>
                <w:szCs w:val="24"/>
              </w:rPr>
              <w:t>cizinci</w:t>
            </w:r>
          </w:p>
        </w:tc>
        <w:tc>
          <w:tcPr>
            <w:tcW w:w="1559"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 xml:space="preserve">0 Kč </w:t>
            </w:r>
          </w:p>
        </w:tc>
      </w:tr>
    </w:tbl>
    <w:p w:rsidR="00E04DA8" w:rsidRPr="004F06D2" w:rsidRDefault="00E04DA8" w:rsidP="00D234AA">
      <w:pPr>
        <w:pStyle w:val="Odstavecseseznamem"/>
        <w:ind w:left="0"/>
        <w:jc w:val="both"/>
        <w:rPr>
          <w:rFonts w:ascii="Arial" w:hAnsi="Arial" w:cs="Arial"/>
          <w:sz w:val="24"/>
          <w:szCs w:val="24"/>
        </w:rPr>
      </w:pPr>
    </w:p>
    <w:tbl>
      <w:tblPr>
        <w:tblW w:w="9916" w:type="dxa"/>
        <w:tblLook w:val="04A0" w:firstRow="1" w:lastRow="0" w:firstColumn="1" w:lastColumn="0" w:noHBand="0" w:noVBand="1"/>
      </w:tblPr>
      <w:tblGrid>
        <w:gridCol w:w="8499"/>
        <w:gridCol w:w="1417"/>
      </w:tblGrid>
      <w:tr w:rsidR="00E04DA8" w:rsidRPr="004F06D2" w:rsidTr="00035AFB">
        <w:trPr>
          <w:trHeight w:val="312"/>
        </w:trPr>
        <w:tc>
          <w:tcPr>
            <w:tcW w:w="8499" w:type="dxa"/>
            <w:hideMark/>
          </w:tcPr>
          <w:p w:rsidR="00E04DA8" w:rsidRPr="004F06D2" w:rsidRDefault="00E04DA8" w:rsidP="00D234AA">
            <w:pPr>
              <w:spacing w:after="0" w:line="240" w:lineRule="auto"/>
              <w:jc w:val="both"/>
              <w:rPr>
                <w:rFonts w:ascii="Arial" w:hAnsi="Arial" w:cs="Arial"/>
                <w:b/>
                <w:sz w:val="24"/>
                <w:szCs w:val="24"/>
              </w:rPr>
            </w:pPr>
            <w:r w:rsidRPr="004F06D2">
              <w:rPr>
                <w:rFonts w:ascii="Arial" w:hAnsi="Arial" w:cs="Arial"/>
                <w:b/>
                <w:sz w:val="24"/>
                <w:szCs w:val="24"/>
              </w:rPr>
              <w:t>Výše nákladů řízení</w:t>
            </w:r>
          </w:p>
        </w:tc>
        <w:tc>
          <w:tcPr>
            <w:tcW w:w="1417" w:type="dxa"/>
            <w:hideMark/>
          </w:tcPr>
          <w:p w:rsidR="00E04DA8" w:rsidRPr="004F06D2" w:rsidRDefault="00E04DA8" w:rsidP="00D234AA">
            <w:pPr>
              <w:spacing w:after="0" w:line="240" w:lineRule="auto"/>
              <w:jc w:val="right"/>
              <w:rPr>
                <w:rFonts w:ascii="Arial" w:hAnsi="Arial" w:cs="Arial"/>
                <w:b/>
                <w:sz w:val="24"/>
                <w:szCs w:val="24"/>
              </w:rPr>
            </w:pPr>
            <w:r w:rsidRPr="004F06D2">
              <w:rPr>
                <w:rFonts w:ascii="Arial" w:hAnsi="Arial" w:cs="Arial"/>
                <w:b/>
                <w:sz w:val="24"/>
                <w:szCs w:val="24"/>
              </w:rPr>
              <w:t>30.000 Kč</w:t>
            </w:r>
          </w:p>
        </w:tc>
      </w:tr>
    </w:tbl>
    <w:p w:rsidR="00E04DA8" w:rsidRPr="004F06D2" w:rsidRDefault="00E04DA8" w:rsidP="00D234AA">
      <w:pPr>
        <w:spacing w:after="0" w:line="240" w:lineRule="auto"/>
        <w:jc w:val="both"/>
        <w:rPr>
          <w:rFonts w:ascii="Arial" w:hAnsi="Arial" w:cs="Arial"/>
          <w:sz w:val="24"/>
          <w:szCs w:val="24"/>
        </w:rPr>
      </w:pPr>
      <w:r w:rsidRPr="004F06D2">
        <w:rPr>
          <w:rFonts w:ascii="Arial" w:hAnsi="Arial" w:cs="Arial"/>
          <w:sz w:val="24"/>
          <w:szCs w:val="24"/>
        </w:rPr>
        <w:t>Pokuty příkazovým blokem byly uloženy podnikatelům za porušení povinností vyplývajících ze živnostenského zákona za méně závažná pochybení.</w:t>
      </w:r>
    </w:p>
    <w:p w:rsidR="00E04DA8" w:rsidRPr="004F06D2" w:rsidRDefault="00E04DA8" w:rsidP="00D234AA">
      <w:pPr>
        <w:spacing w:after="0" w:line="240" w:lineRule="auto"/>
        <w:jc w:val="both"/>
        <w:rPr>
          <w:rFonts w:ascii="Arial" w:hAnsi="Arial" w:cs="Arial"/>
          <w:sz w:val="24"/>
          <w:szCs w:val="24"/>
        </w:rPr>
      </w:pPr>
      <w:r w:rsidRPr="004F06D2">
        <w:rPr>
          <w:rFonts w:ascii="Arial" w:hAnsi="Arial" w:cs="Arial"/>
          <w:sz w:val="24"/>
          <w:szCs w:val="24"/>
        </w:rPr>
        <w:t>V případech, kdy správní řízení vyvolal účastník řízení porušením právní povinnosti, jsou mu stanoveny náklady řízení ve výši 2.500 Kč.</w:t>
      </w:r>
    </w:p>
    <w:p w:rsidR="00E04DA8" w:rsidRPr="004F06D2" w:rsidRDefault="00E04DA8" w:rsidP="00D234AA">
      <w:pPr>
        <w:spacing w:after="0" w:line="240" w:lineRule="auto"/>
        <w:jc w:val="both"/>
        <w:rPr>
          <w:rFonts w:ascii="Arial" w:hAnsi="Arial" w:cs="Arial"/>
          <w:sz w:val="24"/>
          <w:szCs w:val="24"/>
        </w:rPr>
      </w:pPr>
      <w:r w:rsidRPr="004F06D2">
        <w:rPr>
          <w:rFonts w:ascii="Arial" w:hAnsi="Arial" w:cs="Arial"/>
          <w:sz w:val="24"/>
          <w:szCs w:val="24"/>
        </w:rPr>
        <w:t>Na kontrolním a správní oddělení jsou rovněž řešeny stížnosti a podněty na podnikatele. Na základě těchto stížností je ve většině případů u podnikatele provedena živnostenská kontrola, pokud z obsahu stížnosti a následným šetřením lze dovodit porušení zákona. Za sledované období obdržel OŽÚ 7</w:t>
      </w:r>
      <w:r w:rsidRPr="004F06D2">
        <w:rPr>
          <w:rFonts w:ascii="Arial" w:hAnsi="Arial" w:cs="Arial"/>
          <w:b/>
          <w:sz w:val="24"/>
          <w:szCs w:val="24"/>
        </w:rPr>
        <w:t xml:space="preserve"> </w:t>
      </w:r>
      <w:r w:rsidRPr="004F06D2">
        <w:rPr>
          <w:rFonts w:ascii="Arial" w:hAnsi="Arial" w:cs="Arial"/>
          <w:sz w:val="24"/>
          <w:szCs w:val="24"/>
        </w:rPr>
        <w:t>stížností a podnětů.</w:t>
      </w:r>
    </w:p>
    <w:p w:rsidR="00E04DA8" w:rsidRPr="004F06D2" w:rsidRDefault="00E04DA8" w:rsidP="00D234AA">
      <w:pPr>
        <w:pBdr>
          <w:bottom w:val="single" w:sz="4" w:space="1" w:color="auto"/>
        </w:pBdr>
        <w:spacing w:after="0" w:line="240" w:lineRule="auto"/>
        <w:jc w:val="both"/>
        <w:rPr>
          <w:rFonts w:ascii="Arial" w:hAnsi="Arial" w:cs="Arial"/>
          <w:sz w:val="24"/>
          <w:szCs w:val="24"/>
        </w:rPr>
      </w:pPr>
      <w:r w:rsidRPr="004F06D2">
        <w:rPr>
          <w:rFonts w:ascii="Arial" w:hAnsi="Arial" w:cs="Arial"/>
          <w:sz w:val="24"/>
          <w:szCs w:val="24"/>
        </w:rPr>
        <w:t>Kontrolní a správní oddělení dále v IS RŽP zpracovává avíza o změnách údajů subjektů v případech, kdy zdrojem informace je insolvenční rejstřík. Pokud uvedená informace insolvenčního rejstříku vyvolává překážku provozování živnosti, tak je zahájeno správní řízení ve věci zrušení živnostenského oprávnění. Za uvedené období bylo zpracováno 39 těchto avíz.</w:t>
      </w:r>
    </w:p>
    <w:p w:rsidR="00E04DA8" w:rsidRPr="004F06D2" w:rsidRDefault="00E04DA8" w:rsidP="00D234AA">
      <w:pPr>
        <w:spacing w:after="0" w:line="240" w:lineRule="auto"/>
        <w:rPr>
          <w:rFonts w:ascii="Arial" w:hAnsi="Arial" w:cs="Arial"/>
          <w:b/>
          <w:bCs/>
          <w:sz w:val="24"/>
          <w:szCs w:val="24"/>
        </w:rPr>
      </w:pPr>
      <w:r w:rsidRPr="004F06D2">
        <w:rPr>
          <w:rFonts w:ascii="Arial" w:hAnsi="Arial" w:cs="Arial"/>
          <w:b/>
          <w:bCs/>
          <w:sz w:val="24"/>
          <w:szCs w:val="24"/>
        </w:rPr>
        <w:t>Výpisy ze živnostenského rejstříku</w:t>
      </w:r>
    </w:p>
    <w:p w:rsidR="00E04DA8" w:rsidRPr="004F06D2" w:rsidRDefault="00E04DA8" w:rsidP="00D234AA">
      <w:pPr>
        <w:tabs>
          <w:tab w:val="left" w:pos="1560"/>
        </w:tabs>
        <w:spacing w:after="0" w:line="240" w:lineRule="auto"/>
        <w:jc w:val="both"/>
        <w:rPr>
          <w:rFonts w:ascii="Arial" w:hAnsi="Arial" w:cs="Arial"/>
          <w:sz w:val="24"/>
          <w:szCs w:val="24"/>
        </w:rPr>
      </w:pPr>
      <w:r w:rsidRPr="004F06D2">
        <w:rPr>
          <w:rFonts w:ascii="Arial" w:hAnsi="Arial" w:cs="Arial"/>
          <w:sz w:val="24"/>
          <w:szCs w:val="24"/>
        </w:rPr>
        <w:t>Tyto výpisy z živnostenského rejstříku vydávají pracovníci kontrolního a správního oddělení. Jedná se o výpisy, o něž žádají orgány státní správy, a které jsou osvobozeny od správního poplatku.</w:t>
      </w:r>
    </w:p>
    <w:tbl>
      <w:tblPr>
        <w:tblpPr w:leftFromText="141" w:rightFromText="141" w:vertAnchor="text" w:horzAnchor="margin" w:tblpY="14"/>
        <w:tblW w:w="9916" w:type="dxa"/>
        <w:tblLook w:val="04A0" w:firstRow="1" w:lastRow="0" w:firstColumn="1" w:lastColumn="0" w:noHBand="0" w:noVBand="1"/>
      </w:tblPr>
      <w:tblGrid>
        <w:gridCol w:w="8640"/>
        <w:gridCol w:w="1276"/>
      </w:tblGrid>
      <w:tr w:rsidR="00E04DA8" w:rsidRPr="004F06D2" w:rsidTr="00035AFB">
        <w:trPr>
          <w:trHeight w:val="312"/>
        </w:trPr>
        <w:tc>
          <w:tcPr>
            <w:tcW w:w="8640" w:type="dxa"/>
            <w:hideMark/>
          </w:tcPr>
          <w:p w:rsidR="00E04DA8" w:rsidRPr="004F06D2" w:rsidRDefault="00E04DA8" w:rsidP="00D234AA">
            <w:pPr>
              <w:pStyle w:val="Odstavecseseznamem"/>
              <w:ind w:left="0"/>
              <w:jc w:val="both"/>
              <w:rPr>
                <w:rFonts w:ascii="Arial" w:hAnsi="Arial" w:cs="Arial"/>
                <w:sz w:val="24"/>
                <w:szCs w:val="24"/>
              </w:rPr>
            </w:pPr>
            <w:r w:rsidRPr="004F06D2">
              <w:rPr>
                <w:rFonts w:ascii="Arial" w:hAnsi="Arial" w:cs="Arial"/>
                <w:sz w:val="24"/>
                <w:szCs w:val="24"/>
              </w:rPr>
              <w:t>Výpisy ze živnostenského rejstříku</w:t>
            </w:r>
          </w:p>
        </w:tc>
        <w:tc>
          <w:tcPr>
            <w:tcW w:w="1276"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3</w:t>
            </w:r>
          </w:p>
        </w:tc>
      </w:tr>
      <w:tr w:rsidR="00E04DA8" w:rsidRPr="004F06D2" w:rsidTr="00035AFB">
        <w:trPr>
          <w:trHeight w:val="312"/>
        </w:trPr>
        <w:tc>
          <w:tcPr>
            <w:tcW w:w="8640" w:type="dxa"/>
            <w:tcBorders>
              <w:bottom w:val="single" w:sz="4" w:space="0" w:color="auto"/>
            </w:tcBorders>
            <w:hideMark/>
          </w:tcPr>
          <w:p w:rsidR="00E04DA8" w:rsidRPr="004F06D2" w:rsidRDefault="00E04DA8" w:rsidP="00D234AA">
            <w:pPr>
              <w:pStyle w:val="Odstavecseseznamem"/>
              <w:ind w:left="0"/>
              <w:jc w:val="both"/>
              <w:rPr>
                <w:rFonts w:ascii="Arial" w:hAnsi="Arial" w:cs="Arial"/>
                <w:sz w:val="24"/>
                <w:szCs w:val="24"/>
              </w:rPr>
            </w:pPr>
            <w:r w:rsidRPr="004F06D2">
              <w:rPr>
                <w:rFonts w:ascii="Arial" w:hAnsi="Arial" w:cs="Arial"/>
                <w:sz w:val="24"/>
                <w:szCs w:val="24"/>
              </w:rPr>
              <w:t>Potvrzení o existenci nebo neexistenci zápisu ze živnostenského rejstříku</w:t>
            </w:r>
          </w:p>
        </w:tc>
        <w:tc>
          <w:tcPr>
            <w:tcW w:w="1276" w:type="dxa"/>
            <w:tcBorders>
              <w:bottom w:val="single" w:sz="4" w:space="0" w:color="auto"/>
            </w:tcBorders>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2</w:t>
            </w:r>
          </w:p>
        </w:tc>
      </w:tr>
    </w:tbl>
    <w:p w:rsidR="00E04DA8" w:rsidRPr="004F06D2" w:rsidRDefault="00E04DA8" w:rsidP="00D234AA">
      <w:pPr>
        <w:spacing w:after="0" w:line="240" w:lineRule="auto"/>
        <w:rPr>
          <w:rFonts w:ascii="Arial" w:hAnsi="Arial" w:cs="Arial"/>
          <w:b/>
          <w:bCs/>
          <w:sz w:val="24"/>
          <w:szCs w:val="24"/>
        </w:rPr>
      </w:pPr>
      <w:r w:rsidRPr="004F06D2">
        <w:rPr>
          <w:rFonts w:ascii="Arial" w:hAnsi="Arial" w:cs="Arial"/>
          <w:b/>
          <w:bCs/>
          <w:sz w:val="24"/>
          <w:szCs w:val="24"/>
        </w:rPr>
        <w:t xml:space="preserve">Jednotné kontaktní místo </w:t>
      </w:r>
    </w:p>
    <w:p w:rsidR="00E04DA8" w:rsidRPr="004F06D2" w:rsidRDefault="00E04DA8" w:rsidP="00D234AA">
      <w:pPr>
        <w:spacing w:after="0" w:line="240" w:lineRule="auto"/>
        <w:jc w:val="both"/>
        <w:rPr>
          <w:rFonts w:ascii="Arial" w:hAnsi="Arial" w:cs="Arial"/>
          <w:sz w:val="24"/>
          <w:szCs w:val="24"/>
        </w:rPr>
      </w:pPr>
      <w:r w:rsidRPr="004F06D2">
        <w:rPr>
          <w:rFonts w:ascii="Arial" w:hAnsi="Arial" w:cs="Arial"/>
          <w:sz w:val="24"/>
          <w:szCs w:val="24"/>
        </w:rPr>
        <w:t xml:space="preserve">Jednotné kontaktní místo (JKM) zpracovává dotazy na podnikání v jednotlivých členských státech EU. </w:t>
      </w:r>
    </w:p>
    <w:tbl>
      <w:tblPr>
        <w:tblW w:w="9889" w:type="dxa"/>
        <w:tblLook w:val="04A0" w:firstRow="1" w:lastRow="0" w:firstColumn="1" w:lastColumn="0" w:noHBand="0" w:noVBand="1"/>
      </w:tblPr>
      <w:tblGrid>
        <w:gridCol w:w="8330"/>
        <w:gridCol w:w="1559"/>
      </w:tblGrid>
      <w:tr w:rsidR="00E04DA8" w:rsidRPr="004F06D2" w:rsidTr="00035AFB">
        <w:trPr>
          <w:trHeight w:val="312"/>
        </w:trPr>
        <w:tc>
          <w:tcPr>
            <w:tcW w:w="8330" w:type="dxa"/>
            <w:hideMark/>
          </w:tcPr>
          <w:p w:rsidR="00E04DA8" w:rsidRPr="004F06D2" w:rsidRDefault="00E04DA8" w:rsidP="00D234AA">
            <w:pPr>
              <w:spacing w:after="0" w:line="240" w:lineRule="auto"/>
              <w:jc w:val="both"/>
              <w:rPr>
                <w:rFonts w:ascii="Arial" w:hAnsi="Arial" w:cs="Arial"/>
                <w:sz w:val="24"/>
                <w:szCs w:val="24"/>
              </w:rPr>
            </w:pPr>
            <w:r w:rsidRPr="004F06D2">
              <w:rPr>
                <w:rFonts w:ascii="Arial" w:hAnsi="Arial" w:cs="Arial"/>
                <w:sz w:val="24"/>
                <w:szCs w:val="24"/>
              </w:rPr>
              <w:t>Počet vyřizovaných dotazů</w:t>
            </w:r>
          </w:p>
        </w:tc>
        <w:tc>
          <w:tcPr>
            <w:tcW w:w="1559" w:type="dxa"/>
            <w:hideMark/>
          </w:tcPr>
          <w:p w:rsidR="00E04DA8" w:rsidRPr="004F06D2" w:rsidRDefault="00E04DA8" w:rsidP="00D234AA">
            <w:pPr>
              <w:spacing w:after="0" w:line="240" w:lineRule="auto"/>
              <w:jc w:val="right"/>
              <w:rPr>
                <w:rFonts w:ascii="Arial" w:hAnsi="Arial" w:cs="Arial"/>
                <w:b/>
                <w:sz w:val="24"/>
                <w:szCs w:val="24"/>
              </w:rPr>
            </w:pPr>
          </w:p>
        </w:tc>
      </w:tr>
      <w:tr w:rsidR="00E04DA8" w:rsidRPr="004F06D2" w:rsidTr="00035AFB">
        <w:trPr>
          <w:trHeight w:val="312"/>
        </w:trPr>
        <w:tc>
          <w:tcPr>
            <w:tcW w:w="8330" w:type="dxa"/>
            <w:hideMark/>
          </w:tcPr>
          <w:p w:rsidR="00E04DA8" w:rsidRPr="004F06D2" w:rsidRDefault="00E04DA8" w:rsidP="00EF62A4">
            <w:pPr>
              <w:pStyle w:val="Odstavecseseznamem"/>
              <w:numPr>
                <w:ilvl w:val="0"/>
                <w:numId w:val="45"/>
              </w:numPr>
              <w:ind w:left="0"/>
              <w:jc w:val="both"/>
              <w:rPr>
                <w:rFonts w:ascii="Arial" w:hAnsi="Arial" w:cs="Arial"/>
                <w:sz w:val="24"/>
                <w:szCs w:val="24"/>
              </w:rPr>
            </w:pPr>
            <w:r w:rsidRPr="004F06D2">
              <w:rPr>
                <w:rFonts w:ascii="Arial" w:hAnsi="Arial" w:cs="Arial"/>
                <w:sz w:val="24"/>
                <w:szCs w:val="24"/>
              </w:rPr>
              <w:t xml:space="preserve">Leden </w:t>
            </w:r>
          </w:p>
        </w:tc>
        <w:tc>
          <w:tcPr>
            <w:tcW w:w="1559"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0</w:t>
            </w:r>
          </w:p>
        </w:tc>
      </w:tr>
      <w:tr w:rsidR="00E04DA8" w:rsidRPr="004F06D2" w:rsidTr="00035AFB">
        <w:trPr>
          <w:trHeight w:val="312"/>
        </w:trPr>
        <w:tc>
          <w:tcPr>
            <w:tcW w:w="8330" w:type="dxa"/>
            <w:hideMark/>
          </w:tcPr>
          <w:p w:rsidR="00E04DA8" w:rsidRPr="004F06D2" w:rsidRDefault="00E04DA8" w:rsidP="00EF62A4">
            <w:pPr>
              <w:pStyle w:val="Odstavecseseznamem"/>
              <w:numPr>
                <w:ilvl w:val="0"/>
                <w:numId w:val="45"/>
              </w:numPr>
              <w:ind w:left="0"/>
              <w:jc w:val="both"/>
              <w:rPr>
                <w:rFonts w:ascii="Arial" w:hAnsi="Arial" w:cs="Arial"/>
                <w:sz w:val="24"/>
                <w:szCs w:val="24"/>
              </w:rPr>
            </w:pPr>
            <w:r w:rsidRPr="004F06D2">
              <w:rPr>
                <w:rFonts w:ascii="Arial" w:hAnsi="Arial" w:cs="Arial"/>
                <w:sz w:val="24"/>
                <w:szCs w:val="24"/>
              </w:rPr>
              <w:t>Únor</w:t>
            </w:r>
          </w:p>
        </w:tc>
        <w:tc>
          <w:tcPr>
            <w:tcW w:w="1559" w:type="dxa"/>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1</w:t>
            </w:r>
          </w:p>
        </w:tc>
      </w:tr>
      <w:tr w:rsidR="00E04DA8" w:rsidRPr="004F06D2" w:rsidTr="00035AFB">
        <w:trPr>
          <w:trHeight w:val="312"/>
        </w:trPr>
        <w:tc>
          <w:tcPr>
            <w:tcW w:w="8330" w:type="dxa"/>
            <w:tcBorders>
              <w:bottom w:val="single" w:sz="4" w:space="0" w:color="auto"/>
            </w:tcBorders>
            <w:hideMark/>
          </w:tcPr>
          <w:p w:rsidR="00E04DA8" w:rsidRPr="004F06D2" w:rsidRDefault="00E04DA8" w:rsidP="00EF62A4">
            <w:pPr>
              <w:pStyle w:val="Odstavecseseznamem"/>
              <w:numPr>
                <w:ilvl w:val="0"/>
                <w:numId w:val="45"/>
              </w:numPr>
              <w:ind w:left="0"/>
              <w:jc w:val="both"/>
              <w:rPr>
                <w:rFonts w:ascii="Arial" w:hAnsi="Arial" w:cs="Arial"/>
                <w:sz w:val="24"/>
                <w:szCs w:val="24"/>
              </w:rPr>
            </w:pPr>
            <w:r w:rsidRPr="004F06D2">
              <w:rPr>
                <w:rFonts w:ascii="Arial" w:hAnsi="Arial" w:cs="Arial"/>
                <w:sz w:val="24"/>
                <w:szCs w:val="24"/>
              </w:rPr>
              <w:t>Březen</w:t>
            </w:r>
          </w:p>
        </w:tc>
        <w:tc>
          <w:tcPr>
            <w:tcW w:w="1559" w:type="dxa"/>
            <w:tcBorders>
              <w:bottom w:val="single" w:sz="4" w:space="0" w:color="auto"/>
            </w:tcBorders>
            <w:hideMark/>
          </w:tcPr>
          <w:p w:rsidR="00E04DA8" w:rsidRPr="004F06D2" w:rsidRDefault="00E04DA8" w:rsidP="00D234AA">
            <w:pPr>
              <w:spacing w:after="0" w:line="240" w:lineRule="auto"/>
              <w:jc w:val="right"/>
              <w:rPr>
                <w:rFonts w:ascii="Arial" w:hAnsi="Arial" w:cs="Arial"/>
                <w:sz w:val="24"/>
                <w:szCs w:val="24"/>
              </w:rPr>
            </w:pPr>
            <w:r w:rsidRPr="004F06D2">
              <w:rPr>
                <w:rFonts w:ascii="Arial" w:hAnsi="Arial" w:cs="Arial"/>
                <w:sz w:val="24"/>
                <w:szCs w:val="24"/>
              </w:rPr>
              <w:t>0</w:t>
            </w:r>
          </w:p>
        </w:tc>
      </w:tr>
    </w:tbl>
    <w:p w:rsidR="00E04DA8" w:rsidRPr="004F06D2" w:rsidRDefault="00E04DA8" w:rsidP="00D234AA">
      <w:pPr>
        <w:spacing w:after="0" w:line="240" w:lineRule="auto"/>
        <w:rPr>
          <w:rFonts w:ascii="Arial" w:hAnsi="Arial" w:cs="Arial"/>
          <w:sz w:val="24"/>
          <w:szCs w:val="24"/>
        </w:rPr>
      </w:pPr>
    </w:p>
    <w:p w:rsidR="00E04DA8" w:rsidRPr="004F06D2" w:rsidRDefault="00E04DA8" w:rsidP="00D234AA">
      <w:pPr>
        <w:keepNext/>
        <w:spacing w:after="0" w:line="240" w:lineRule="auto"/>
        <w:rPr>
          <w:rFonts w:ascii="Arial" w:hAnsi="Arial" w:cs="Arial"/>
          <w:b/>
          <w:bCs/>
          <w:sz w:val="24"/>
          <w:szCs w:val="24"/>
          <w:u w:val="single"/>
        </w:rPr>
      </w:pPr>
      <w:r w:rsidRPr="004F06D2">
        <w:rPr>
          <w:rFonts w:ascii="Arial" w:hAnsi="Arial" w:cs="Arial"/>
          <w:b/>
          <w:bCs/>
          <w:sz w:val="24"/>
          <w:szCs w:val="24"/>
          <w:u w:val="single"/>
        </w:rPr>
        <w:t>4. Ostatní</w:t>
      </w:r>
    </w:p>
    <w:p w:rsidR="00E04DA8" w:rsidRPr="004F06D2" w:rsidRDefault="00E04DA8" w:rsidP="00D234AA">
      <w:pPr>
        <w:spacing w:after="0" w:line="240" w:lineRule="auto"/>
        <w:jc w:val="both"/>
        <w:rPr>
          <w:rFonts w:ascii="Arial" w:hAnsi="Arial" w:cs="Arial"/>
          <w:sz w:val="24"/>
          <w:szCs w:val="24"/>
        </w:rPr>
      </w:pPr>
      <w:r w:rsidRPr="004F06D2">
        <w:rPr>
          <w:rFonts w:ascii="Arial" w:hAnsi="Arial" w:cs="Arial"/>
          <w:sz w:val="24"/>
          <w:szCs w:val="24"/>
        </w:rPr>
        <w:t>Dne 1.1.2025 nabyl účinnosti zákona č. 321/2024 Sb., kterým se mění zákon č. 167/1998 Sb., o návykových látkách a o změně některých dalších zákonů. Tímto zákonem došlo i k novelizaci zákona č. 65/2017 Sb., o ochraně zdraví před škodlivými účinky návykových látek, kdy OŽÚ budou nově kontrolovat povinnosti týkající se podmínek prodeje psychomodulačních látek.</w:t>
      </w:r>
    </w:p>
    <w:p w:rsidR="00E04DA8" w:rsidRPr="004F06D2" w:rsidRDefault="00E04DA8" w:rsidP="00D234AA">
      <w:pPr>
        <w:spacing w:after="0" w:line="240" w:lineRule="auto"/>
        <w:jc w:val="both"/>
        <w:rPr>
          <w:rFonts w:ascii="Arial" w:hAnsi="Arial" w:cs="Arial"/>
          <w:sz w:val="24"/>
          <w:szCs w:val="24"/>
        </w:rPr>
      </w:pPr>
    </w:p>
    <w:p w:rsidR="00E04DA8" w:rsidRPr="004F06D2" w:rsidRDefault="00E04DA8" w:rsidP="00D234AA">
      <w:pPr>
        <w:spacing w:after="0" w:line="240" w:lineRule="auto"/>
        <w:jc w:val="both"/>
        <w:rPr>
          <w:rFonts w:ascii="Arial" w:hAnsi="Arial" w:cs="Arial"/>
          <w:sz w:val="24"/>
          <w:szCs w:val="24"/>
        </w:rPr>
      </w:pPr>
      <w:r w:rsidRPr="004F06D2">
        <w:rPr>
          <w:rFonts w:ascii="Arial" w:hAnsi="Arial" w:cs="Arial"/>
          <w:sz w:val="24"/>
          <w:szCs w:val="24"/>
        </w:rPr>
        <w:t>Od 1.3.2025 byla do funkce vedoucí kontrolního a správního oddělení jmenována Ing. Milana Jirsová.</w:t>
      </w:r>
    </w:p>
    <w:p w:rsidR="001A300F" w:rsidRPr="004F06D2" w:rsidRDefault="001A300F" w:rsidP="00D234AA">
      <w:pPr>
        <w:spacing w:after="0" w:line="240" w:lineRule="auto"/>
        <w:rPr>
          <w:rFonts w:ascii="Arial" w:hAnsi="Arial" w:cs="Arial"/>
          <w:sz w:val="24"/>
          <w:szCs w:val="24"/>
        </w:rPr>
      </w:pPr>
    </w:p>
    <w:p w:rsidR="00E04DA8" w:rsidRDefault="00E04DA8" w:rsidP="00D234AA">
      <w:pPr>
        <w:spacing w:after="0" w:line="240" w:lineRule="auto"/>
        <w:rPr>
          <w:rFonts w:ascii="Arial" w:hAnsi="Arial" w:cs="Arial"/>
          <w:sz w:val="24"/>
          <w:szCs w:val="24"/>
        </w:rPr>
      </w:pPr>
    </w:p>
    <w:p w:rsidR="00B602CB" w:rsidRDefault="00B602CB" w:rsidP="00D234AA">
      <w:pPr>
        <w:spacing w:after="0" w:line="240" w:lineRule="auto"/>
        <w:rPr>
          <w:rFonts w:ascii="Arial" w:hAnsi="Arial" w:cs="Arial"/>
          <w:sz w:val="24"/>
          <w:szCs w:val="24"/>
        </w:rPr>
      </w:pPr>
    </w:p>
    <w:p w:rsidR="00B602CB" w:rsidRDefault="00B602CB" w:rsidP="00D234AA">
      <w:pPr>
        <w:spacing w:after="0" w:line="240" w:lineRule="auto"/>
        <w:rPr>
          <w:rFonts w:ascii="Arial" w:hAnsi="Arial" w:cs="Arial"/>
          <w:sz w:val="24"/>
          <w:szCs w:val="24"/>
        </w:rPr>
      </w:pPr>
    </w:p>
    <w:p w:rsidR="00B602CB" w:rsidRDefault="00B602CB" w:rsidP="00D234AA">
      <w:pPr>
        <w:spacing w:after="0" w:line="240" w:lineRule="auto"/>
        <w:rPr>
          <w:rFonts w:ascii="Arial" w:hAnsi="Arial" w:cs="Arial"/>
          <w:sz w:val="24"/>
          <w:szCs w:val="24"/>
        </w:rPr>
      </w:pPr>
    </w:p>
    <w:p w:rsidR="00B602CB" w:rsidRDefault="00B602CB" w:rsidP="00D234AA">
      <w:pPr>
        <w:spacing w:after="0" w:line="240" w:lineRule="auto"/>
        <w:rPr>
          <w:rFonts w:ascii="Arial" w:hAnsi="Arial" w:cs="Arial"/>
          <w:sz w:val="24"/>
          <w:szCs w:val="24"/>
        </w:rPr>
      </w:pPr>
    </w:p>
    <w:p w:rsidR="00B602CB" w:rsidRPr="004F06D2" w:rsidRDefault="00B602CB" w:rsidP="00D234AA">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E04DA8" w:rsidRPr="004F06D2" w:rsidTr="00035AFB">
        <w:trPr>
          <w:trHeight w:val="567"/>
        </w:trPr>
        <w:tc>
          <w:tcPr>
            <w:tcW w:w="9062" w:type="dxa"/>
            <w:gridSpan w:val="4"/>
            <w:vAlign w:val="center"/>
          </w:tcPr>
          <w:p w:rsidR="00E04DA8" w:rsidRPr="004F06D2" w:rsidRDefault="00E04DA8" w:rsidP="00D234AA">
            <w:pPr>
              <w:spacing w:after="0" w:line="240" w:lineRule="auto"/>
              <w:jc w:val="both"/>
              <w:rPr>
                <w:rFonts w:ascii="Arial" w:hAnsi="Arial" w:cs="Arial"/>
                <w:b/>
                <w:sz w:val="24"/>
                <w:szCs w:val="24"/>
              </w:rPr>
            </w:pPr>
            <w:r w:rsidRPr="004F06D2">
              <w:rPr>
                <w:rFonts w:ascii="Arial" w:hAnsi="Arial" w:cs="Arial"/>
                <w:b/>
                <w:noProof/>
                <w:sz w:val="24"/>
                <w:szCs w:val="24"/>
                <w:lang w:eastAsia="cs-CZ"/>
              </w:rPr>
              <w:lastRenderedPageBreak/>
              <w:drawing>
                <wp:anchor distT="0" distB="0" distL="114300" distR="114300" simplePos="0" relativeHeight="251674624" behindDoc="1" locked="0" layoutInCell="1" allowOverlap="1" wp14:anchorId="22054B39" wp14:editId="40239F33">
                  <wp:simplePos x="0" y="0"/>
                  <wp:positionH relativeFrom="column">
                    <wp:posOffset>1295400</wp:posOffset>
                  </wp:positionH>
                  <wp:positionV relativeFrom="page">
                    <wp:posOffset>-6350</wp:posOffset>
                  </wp:positionV>
                  <wp:extent cx="2260600" cy="360045"/>
                  <wp:effectExtent l="0" t="0" r="6350" b="1905"/>
                  <wp:wrapNone/>
                  <wp:docPr id="17" name="Obrázek 17"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4DA8" w:rsidRPr="004F06D2" w:rsidTr="00035AFB">
        <w:trPr>
          <w:trHeight w:val="567"/>
        </w:trPr>
        <w:tc>
          <w:tcPr>
            <w:tcW w:w="6548" w:type="dxa"/>
            <w:gridSpan w:val="3"/>
            <w:vAlign w:val="center"/>
          </w:tcPr>
          <w:p w:rsidR="00E04DA8" w:rsidRPr="004F06D2" w:rsidRDefault="00E04DA8" w:rsidP="00D234AA">
            <w:pPr>
              <w:spacing w:after="0" w:line="240" w:lineRule="auto"/>
              <w:jc w:val="both"/>
              <w:rPr>
                <w:rFonts w:ascii="Arial" w:hAnsi="Arial" w:cs="Arial"/>
                <w:sz w:val="24"/>
                <w:szCs w:val="24"/>
              </w:rPr>
            </w:pPr>
            <w:r w:rsidRPr="004F06D2">
              <w:rPr>
                <w:rFonts w:ascii="Arial" w:hAnsi="Arial" w:cs="Arial"/>
                <w:sz w:val="24"/>
                <w:szCs w:val="24"/>
              </w:rPr>
              <w:t>Zpráva o činnosti za období</w:t>
            </w:r>
          </w:p>
        </w:tc>
        <w:tc>
          <w:tcPr>
            <w:tcW w:w="2514" w:type="dxa"/>
            <w:vAlign w:val="center"/>
          </w:tcPr>
          <w:p w:rsidR="00E04DA8" w:rsidRPr="004F06D2" w:rsidRDefault="00E04DA8" w:rsidP="00D234AA">
            <w:pPr>
              <w:spacing w:after="0" w:line="240" w:lineRule="auto"/>
              <w:jc w:val="both"/>
              <w:rPr>
                <w:rFonts w:ascii="Arial" w:hAnsi="Arial" w:cs="Arial"/>
                <w:b/>
                <w:sz w:val="24"/>
                <w:szCs w:val="24"/>
              </w:rPr>
            </w:pPr>
            <w:r w:rsidRPr="004F06D2">
              <w:rPr>
                <w:rFonts w:ascii="Arial" w:hAnsi="Arial" w:cs="Arial"/>
                <w:b/>
                <w:sz w:val="24"/>
                <w:szCs w:val="24"/>
              </w:rPr>
              <w:t>I. Q. 2025</w:t>
            </w:r>
          </w:p>
        </w:tc>
      </w:tr>
      <w:tr w:rsidR="00E04DA8" w:rsidRPr="004F06D2" w:rsidTr="00035AFB">
        <w:trPr>
          <w:trHeight w:val="567"/>
        </w:trPr>
        <w:tc>
          <w:tcPr>
            <w:tcW w:w="1412" w:type="dxa"/>
            <w:vAlign w:val="center"/>
          </w:tcPr>
          <w:p w:rsidR="00E04DA8" w:rsidRPr="004F06D2" w:rsidRDefault="00E04DA8" w:rsidP="00D234AA">
            <w:pPr>
              <w:spacing w:after="0" w:line="240" w:lineRule="auto"/>
              <w:jc w:val="both"/>
              <w:rPr>
                <w:rFonts w:ascii="Arial" w:hAnsi="Arial" w:cs="Arial"/>
                <w:sz w:val="24"/>
                <w:szCs w:val="24"/>
              </w:rPr>
            </w:pPr>
            <w:bookmarkStart w:id="8" w:name="ORM" w:colFirst="3" w:colLast="3"/>
            <w:r w:rsidRPr="004F06D2">
              <w:rPr>
                <w:rFonts w:ascii="Arial" w:hAnsi="Arial" w:cs="Arial"/>
                <w:sz w:val="24"/>
                <w:szCs w:val="24"/>
              </w:rPr>
              <w:t>Předkládá</w:t>
            </w:r>
          </w:p>
        </w:tc>
        <w:tc>
          <w:tcPr>
            <w:tcW w:w="3452" w:type="dxa"/>
            <w:vAlign w:val="center"/>
          </w:tcPr>
          <w:p w:rsidR="00E04DA8" w:rsidRPr="004F06D2" w:rsidRDefault="00E04DA8" w:rsidP="00D234AA">
            <w:pPr>
              <w:spacing w:after="0" w:line="240" w:lineRule="auto"/>
              <w:jc w:val="both"/>
              <w:rPr>
                <w:rFonts w:ascii="Arial" w:hAnsi="Arial" w:cs="Arial"/>
                <w:b/>
                <w:sz w:val="24"/>
                <w:szCs w:val="24"/>
              </w:rPr>
            </w:pPr>
            <w:r w:rsidRPr="004F06D2">
              <w:rPr>
                <w:rFonts w:ascii="Arial" w:hAnsi="Arial" w:cs="Arial"/>
                <w:b/>
                <w:sz w:val="24"/>
                <w:szCs w:val="24"/>
              </w:rPr>
              <w:t>Ing. Alena Kottová</w:t>
            </w:r>
          </w:p>
        </w:tc>
        <w:tc>
          <w:tcPr>
            <w:tcW w:w="1684" w:type="dxa"/>
            <w:vAlign w:val="center"/>
          </w:tcPr>
          <w:p w:rsidR="00E04DA8" w:rsidRPr="004F06D2" w:rsidRDefault="00E04DA8" w:rsidP="00D234AA">
            <w:pPr>
              <w:spacing w:after="0" w:line="240" w:lineRule="auto"/>
              <w:jc w:val="both"/>
              <w:rPr>
                <w:rFonts w:ascii="Arial" w:hAnsi="Arial" w:cs="Arial"/>
                <w:sz w:val="24"/>
                <w:szCs w:val="24"/>
              </w:rPr>
            </w:pPr>
            <w:r w:rsidRPr="004F06D2">
              <w:rPr>
                <w:rFonts w:ascii="Arial" w:hAnsi="Arial" w:cs="Arial"/>
                <w:sz w:val="24"/>
                <w:szCs w:val="24"/>
              </w:rPr>
              <w:t>Odbor</w:t>
            </w:r>
          </w:p>
        </w:tc>
        <w:tc>
          <w:tcPr>
            <w:tcW w:w="2514" w:type="dxa"/>
            <w:vAlign w:val="center"/>
          </w:tcPr>
          <w:p w:rsidR="00E04DA8" w:rsidRPr="004F06D2" w:rsidRDefault="00E04DA8" w:rsidP="00D234AA">
            <w:pPr>
              <w:spacing w:after="0" w:line="240" w:lineRule="auto"/>
              <w:jc w:val="both"/>
              <w:rPr>
                <w:rFonts w:ascii="Arial" w:hAnsi="Arial" w:cs="Arial"/>
                <w:b/>
                <w:sz w:val="24"/>
                <w:szCs w:val="24"/>
              </w:rPr>
            </w:pPr>
            <w:r w:rsidRPr="004F06D2">
              <w:rPr>
                <w:rFonts w:ascii="Arial" w:hAnsi="Arial" w:cs="Arial"/>
                <w:b/>
                <w:sz w:val="24"/>
                <w:szCs w:val="24"/>
              </w:rPr>
              <w:t>ORM</w:t>
            </w:r>
          </w:p>
        </w:tc>
      </w:tr>
      <w:bookmarkEnd w:id="8"/>
    </w:tbl>
    <w:p w:rsidR="00E04DA8" w:rsidRPr="004F06D2" w:rsidRDefault="00E04DA8" w:rsidP="00D234AA">
      <w:pPr>
        <w:spacing w:after="0" w:line="240" w:lineRule="auto"/>
        <w:rPr>
          <w:rFonts w:ascii="Arial" w:hAnsi="Arial" w:cs="Arial"/>
          <w:sz w:val="24"/>
          <w:szCs w:val="24"/>
        </w:rPr>
      </w:pPr>
    </w:p>
    <w:p w:rsidR="00381DD6" w:rsidRPr="004F06D2" w:rsidRDefault="00381DD6" w:rsidP="00D234AA">
      <w:pPr>
        <w:autoSpaceDE w:val="0"/>
        <w:autoSpaceDN w:val="0"/>
        <w:adjustRightInd w:val="0"/>
        <w:spacing w:after="0" w:line="240" w:lineRule="auto"/>
        <w:rPr>
          <w:rFonts w:ascii="Arial" w:hAnsi="Arial" w:cs="Arial"/>
          <w:sz w:val="24"/>
          <w:szCs w:val="24"/>
        </w:rPr>
      </w:pPr>
      <w:r w:rsidRPr="004F06D2">
        <w:rPr>
          <w:rFonts w:ascii="Arial" w:hAnsi="Arial" w:cs="Arial"/>
          <w:sz w:val="24"/>
          <w:szCs w:val="24"/>
        </w:rPr>
        <w:t>V I. Čtvrtletí 2025 pokračují  práce na výstavbě HMA, včetně  řešení všech  dodávek. Ve spolupráci s EO byl připomínkován návrh pachtovní smlouvy na HMA.</w:t>
      </w:r>
    </w:p>
    <w:p w:rsidR="00381DD6" w:rsidRPr="004F06D2" w:rsidRDefault="00381DD6" w:rsidP="00D234AA">
      <w:pPr>
        <w:autoSpaceDE w:val="0"/>
        <w:autoSpaceDN w:val="0"/>
        <w:adjustRightInd w:val="0"/>
        <w:spacing w:after="0" w:line="240" w:lineRule="auto"/>
        <w:rPr>
          <w:rFonts w:ascii="Arial" w:hAnsi="Arial" w:cs="Arial"/>
          <w:sz w:val="24"/>
          <w:szCs w:val="24"/>
        </w:rPr>
      </w:pPr>
      <w:r w:rsidRPr="004F06D2">
        <w:rPr>
          <w:rFonts w:ascii="Arial" w:hAnsi="Arial" w:cs="Arial"/>
          <w:sz w:val="24"/>
          <w:szCs w:val="24"/>
        </w:rPr>
        <w:t xml:space="preserve">Pokračují práce  na výstavbě na CDT a vodojemu Buková. Veřejná zakázka  „ Revitalizace sportovního areálu Bedřichov“  není prozatím  ukončena. </w:t>
      </w:r>
    </w:p>
    <w:p w:rsidR="00381DD6" w:rsidRPr="004F06D2" w:rsidRDefault="00381DD6" w:rsidP="00D234AA">
      <w:pPr>
        <w:autoSpaceDE w:val="0"/>
        <w:autoSpaceDN w:val="0"/>
        <w:adjustRightInd w:val="0"/>
        <w:spacing w:after="0" w:line="240" w:lineRule="auto"/>
        <w:rPr>
          <w:rFonts w:ascii="Arial" w:hAnsi="Arial" w:cs="Arial"/>
          <w:sz w:val="24"/>
          <w:szCs w:val="24"/>
        </w:rPr>
      </w:pPr>
      <w:r w:rsidRPr="004F06D2">
        <w:rPr>
          <w:rFonts w:ascii="Arial" w:hAnsi="Arial" w:cs="Arial"/>
          <w:sz w:val="24"/>
          <w:szCs w:val="24"/>
        </w:rPr>
        <w:t xml:space="preserve">Pokračuje zajišťování  administrace většiny veřejných zakázek odboru samostatně, organizace  pravidelných investičních porad, účast na jednání pracovní skupiny pro výstavbu, řešení požadavků na rozpočet apod. </w:t>
      </w:r>
    </w:p>
    <w:p w:rsidR="00381DD6" w:rsidRPr="004F06D2" w:rsidRDefault="00381DD6" w:rsidP="00D234AA">
      <w:pPr>
        <w:spacing w:after="0" w:line="240" w:lineRule="auto"/>
        <w:rPr>
          <w:rFonts w:ascii="Arial" w:hAnsi="Arial" w:cs="Arial"/>
          <w:sz w:val="24"/>
          <w:szCs w:val="24"/>
        </w:rPr>
      </w:pPr>
    </w:p>
    <w:p w:rsidR="00381DD6" w:rsidRPr="004F06D2" w:rsidRDefault="00381DD6" w:rsidP="00D234AA">
      <w:pPr>
        <w:spacing w:after="0" w:line="240" w:lineRule="auto"/>
        <w:rPr>
          <w:rFonts w:ascii="Arial" w:hAnsi="Arial" w:cs="Arial"/>
          <w:sz w:val="24"/>
          <w:szCs w:val="24"/>
        </w:rPr>
      </w:pPr>
    </w:p>
    <w:p w:rsidR="00381DD6" w:rsidRPr="004F06D2" w:rsidRDefault="00381DD6" w:rsidP="00D234AA">
      <w:pPr>
        <w:spacing w:after="0" w:line="240" w:lineRule="auto"/>
        <w:rPr>
          <w:rFonts w:ascii="Arial" w:hAnsi="Arial" w:cs="Arial"/>
          <w:b/>
          <w:sz w:val="24"/>
          <w:szCs w:val="24"/>
        </w:rPr>
      </w:pPr>
      <w:r w:rsidRPr="004F06D2">
        <w:rPr>
          <w:rFonts w:ascii="Arial" w:hAnsi="Arial" w:cs="Arial"/>
          <w:b/>
          <w:sz w:val="24"/>
          <w:szCs w:val="24"/>
        </w:rPr>
        <w:t>INVESTIČNÍ ODDĚLENÍ</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Akce hrazené z rozpočtu města</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1.</w:t>
      </w:r>
      <w:r w:rsidRPr="004F06D2">
        <w:rPr>
          <w:rFonts w:ascii="Arial" w:hAnsi="Arial" w:cs="Arial"/>
          <w:b/>
          <w:sz w:val="24"/>
          <w:szCs w:val="24"/>
        </w:rPr>
        <w:tab/>
        <w:t>Oprava mostů, ul. Brněnská, Jihlava</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Stavba byla uvedena do provozu v rámci předčasného užívání. Po zimní přestávce byly 31. 3. 2025 obnoveny stavební práce.</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2.</w:t>
      </w:r>
      <w:r w:rsidRPr="004F06D2">
        <w:rPr>
          <w:rFonts w:ascii="Arial" w:hAnsi="Arial" w:cs="Arial"/>
          <w:b/>
          <w:sz w:val="24"/>
          <w:szCs w:val="24"/>
        </w:rPr>
        <w:tab/>
        <w:t>Energeticky úsporné projekty pro příspěvkové organizace – zateplení MŠ Seifertova</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Příprava aktualizace projektové dokumentace.</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 xml:space="preserve">3. </w:t>
      </w:r>
      <w:r w:rsidRPr="004F06D2">
        <w:rPr>
          <w:rFonts w:ascii="Arial" w:hAnsi="Arial" w:cs="Arial"/>
          <w:b/>
          <w:sz w:val="24"/>
          <w:szCs w:val="24"/>
        </w:rPr>
        <w:tab/>
        <w:t>Komunikační propojení ul. Brněnská - Kosovská – Brtnická (Handlovy Dvory)</w:t>
      </w:r>
      <w:r w:rsidRPr="004F06D2">
        <w:rPr>
          <w:rFonts w:ascii="Arial" w:hAnsi="Arial" w:cs="Arial"/>
          <w:b/>
          <w:sz w:val="24"/>
          <w:szCs w:val="24"/>
        </w:rPr>
        <w:tab/>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Vydáno stavební povolení – dopravní část. Nabytí právní moci stavebního povolení.</w:t>
      </w:r>
    </w:p>
    <w:p w:rsidR="00381DD6" w:rsidRPr="004F06D2" w:rsidRDefault="00381DD6" w:rsidP="00D234AA">
      <w:pPr>
        <w:spacing w:after="0" w:line="240" w:lineRule="auto"/>
        <w:jc w:val="both"/>
        <w:rPr>
          <w:rFonts w:ascii="Arial" w:hAnsi="Arial" w:cs="Arial"/>
          <w:b/>
          <w:sz w:val="24"/>
          <w:szCs w:val="24"/>
        </w:rPr>
      </w:pPr>
      <w:r w:rsidRPr="004F06D2">
        <w:rPr>
          <w:rFonts w:ascii="Arial" w:eastAsia="Arial" w:hAnsi="Arial" w:cs="Arial"/>
          <w:b/>
          <w:sz w:val="24"/>
          <w:szCs w:val="24"/>
        </w:rPr>
        <w:t>4.   Vodovodní</w:t>
      </w:r>
      <w:r w:rsidRPr="004F06D2">
        <w:rPr>
          <w:rFonts w:ascii="Arial" w:hAnsi="Arial" w:cs="Arial"/>
          <w:b/>
          <w:sz w:val="24"/>
          <w:szCs w:val="24"/>
        </w:rPr>
        <w:t xml:space="preserve"> přivaděč Želivka – Jihlava</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Stavebnímu úřadu doplněny požadované dokumenty (souhlasy vlastníků sousedních pozemků, aktualizováno rozhodnutí kácení dřevin rostoucích mimo les) – následně upravena a doplněna technická zpráva PD dle požadavku SÚ. Zajišťování souhlasu ke vstupu na pozemek týkající se provedení vrtu pro provedení inženýrsko-geologickému průzkumu. Po vydání stavebního povolení je předpokládáno jednání s VAK HB řešení ochranu proti vodnímu rázu na objektech ve správě VAK HB a SMJ divize VI.</w:t>
      </w:r>
    </w:p>
    <w:p w:rsidR="00381DD6" w:rsidRPr="004F06D2" w:rsidRDefault="00381DD6" w:rsidP="00D234AA">
      <w:pPr>
        <w:spacing w:after="0" w:line="240" w:lineRule="auto"/>
        <w:ind w:hanging="357"/>
        <w:jc w:val="both"/>
        <w:rPr>
          <w:rFonts w:ascii="Arial" w:eastAsia="Arial" w:hAnsi="Arial" w:cs="Arial"/>
          <w:b/>
          <w:sz w:val="24"/>
          <w:szCs w:val="24"/>
        </w:rPr>
      </w:pPr>
      <w:r w:rsidRPr="004F06D2">
        <w:rPr>
          <w:rFonts w:ascii="Arial" w:eastAsia="Arial" w:hAnsi="Arial" w:cs="Arial"/>
          <w:b/>
          <w:sz w:val="24"/>
          <w:szCs w:val="24"/>
        </w:rPr>
        <w:t>5.</w:t>
      </w:r>
      <w:r w:rsidRPr="004F06D2">
        <w:rPr>
          <w:rFonts w:ascii="Arial" w:eastAsia="Arial" w:hAnsi="Arial" w:cs="Arial"/>
          <w:b/>
          <w:sz w:val="24"/>
          <w:szCs w:val="24"/>
        </w:rPr>
        <w:tab/>
        <w:t>Vodovod ul. E. Rošického</w:t>
      </w:r>
    </w:p>
    <w:p w:rsidR="00381DD6" w:rsidRPr="004F06D2" w:rsidRDefault="00381DD6" w:rsidP="00D234AA">
      <w:pPr>
        <w:tabs>
          <w:tab w:val="left" w:pos="426"/>
        </w:tabs>
        <w:spacing w:after="0" w:line="240" w:lineRule="auto"/>
        <w:jc w:val="both"/>
        <w:rPr>
          <w:rFonts w:ascii="Arial" w:eastAsia="Arial" w:hAnsi="Arial" w:cs="Arial"/>
          <w:sz w:val="24"/>
          <w:szCs w:val="24"/>
        </w:rPr>
      </w:pPr>
      <w:r w:rsidRPr="004F06D2">
        <w:rPr>
          <w:rFonts w:ascii="Arial" w:eastAsia="Arial" w:hAnsi="Arial" w:cs="Arial"/>
          <w:sz w:val="24"/>
          <w:szCs w:val="24"/>
        </w:rPr>
        <w:t>Zveřejněno a dokončeno zadávací řízení na zhotovitele stavebních prací, uzavřena smlouva. Provedena výběrová řízení na technický dozor investora a koordinátora BOZP na staveništi. Realizace rekonstrukce vodovodu bude probíhat v částečném časovém souběhu s rekonstrukcí bazénu Evžena Rošického.</w:t>
      </w:r>
    </w:p>
    <w:p w:rsidR="00381DD6" w:rsidRPr="004F06D2" w:rsidRDefault="00381DD6" w:rsidP="00D234AA">
      <w:pPr>
        <w:spacing w:after="0" w:line="240" w:lineRule="auto"/>
        <w:ind w:hanging="357"/>
        <w:jc w:val="both"/>
        <w:rPr>
          <w:rFonts w:ascii="Arial" w:eastAsia="Arial" w:hAnsi="Arial" w:cs="Arial"/>
          <w:b/>
          <w:sz w:val="24"/>
          <w:szCs w:val="24"/>
        </w:rPr>
      </w:pPr>
      <w:r w:rsidRPr="004F06D2">
        <w:rPr>
          <w:rFonts w:ascii="Arial" w:eastAsia="Arial" w:hAnsi="Arial" w:cs="Arial"/>
          <w:b/>
          <w:sz w:val="24"/>
          <w:szCs w:val="24"/>
        </w:rPr>
        <w:t xml:space="preserve">6. </w:t>
      </w:r>
      <w:r w:rsidRPr="004F06D2">
        <w:rPr>
          <w:rFonts w:ascii="Arial" w:eastAsia="Arial" w:hAnsi="Arial" w:cs="Arial"/>
          <w:b/>
          <w:sz w:val="24"/>
          <w:szCs w:val="24"/>
        </w:rPr>
        <w:tab/>
        <w:t>Posílení vodovodní sítě – Vodojem Bukovno</w:t>
      </w:r>
    </w:p>
    <w:p w:rsidR="00381DD6" w:rsidRPr="004F06D2" w:rsidRDefault="00381DD6" w:rsidP="00D234AA">
      <w:pPr>
        <w:tabs>
          <w:tab w:val="left" w:pos="426"/>
        </w:tabs>
        <w:spacing w:after="0" w:line="240" w:lineRule="auto"/>
        <w:jc w:val="both"/>
        <w:rPr>
          <w:rFonts w:ascii="Arial" w:eastAsia="Arial" w:hAnsi="Arial" w:cs="Arial"/>
          <w:sz w:val="24"/>
          <w:szCs w:val="24"/>
        </w:rPr>
      </w:pPr>
      <w:r w:rsidRPr="004F06D2">
        <w:rPr>
          <w:rFonts w:ascii="Arial" w:eastAsia="Arial" w:hAnsi="Arial" w:cs="Arial"/>
          <w:sz w:val="24"/>
          <w:szCs w:val="24"/>
        </w:rPr>
        <w:t xml:space="preserve">Předáno staveniště, účast na kontrolních dnech a jednáních v souvislosti se stavbou (zajištění elektro přípojky pro vodojem Bukovno, koordinace elektro přípojky pro vodojem Lesnov, koordinace rekonstrukce NTL a pokládky nového optického vedení jiných společností). </w:t>
      </w:r>
    </w:p>
    <w:p w:rsidR="00381DD6" w:rsidRPr="004F06D2" w:rsidRDefault="00381DD6" w:rsidP="00D234AA">
      <w:pPr>
        <w:spacing w:after="0" w:line="240" w:lineRule="auto"/>
        <w:ind w:hanging="357"/>
        <w:jc w:val="both"/>
        <w:rPr>
          <w:rFonts w:ascii="Arial" w:hAnsi="Arial" w:cs="Arial"/>
          <w:sz w:val="24"/>
          <w:szCs w:val="24"/>
        </w:rPr>
      </w:pPr>
      <w:r w:rsidRPr="004F06D2">
        <w:rPr>
          <w:rFonts w:ascii="Arial" w:eastAsia="Arial" w:hAnsi="Arial" w:cs="Arial"/>
          <w:b/>
          <w:sz w:val="24"/>
          <w:szCs w:val="24"/>
        </w:rPr>
        <w:t>7.</w:t>
      </w:r>
      <w:r w:rsidRPr="004F06D2">
        <w:rPr>
          <w:rFonts w:ascii="Arial" w:eastAsia="Arial" w:hAnsi="Arial" w:cs="Arial"/>
          <w:b/>
          <w:sz w:val="24"/>
          <w:szCs w:val="24"/>
        </w:rPr>
        <w:tab/>
        <w:t>Splašková kanalizace a ČOV Kosov, oprava stávající kanalizace</w:t>
      </w:r>
    </w:p>
    <w:p w:rsidR="00381DD6" w:rsidRPr="004F06D2" w:rsidRDefault="00381DD6" w:rsidP="00D234AA">
      <w:pPr>
        <w:tabs>
          <w:tab w:val="left" w:pos="426"/>
        </w:tabs>
        <w:spacing w:after="0" w:line="240" w:lineRule="auto"/>
        <w:jc w:val="both"/>
        <w:rPr>
          <w:rFonts w:ascii="Arial" w:eastAsia="Arial" w:hAnsi="Arial" w:cs="Arial"/>
          <w:sz w:val="24"/>
          <w:szCs w:val="24"/>
        </w:rPr>
      </w:pPr>
      <w:r w:rsidRPr="004F06D2">
        <w:rPr>
          <w:rFonts w:ascii="Arial" w:eastAsia="Arial" w:hAnsi="Arial" w:cs="Arial"/>
          <w:sz w:val="24"/>
          <w:szCs w:val="24"/>
        </w:rPr>
        <w:t xml:space="preserve">Probíhá zkušební provoz ČOV. </w:t>
      </w:r>
    </w:p>
    <w:p w:rsidR="00381DD6" w:rsidRPr="004F06D2" w:rsidRDefault="00381DD6" w:rsidP="00D234AA">
      <w:pPr>
        <w:tabs>
          <w:tab w:val="left" w:pos="426"/>
        </w:tabs>
        <w:spacing w:after="0" w:line="240" w:lineRule="auto"/>
        <w:jc w:val="both"/>
        <w:rPr>
          <w:rFonts w:ascii="Arial" w:eastAsia="Arial" w:hAnsi="Arial" w:cs="Arial"/>
          <w:sz w:val="24"/>
          <w:szCs w:val="24"/>
        </w:rPr>
      </w:pPr>
    </w:p>
    <w:p w:rsidR="00381DD6" w:rsidRPr="004F06D2" w:rsidRDefault="00381DD6" w:rsidP="00D234AA">
      <w:pPr>
        <w:tabs>
          <w:tab w:val="left" w:pos="426"/>
        </w:tabs>
        <w:spacing w:after="0" w:line="240" w:lineRule="auto"/>
        <w:ind w:hanging="420"/>
        <w:jc w:val="both"/>
        <w:rPr>
          <w:rFonts w:ascii="Arial" w:eastAsia="Arial" w:hAnsi="Arial" w:cs="Arial"/>
          <w:b/>
          <w:sz w:val="24"/>
          <w:szCs w:val="24"/>
        </w:rPr>
      </w:pPr>
      <w:r w:rsidRPr="004F06D2">
        <w:rPr>
          <w:rFonts w:ascii="Arial" w:eastAsia="Arial" w:hAnsi="Arial" w:cs="Arial"/>
          <w:b/>
          <w:sz w:val="24"/>
          <w:szCs w:val="24"/>
        </w:rPr>
        <w:t>8.</w:t>
      </w:r>
      <w:r w:rsidRPr="004F06D2">
        <w:rPr>
          <w:rFonts w:ascii="Arial" w:eastAsia="Arial" w:hAnsi="Arial" w:cs="Arial"/>
          <w:b/>
          <w:sz w:val="24"/>
          <w:szCs w:val="24"/>
        </w:rPr>
        <w:tab/>
        <w:t>Jihlava, ul. Musilova, Holíkova, Krajní – rekonstrukce kanalizace a vodovodu III. tlakového pásma – I. etapa</w:t>
      </w:r>
    </w:p>
    <w:p w:rsidR="00381DD6" w:rsidRPr="004F06D2" w:rsidRDefault="00381DD6" w:rsidP="00D234AA">
      <w:pPr>
        <w:tabs>
          <w:tab w:val="left" w:pos="426"/>
        </w:tabs>
        <w:spacing w:after="0" w:line="240" w:lineRule="auto"/>
        <w:jc w:val="both"/>
        <w:rPr>
          <w:rFonts w:ascii="Arial" w:eastAsia="Arial" w:hAnsi="Arial" w:cs="Arial"/>
          <w:sz w:val="24"/>
          <w:szCs w:val="24"/>
        </w:rPr>
      </w:pPr>
      <w:r w:rsidRPr="004F06D2">
        <w:rPr>
          <w:rFonts w:ascii="Arial" w:eastAsia="Arial" w:hAnsi="Arial" w:cs="Arial"/>
          <w:sz w:val="24"/>
          <w:szCs w:val="24"/>
        </w:rPr>
        <w:t xml:space="preserve">Během trvání přerušení stavby kvůli nevhodným klimatickým podmínkám byl průběžně sledován stav provizorního povrchu komunikace a v předstihu společně se zhotovitelem připravována koordinace stavby k obnovení stavebních prací. Příprava dodatku č. 1 k SOD. Koordinace související překládky optického vedení společnosti CETIN. </w:t>
      </w:r>
    </w:p>
    <w:p w:rsidR="00381DD6" w:rsidRPr="004F06D2" w:rsidRDefault="00381DD6" w:rsidP="00D234AA">
      <w:pPr>
        <w:tabs>
          <w:tab w:val="left" w:pos="426"/>
        </w:tabs>
        <w:spacing w:after="0" w:line="240" w:lineRule="auto"/>
        <w:ind w:hanging="420"/>
        <w:jc w:val="both"/>
        <w:rPr>
          <w:rFonts w:ascii="Arial" w:eastAsia="Arial" w:hAnsi="Arial" w:cs="Arial"/>
          <w:b/>
          <w:sz w:val="24"/>
          <w:szCs w:val="24"/>
        </w:rPr>
      </w:pPr>
      <w:r w:rsidRPr="004F06D2">
        <w:rPr>
          <w:rFonts w:ascii="Arial" w:eastAsia="Arial" w:hAnsi="Arial" w:cs="Arial"/>
          <w:b/>
          <w:sz w:val="24"/>
          <w:szCs w:val="24"/>
        </w:rPr>
        <w:t xml:space="preserve">9. </w:t>
      </w:r>
      <w:r w:rsidRPr="004F06D2">
        <w:rPr>
          <w:rFonts w:ascii="Arial" w:eastAsia="Arial" w:hAnsi="Arial" w:cs="Arial"/>
          <w:b/>
          <w:sz w:val="24"/>
          <w:szCs w:val="24"/>
        </w:rPr>
        <w:tab/>
        <w:t>Revitalizace sportovního areálu Bedřichov</w:t>
      </w:r>
    </w:p>
    <w:p w:rsidR="00381DD6" w:rsidRPr="004F06D2" w:rsidRDefault="00381DD6" w:rsidP="00D234AA">
      <w:pPr>
        <w:tabs>
          <w:tab w:val="left" w:pos="426"/>
        </w:tabs>
        <w:spacing w:after="0" w:line="240" w:lineRule="auto"/>
        <w:jc w:val="both"/>
        <w:rPr>
          <w:rFonts w:ascii="Arial" w:eastAsia="Arial" w:hAnsi="Arial" w:cs="Arial"/>
          <w:sz w:val="24"/>
          <w:szCs w:val="24"/>
        </w:rPr>
      </w:pPr>
      <w:r w:rsidRPr="004F06D2">
        <w:rPr>
          <w:rFonts w:ascii="Arial" w:eastAsia="Arial" w:hAnsi="Arial" w:cs="Arial"/>
          <w:sz w:val="24"/>
          <w:szCs w:val="24"/>
        </w:rPr>
        <w:lastRenderedPageBreak/>
        <w:t>V rámci 1. fáze zadávacího řízení k prokázání požadované kvalifikace se přihlásili 3 účastníci. Po doplnění požadované zadávací dokumentace byli vyzvání v rámci 2. fáze zadávacího řízení k podání předběžných nabídek. Vyhodnocování předběžných nabídek aktuálně probíhá. Provedeno opakovaně výběrové řízení na správce stavby. Ve spolupráci s odborem majetku byla na dobu realizace stavby pozastavena formálně činnost fotbalového klubu TJ Sokol Bedřichov. Dále byla ukončena nájemní smlouva na pronájem pozemku č. p. 129/45 a části pozemku p. č.129/46 k rekreačním a zahrádkářským účelům. V režii TJ Sokol probíhají demontáže oplocení sportovního areálu a demontáže zavlažovacího systému dle „Podmínek předání sportoviště“ ze dne 1. 11. 2024.</w:t>
      </w:r>
    </w:p>
    <w:p w:rsidR="00381DD6" w:rsidRPr="004F06D2" w:rsidRDefault="00381DD6" w:rsidP="00D234AA">
      <w:pPr>
        <w:tabs>
          <w:tab w:val="left" w:pos="426"/>
        </w:tabs>
        <w:spacing w:after="0" w:line="240" w:lineRule="auto"/>
        <w:jc w:val="both"/>
        <w:rPr>
          <w:rFonts w:ascii="Arial" w:eastAsia="Arial" w:hAnsi="Arial" w:cs="Arial"/>
          <w:b/>
          <w:sz w:val="24"/>
          <w:szCs w:val="24"/>
        </w:rPr>
      </w:pPr>
      <w:r w:rsidRPr="004F06D2">
        <w:rPr>
          <w:rFonts w:ascii="Arial" w:eastAsia="Arial" w:hAnsi="Arial" w:cs="Arial"/>
          <w:b/>
          <w:sz w:val="24"/>
          <w:szCs w:val="24"/>
        </w:rPr>
        <w:t>10.</w:t>
      </w:r>
      <w:r w:rsidRPr="004F06D2">
        <w:rPr>
          <w:rFonts w:ascii="Arial" w:eastAsia="Arial" w:hAnsi="Arial" w:cs="Arial"/>
          <w:b/>
          <w:sz w:val="24"/>
          <w:szCs w:val="24"/>
        </w:rPr>
        <w:tab/>
        <w:t>Revitalizace Sportovně relaxačního centra Český mlýn, Jihlava</w:t>
      </w:r>
    </w:p>
    <w:p w:rsidR="00381DD6" w:rsidRPr="004F06D2" w:rsidRDefault="00381DD6" w:rsidP="00D234AA">
      <w:pPr>
        <w:tabs>
          <w:tab w:val="left" w:pos="426"/>
        </w:tabs>
        <w:spacing w:after="0" w:line="240" w:lineRule="auto"/>
        <w:jc w:val="both"/>
        <w:rPr>
          <w:rFonts w:ascii="Arial" w:eastAsia="Arial" w:hAnsi="Arial" w:cs="Arial"/>
          <w:sz w:val="24"/>
          <w:szCs w:val="24"/>
        </w:rPr>
      </w:pPr>
      <w:r w:rsidRPr="004F06D2">
        <w:rPr>
          <w:rFonts w:ascii="Arial" w:eastAsia="Arial" w:hAnsi="Arial" w:cs="Arial"/>
          <w:sz w:val="24"/>
          <w:szCs w:val="24"/>
        </w:rPr>
        <w:t>Příprava zadávacích podmínek na zhotovitele stavebních prací.</w:t>
      </w:r>
    </w:p>
    <w:p w:rsidR="00381DD6" w:rsidRPr="004F06D2" w:rsidRDefault="00381DD6" w:rsidP="00D234AA">
      <w:pPr>
        <w:tabs>
          <w:tab w:val="left" w:pos="426"/>
        </w:tabs>
        <w:spacing w:after="0" w:line="240" w:lineRule="auto"/>
        <w:jc w:val="both"/>
        <w:rPr>
          <w:rFonts w:ascii="Arial" w:eastAsia="Arial" w:hAnsi="Arial" w:cs="Arial"/>
          <w:b/>
          <w:sz w:val="24"/>
          <w:szCs w:val="24"/>
        </w:rPr>
      </w:pPr>
      <w:r w:rsidRPr="004F06D2">
        <w:rPr>
          <w:rFonts w:ascii="Arial" w:eastAsia="Arial" w:hAnsi="Arial" w:cs="Arial"/>
          <w:b/>
          <w:sz w:val="24"/>
          <w:szCs w:val="24"/>
        </w:rPr>
        <w:t>11.</w:t>
      </w:r>
      <w:r w:rsidRPr="004F06D2">
        <w:rPr>
          <w:rFonts w:ascii="Arial" w:eastAsia="Arial" w:hAnsi="Arial" w:cs="Arial"/>
          <w:b/>
          <w:sz w:val="24"/>
          <w:szCs w:val="24"/>
        </w:rPr>
        <w:tab/>
        <w:t>Bazén E. Rošického – rekonstrukce bazénových van v objektu</w:t>
      </w:r>
    </w:p>
    <w:p w:rsidR="00381DD6" w:rsidRPr="004F06D2" w:rsidRDefault="00381DD6" w:rsidP="00D234AA">
      <w:pPr>
        <w:tabs>
          <w:tab w:val="left" w:pos="426"/>
        </w:tabs>
        <w:spacing w:after="0" w:line="240" w:lineRule="auto"/>
        <w:jc w:val="both"/>
        <w:rPr>
          <w:rFonts w:ascii="Arial" w:hAnsi="Arial" w:cs="Arial"/>
          <w:sz w:val="24"/>
          <w:szCs w:val="24"/>
        </w:rPr>
      </w:pPr>
      <w:r w:rsidRPr="004F06D2">
        <w:rPr>
          <w:rFonts w:ascii="Arial" w:hAnsi="Arial" w:cs="Arial"/>
          <w:sz w:val="24"/>
          <w:szCs w:val="24"/>
        </w:rPr>
        <w:t>Vzhledem k prodlevám s opravou PD a rozpočtu zajišťovaných majetkových odborem akce bylo po dohodě s MO předáno k dokončení na ORM. Po vyjasnění požadavků a urgenci dodána oprava PD a rozpočtu. Připraveny zadávací podmínky a zahájeno výběrové řízení na </w:t>
      </w:r>
      <w:r w:rsidRPr="004F06D2">
        <w:rPr>
          <w:rFonts w:ascii="Arial" w:eastAsia="Arial" w:hAnsi="Arial" w:cs="Arial"/>
          <w:sz w:val="24"/>
          <w:szCs w:val="24"/>
        </w:rPr>
        <w:t>zhotovitele stavby. Realizace rekonstrukce bazénových van bude probíhat v částečném časovém souběhu s rekonstrukcí vodovodu v ul. Evžena Rošického.</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 xml:space="preserve">12. Rekonstrukce VO společně s EG.D </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b/>
          <w:sz w:val="24"/>
          <w:szCs w:val="24"/>
        </w:rPr>
        <w:t xml:space="preserve">Hosov – </w:t>
      </w:r>
      <w:r w:rsidRPr="004F06D2">
        <w:rPr>
          <w:rFonts w:ascii="Arial" w:hAnsi="Arial" w:cs="Arial"/>
          <w:sz w:val="24"/>
          <w:szCs w:val="24"/>
        </w:rPr>
        <w:t>probíhá územní řízení, následně bude dokončena projektová dokumentace pro provedení stavby. Stavbu nutno provádět v přímé koordinaci s rekonstrukcí sítě nízkého napětí EG.D. Předpoklad realizace stavby dle investičního plánu EG.D v současnosti není znám.</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b/>
          <w:sz w:val="24"/>
          <w:szCs w:val="24"/>
        </w:rPr>
        <w:t xml:space="preserve">Henčov </w:t>
      </w:r>
      <w:r w:rsidRPr="004F06D2">
        <w:rPr>
          <w:rFonts w:ascii="Arial" w:hAnsi="Arial" w:cs="Arial"/>
          <w:sz w:val="24"/>
          <w:szCs w:val="24"/>
        </w:rPr>
        <w:t>– Akce dokončena, vydáno kolaudační rozhodnutí, doklady předáno na odbor dopravy.</w:t>
      </w:r>
      <w:r w:rsidRPr="004F06D2">
        <w:rPr>
          <w:rFonts w:ascii="Arial" w:eastAsia="Arial" w:hAnsi="Arial" w:cs="Arial"/>
          <w:sz w:val="24"/>
          <w:szCs w:val="24"/>
        </w:rPr>
        <w:t xml:space="preserve"> </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13.</w:t>
      </w:r>
      <w:r w:rsidRPr="004F06D2">
        <w:rPr>
          <w:rFonts w:ascii="Arial" w:hAnsi="Arial" w:cs="Arial"/>
          <w:b/>
          <w:sz w:val="24"/>
          <w:szCs w:val="24"/>
        </w:rPr>
        <w:tab/>
        <w:t>Rekonstrukce ulice Seifertova, Bří Čapků, Ke Skalce – II. etapa (ul. Ke Skalce)</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ab/>
      </w:r>
      <w:r w:rsidRPr="004F06D2">
        <w:rPr>
          <w:rFonts w:ascii="Arial" w:hAnsi="Arial" w:cs="Arial"/>
          <w:sz w:val="24"/>
          <w:szCs w:val="24"/>
        </w:rPr>
        <w:t>Uzavřen závěrečný dodatek č. 2 ke smlouvě o dílo. Probíhá řízení o vydání kolaudačního rozhodnutí. Příprava podkladů pro předání na OTS a OD.</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14. Revitalizace Masarykova náměstí v Jihlavě</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V lednu 2025 nabylo právní moci vydané územní rozhodnutí. Se zpracovatelem PD byl uzavřen dodatek č. 2 zohledňující inflaci během dlouhodobého přerušení projekčních prací. Vydán pokyn k zahájení prací na projektové dokumentaci pro stavební povolení. Účast na výrobních výborech -  řešena možná etapizace stavebních prací při realizaci akce, požadavky příslušných odborů, městské policie, Brány Jihlavy. Akce koordinována se zpracovatelem projektové dokumentace na rekonstrukci vodohospodářské infrastruktury Masarykova náměstí.</w:t>
      </w:r>
    </w:p>
    <w:p w:rsidR="00381DD6" w:rsidRPr="004F06D2" w:rsidRDefault="00381DD6" w:rsidP="00D234AA">
      <w:pPr>
        <w:tabs>
          <w:tab w:val="left" w:pos="426"/>
        </w:tabs>
        <w:spacing w:after="0" w:line="240" w:lineRule="auto"/>
        <w:jc w:val="both"/>
        <w:rPr>
          <w:rFonts w:ascii="Arial" w:hAnsi="Arial" w:cs="Arial"/>
          <w:b/>
          <w:sz w:val="24"/>
          <w:szCs w:val="24"/>
        </w:rPr>
      </w:pPr>
      <w:r w:rsidRPr="004F06D2">
        <w:rPr>
          <w:rFonts w:ascii="Arial" w:hAnsi="Arial" w:cs="Arial"/>
          <w:b/>
          <w:sz w:val="24"/>
          <w:szCs w:val="24"/>
        </w:rPr>
        <w:t>15.</w:t>
      </w:r>
      <w:r w:rsidRPr="004F06D2">
        <w:rPr>
          <w:rFonts w:ascii="Arial" w:hAnsi="Arial" w:cs="Arial"/>
          <w:b/>
          <w:sz w:val="24"/>
          <w:szCs w:val="24"/>
        </w:rPr>
        <w:tab/>
        <w:t xml:space="preserve">Zhotovení zpevněných stanovišť kontejnerů – XI. etapa </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 xml:space="preserve">- lokality Demlova, Brněnská, Stavbařů, Fügnerova, Královský vršek, Rokycanova, Mahenova, Vysoká, Antonínův Důl, Heroltice ČOV, Heroltice Švábka. </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 xml:space="preserve">Provedena výběrová řízení na zhotovitele stavby, služby technického dozoru a koordinátora stavby, uzavřeny smlouvy. </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16.</w:t>
      </w:r>
      <w:r w:rsidRPr="004F06D2">
        <w:rPr>
          <w:rFonts w:ascii="Arial" w:hAnsi="Arial" w:cs="Arial"/>
          <w:b/>
          <w:sz w:val="24"/>
          <w:szCs w:val="24"/>
        </w:rPr>
        <w:tab/>
        <w:t>ZOO Jihlava – výběh pro pouštní kočky a karakaly</w:t>
      </w:r>
    </w:p>
    <w:p w:rsidR="00381DD6" w:rsidRPr="004F06D2" w:rsidRDefault="00381DD6" w:rsidP="00D234AA">
      <w:pPr>
        <w:spacing w:after="0" w:line="240" w:lineRule="auto"/>
        <w:ind w:hanging="357"/>
        <w:jc w:val="both"/>
        <w:rPr>
          <w:rFonts w:ascii="Arial" w:hAnsi="Arial" w:cs="Arial"/>
          <w:sz w:val="24"/>
          <w:szCs w:val="24"/>
        </w:rPr>
      </w:pPr>
      <w:r w:rsidRPr="004F06D2">
        <w:rPr>
          <w:rFonts w:ascii="Arial" w:hAnsi="Arial" w:cs="Arial"/>
          <w:b/>
          <w:sz w:val="24"/>
          <w:szCs w:val="24"/>
        </w:rPr>
        <w:tab/>
      </w:r>
      <w:r w:rsidRPr="004F06D2">
        <w:rPr>
          <w:rFonts w:ascii="Arial" w:hAnsi="Arial" w:cs="Arial"/>
          <w:sz w:val="24"/>
          <w:szCs w:val="24"/>
        </w:rPr>
        <w:t>Průběžná konzultace akce se zástupci OŠKT ohledně zpracování PD.</w:t>
      </w:r>
    </w:p>
    <w:p w:rsidR="00381DD6" w:rsidRPr="004F06D2" w:rsidRDefault="00381DD6" w:rsidP="00D234AA">
      <w:pPr>
        <w:spacing w:after="0" w:line="240" w:lineRule="auto"/>
        <w:ind w:hanging="357"/>
        <w:jc w:val="both"/>
        <w:rPr>
          <w:rFonts w:ascii="Arial" w:hAnsi="Arial" w:cs="Arial"/>
          <w:sz w:val="24"/>
          <w:szCs w:val="24"/>
        </w:rPr>
      </w:pP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17. Zázemí pro spolkové aktivity v Pávově</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Probíhá stavební řízení o vydání společného povolení. Proveden výrobní výbor za účasti OSA ve fázi dokumentace pro provádění stavby.</w:t>
      </w:r>
    </w:p>
    <w:p w:rsidR="00381DD6" w:rsidRPr="004F06D2" w:rsidRDefault="00381DD6" w:rsidP="00D234AA">
      <w:pPr>
        <w:tabs>
          <w:tab w:val="left" w:pos="426"/>
        </w:tabs>
        <w:spacing w:after="0" w:line="240" w:lineRule="auto"/>
        <w:jc w:val="both"/>
        <w:rPr>
          <w:rFonts w:ascii="Arial" w:hAnsi="Arial" w:cs="Arial"/>
          <w:sz w:val="24"/>
          <w:szCs w:val="24"/>
        </w:rPr>
      </w:pPr>
    </w:p>
    <w:p w:rsidR="00381DD6" w:rsidRPr="004F06D2" w:rsidRDefault="00381DD6" w:rsidP="00D234AA">
      <w:pPr>
        <w:spacing w:after="0" w:line="240" w:lineRule="auto"/>
        <w:jc w:val="both"/>
        <w:rPr>
          <w:rFonts w:ascii="Arial" w:hAnsi="Arial" w:cs="Arial"/>
          <w:sz w:val="24"/>
          <w:szCs w:val="24"/>
        </w:rPr>
      </w:pP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Projekty EU</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1.</w:t>
      </w:r>
      <w:r w:rsidRPr="004F06D2">
        <w:rPr>
          <w:rFonts w:ascii="Arial" w:hAnsi="Arial" w:cs="Arial"/>
          <w:b/>
          <w:sz w:val="24"/>
          <w:szCs w:val="24"/>
        </w:rPr>
        <w:tab/>
        <w:t>Centrální dopravní terminál Jihlava – I. etapa a Vybudování trolejového vedení CDT – I. etapa a napojení na stávající systém MHD, Jihlava</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lastRenderedPageBreak/>
        <w:t>Stavba probíhá, účast na kontrolních dnech a jednáních v souvislostech se stavbou CDT – I. etapa. Byly schváleny variace č. 1 a 2.</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2.</w:t>
      </w:r>
      <w:r w:rsidRPr="004F06D2">
        <w:rPr>
          <w:rFonts w:ascii="Arial" w:hAnsi="Arial" w:cs="Arial"/>
          <w:b/>
          <w:sz w:val="24"/>
          <w:szCs w:val="24"/>
        </w:rPr>
        <w:tab/>
        <w:t>Vybudování trolejového vedení CDT – I. etapa a napojení na stávající systém MHD, Jihlava</w:t>
      </w:r>
    </w:p>
    <w:p w:rsidR="00381DD6" w:rsidRPr="004F06D2" w:rsidRDefault="00381DD6" w:rsidP="00D234AA">
      <w:pPr>
        <w:spacing w:after="0" w:line="240" w:lineRule="auto"/>
        <w:jc w:val="both"/>
        <w:rPr>
          <w:rFonts w:ascii="Arial" w:hAnsi="Arial" w:cs="Arial"/>
          <w:b/>
          <w:sz w:val="24"/>
          <w:szCs w:val="24"/>
        </w:rPr>
      </w:pPr>
      <w:r w:rsidRPr="004F06D2">
        <w:rPr>
          <w:rFonts w:ascii="Arial" w:hAnsi="Arial" w:cs="Arial"/>
          <w:b/>
          <w:sz w:val="24"/>
          <w:szCs w:val="24"/>
        </w:rPr>
        <w:t>(tř. Legionářů)</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Byla zpracována zadávací dokumentace a vypsáno výběrové řízení na zhotovitele stavebních prací.</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3.</w:t>
      </w:r>
      <w:r w:rsidRPr="004F06D2">
        <w:rPr>
          <w:rFonts w:ascii="Arial" w:hAnsi="Arial" w:cs="Arial"/>
          <w:b/>
          <w:sz w:val="24"/>
          <w:szCs w:val="24"/>
        </w:rPr>
        <w:tab/>
        <w:t>Obnova vodovodu a kanalizace v ul. Třída Legionářů</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Probíhá zpracování PD ve stupni pro provádění stavby a stavební řízení.</w:t>
      </w:r>
    </w:p>
    <w:p w:rsidR="00381DD6" w:rsidRPr="004F06D2" w:rsidRDefault="00381DD6" w:rsidP="00D234AA">
      <w:pPr>
        <w:spacing w:after="0" w:line="240" w:lineRule="auto"/>
        <w:jc w:val="both"/>
        <w:rPr>
          <w:rFonts w:ascii="Arial" w:eastAsia="Arial" w:hAnsi="Arial" w:cs="Arial"/>
          <w:b/>
          <w:sz w:val="24"/>
          <w:szCs w:val="24"/>
        </w:rPr>
      </w:pPr>
      <w:r w:rsidRPr="004F06D2">
        <w:rPr>
          <w:rFonts w:ascii="Arial" w:eastAsia="Arial" w:hAnsi="Arial" w:cs="Arial"/>
          <w:b/>
          <w:sz w:val="24"/>
          <w:szCs w:val="24"/>
        </w:rPr>
        <w:t>4.  Cyklostezka R08 Jihlava, Pávov - Střítež</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Od 15.11.2024 do 31.3.2025 probíhala zimní přestávka v souladu s SoD. Průběžná kontrola staveniště. Ze strany OŠKT provedeno výběrové řízení provedení mural art díla na protitlakovou stěnu podél železniční dráhy pod dálničním mostem.</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5.</w:t>
      </w:r>
      <w:r w:rsidRPr="004F06D2">
        <w:rPr>
          <w:rFonts w:ascii="Arial" w:hAnsi="Arial" w:cs="Arial"/>
          <w:b/>
          <w:sz w:val="24"/>
          <w:szCs w:val="24"/>
        </w:rPr>
        <w:tab/>
        <w:t>Cyklostezka R05 ul. 5. května – hl. nádraží, Jihlava</w:t>
      </w:r>
      <w:r w:rsidRPr="004F06D2">
        <w:rPr>
          <w:rFonts w:ascii="Arial" w:hAnsi="Arial" w:cs="Arial"/>
          <w:b/>
          <w:sz w:val="24"/>
          <w:szCs w:val="24"/>
        </w:rPr>
        <w:tab/>
      </w:r>
    </w:p>
    <w:p w:rsidR="00381DD6" w:rsidRPr="004F06D2" w:rsidRDefault="00381DD6" w:rsidP="00D234AA">
      <w:pPr>
        <w:spacing w:after="0" w:line="240" w:lineRule="auto"/>
        <w:jc w:val="both"/>
        <w:rPr>
          <w:rFonts w:ascii="Arial" w:hAnsi="Arial" w:cs="Arial"/>
          <w:bCs/>
          <w:sz w:val="24"/>
          <w:szCs w:val="24"/>
        </w:rPr>
      </w:pPr>
      <w:r w:rsidRPr="004F06D2">
        <w:rPr>
          <w:rFonts w:ascii="Arial" w:hAnsi="Arial" w:cs="Arial"/>
          <w:sz w:val="24"/>
          <w:szCs w:val="24"/>
        </w:rPr>
        <w:t xml:space="preserve">Provedena podlimitní veřejná zakázka na stavební práce a podepsána smlouva se zhotovitelem stavebních prací. Zajištěna výběrová řízení na činnost koordinátora BOZP a výkon technického dozoru investora – uzavřeny smlouvy. Předáno staveniště zhotoviteli stavby, provedeno kácení zeleně, účast na kontrolních dnech.  </w:t>
      </w:r>
    </w:p>
    <w:p w:rsidR="00381DD6" w:rsidRPr="004F06D2" w:rsidRDefault="00381DD6" w:rsidP="00D234AA">
      <w:pPr>
        <w:spacing w:after="0" w:line="240" w:lineRule="auto"/>
        <w:ind w:hanging="357"/>
        <w:jc w:val="both"/>
        <w:rPr>
          <w:rFonts w:ascii="Arial" w:hAnsi="Arial" w:cs="Arial"/>
          <w:sz w:val="24"/>
          <w:szCs w:val="24"/>
        </w:rPr>
      </w:pPr>
      <w:r w:rsidRPr="004F06D2">
        <w:rPr>
          <w:rFonts w:ascii="Arial" w:eastAsia="Arial" w:hAnsi="Arial" w:cs="Arial"/>
          <w:b/>
          <w:sz w:val="24"/>
          <w:szCs w:val="24"/>
        </w:rPr>
        <w:t>6.</w:t>
      </w:r>
      <w:r w:rsidRPr="004F06D2">
        <w:rPr>
          <w:rFonts w:ascii="Arial" w:eastAsia="Arial" w:hAnsi="Arial" w:cs="Arial"/>
          <w:b/>
          <w:sz w:val="24"/>
          <w:szCs w:val="24"/>
        </w:rPr>
        <w:tab/>
        <w:t>Rozšíření trolejbusové dopravy Jihlava – sever</w:t>
      </w:r>
    </w:p>
    <w:p w:rsidR="00381DD6" w:rsidRPr="004F06D2" w:rsidRDefault="00381DD6" w:rsidP="00D234AA">
      <w:pPr>
        <w:spacing w:after="0" w:line="240" w:lineRule="auto"/>
        <w:jc w:val="both"/>
        <w:rPr>
          <w:rFonts w:ascii="Arial" w:eastAsia="Arial" w:hAnsi="Arial" w:cs="Arial"/>
          <w:sz w:val="24"/>
          <w:szCs w:val="24"/>
        </w:rPr>
      </w:pPr>
      <w:r w:rsidRPr="004F06D2">
        <w:rPr>
          <w:rFonts w:ascii="Arial" w:eastAsia="Arial" w:hAnsi="Arial" w:cs="Arial"/>
          <w:sz w:val="24"/>
          <w:szCs w:val="24"/>
        </w:rPr>
        <w:t>V spolupráci s MO probíhá majetkoprávní vypořádání k pozemkům dotčených stavbou trolejového vedení a veřejného osvětlení.</w:t>
      </w:r>
    </w:p>
    <w:p w:rsidR="00381DD6" w:rsidRPr="004F06D2" w:rsidRDefault="00381DD6" w:rsidP="00D234AA">
      <w:pPr>
        <w:spacing w:after="0" w:line="240" w:lineRule="auto"/>
        <w:ind w:hanging="357"/>
        <w:jc w:val="both"/>
        <w:rPr>
          <w:rFonts w:ascii="Arial" w:eastAsia="Arial" w:hAnsi="Arial" w:cs="Arial"/>
          <w:b/>
          <w:sz w:val="24"/>
          <w:szCs w:val="24"/>
        </w:rPr>
      </w:pPr>
      <w:r w:rsidRPr="004F06D2">
        <w:rPr>
          <w:rFonts w:ascii="Arial" w:eastAsia="Arial" w:hAnsi="Arial" w:cs="Arial"/>
          <w:b/>
          <w:sz w:val="24"/>
          <w:szCs w:val="24"/>
        </w:rPr>
        <w:t>7.</w:t>
      </w:r>
      <w:r w:rsidRPr="004F06D2">
        <w:rPr>
          <w:rFonts w:ascii="Arial" w:eastAsia="Arial" w:hAnsi="Arial" w:cs="Arial"/>
          <w:b/>
          <w:sz w:val="24"/>
          <w:szCs w:val="24"/>
        </w:rPr>
        <w:tab/>
        <w:t>Posílení vodovodní sítě v Jihlavě - SV větev</w:t>
      </w:r>
    </w:p>
    <w:p w:rsidR="00381DD6" w:rsidRPr="004F06D2" w:rsidRDefault="00381DD6" w:rsidP="00D234AA">
      <w:pPr>
        <w:spacing w:after="0" w:line="240" w:lineRule="auto"/>
        <w:jc w:val="both"/>
        <w:rPr>
          <w:rFonts w:ascii="Arial" w:eastAsia="Arial" w:hAnsi="Arial" w:cs="Arial"/>
          <w:sz w:val="24"/>
          <w:szCs w:val="24"/>
        </w:rPr>
      </w:pPr>
      <w:r w:rsidRPr="004F06D2">
        <w:rPr>
          <w:rFonts w:ascii="Arial" w:eastAsia="Arial" w:hAnsi="Arial" w:cs="Arial"/>
          <w:sz w:val="24"/>
          <w:szCs w:val="24"/>
        </w:rPr>
        <w:t>Účast na jednáních v souvislosti s projektovými pracemi na PD pro provádění stavby. Vydáno stavební povolení. Příprava zadávacích podmínek pro výběr zhotovitele stavby. Řešení koordinace s plánovanou rekonstrukcí plynovodu v ul. Školní a Heroltická.</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8.</w:t>
      </w:r>
      <w:r w:rsidRPr="004F06D2">
        <w:rPr>
          <w:rFonts w:ascii="Arial" w:hAnsi="Arial" w:cs="Arial"/>
          <w:b/>
          <w:sz w:val="24"/>
          <w:szCs w:val="24"/>
        </w:rPr>
        <w:tab/>
        <w:t>Nástavba budovy MŠ a SPC Demlova 28, Jihlava</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 xml:space="preserve">Provedena výběrová řízení na zhotovitele stavebních, technického dozoru investora a služby koordinátora BOZP na staveništi, uzavřeny příslušné smlouvy. Zhotoviteli zaslána výzva k převzetí staveniště. Proběhlo kácení zeleně v rámci přípravy staveniště. Ve spolupráci s OŠKT a SPC se řeší demontáž prolézačky a šplhací sítě. </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9.  Rozvoj odborných výukových prostorů včetně vybavení na ZŠ v Jihlavě – II. etapa - ZŠ Havlíčkova</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Probíhá zadávací řízení na zhotovitele stavby.  Po vyhodnocení nabídek byl v RM schválen výběr ekonomicky nejvýhodnějšího dodavatele, který před podpisem smlouvy ze zadávacího řízení odstoupil z kapacitních důvodů. Po opakovaném zasedaní hodnotící komise bylo doporučeno uzavřít smlouvu o dílo s druhým ekonomicky nejvýhodnějším účastníkem v pořadí. Po schválení výsledku v RM byl následně účastník vyzván k podpisu smlouvy o dílo. Příprava a zahájení výběrového řízení na technický dozor investora. Po odstoupení dalších 2 účastníků  bude do RMj předložen návrh na zrušení  VZ a  termín nového výběrového  řízení bude posunut do 3 čtvrtletí 2025.</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10.</w:t>
      </w:r>
      <w:r w:rsidRPr="004F06D2">
        <w:rPr>
          <w:rFonts w:ascii="Arial" w:hAnsi="Arial" w:cs="Arial"/>
          <w:b/>
          <w:sz w:val="24"/>
          <w:szCs w:val="24"/>
        </w:rPr>
        <w:tab/>
        <w:t>Obnova domu Masarykovo nám. 21, Jihlava</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Bylo dokončeno odstranění zjevných vad a nedodělků v rozsahu Reklamačního protokolu ze dne 4. 3.2024 s výjimkou bodu č. 6, kde byla uplatněna potřeba špánování podlah v m. č. 308, 309 s termínem odstranění do 30. 9.2025.</w:t>
      </w:r>
      <w:r w:rsidRPr="004F06D2">
        <w:rPr>
          <w:rFonts w:ascii="Arial" w:hAnsi="Arial" w:cs="Arial"/>
          <w:sz w:val="24"/>
          <w:szCs w:val="24"/>
        </w:rPr>
        <w:tab/>
      </w:r>
      <w:r w:rsidRPr="004F06D2">
        <w:rPr>
          <w:rFonts w:ascii="Arial" w:hAnsi="Arial" w:cs="Arial"/>
          <w:sz w:val="24"/>
          <w:szCs w:val="24"/>
        </w:rPr>
        <w:tab/>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11. Městský dům Matky Boží č. p. 1034/35</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 xml:space="preserve">MO zajišťuje nové stavební povolení a projektovou dokumentaci pro provádění stavby. Prohlídka objektu, seznamování se s dostupnou dokumentací. </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12. Rekonstrukce ul. Hybrálecká a Červené Domky – I. etapa (ul. Hybrálecká)</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Předána dokladová část dle smlouvy o dílo. Proběhla přejímka kompletního díla. Požádáno o vydání kolaudačních rozhodnutí.</w:t>
      </w:r>
    </w:p>
    <w:p w:rsidR="00381DD6" w:rsidRPr="004F06D2" w:rsidRDefault="00381DD6" w:rsidP="00D234AA">
      <w:pPr>
        <w:spacing w:after="0" w:line="240" w:lineRule="auto"/>
        <w:ind w:hanging="357"/>
        <w:jc w:val="both"/>
        <w:rPr>
          <w:rFonts w:ascii="Arial" w:eastAsia="Arial" w:hAnsi="Arial" w:cs="Arial"/>
          <w:b/>
          <w:sz w:val="24"/>
          <w:szCs w:val="24"/>
        </w:rPr>
      </w:pPr>
      <w:r w:rsidRPr="004F06D2">
        <w:rPr>
          <w:rFonts w:ascii="Arial" w:hAnsi="Arial" w:cs="Arial"/>
          <w:b/>
          <w:bCs/>
          <w:sz w:val="24"/>
          <w:szCs w:val="24"/>
        </w:rPr>
        <w:t>13. Z</w:t>
      </w:r>
      <w:r w:rsidRPr="004F06D2">
        <w:rPr>
          <w:rFonts w:ascii="Arial" w:eastAsia="Arial" w:hAnsi="Arial" w:cs="Arial"/>
          <w:b/>
          <w:sz w:val="24"/>
          <w:szCs w:val="24"/>
        </w:rPr>
        <w:t>výšení bezpečnosti dopravy v Jihlavě – V. etapa – Chodníky Brtnické předměstí</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lastRenderedPageBreak/>
        <w:t>Probíhá stavba, účast na kontrolních dnech. Po zimní přestávce byly obnoveny stavební práce.</w:t>
      </w:r>
    </w:p>
    <w:p w:rsidR="00381DD6" w:rsidRPr="004F06D2" w:rsidRDefault="00381DD6" w:rsidP="00D234AA">
      <w:pPr>
        <w:spacing w:after="0" w:line="240" w:lineRule="auto"/>
        <w:jc w:val="both"/>
        <w:rPr>
          <w:rFonts w:ascii="Arial" w:hAnsi="Arial" w:cs="Arial"/>
          <w:b/>
          <w:sz w:val="24"/>
          <w:szCs w:val="24"/>
        </w:rPr>
      </w:pPr>
      <w:r w:rsidRPr="004F06D2">
        <w:rPr>
          <w:rFonts w:ascii="Arial" w:hAnsi="Arial" w:cs="Arial"/>
          <w:b/>
          <w:sz w:val="24"/>
          <w:szCs w:val="24"/>
        </w:rPr>
        <w:t>14. Zvýšení bezpečnosti dopravy v Jihlavě – VI. etapa</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b/>
          <w:sz w:val="24"/>
          <w:szCs w:val="24"/>
        </w:rPr>
        <w:t>Vodovod a kanalizace ul. Rantířovská, Jihlava</w:t>
      </w:r>
      <w:r w:rsidRPr="004F06D2">
        <w:rPr>
          <w:rFonts w:ascii="Arial" w:hAnsi="Arial" w:cs="Arial"/>
          <w:sz w:val="24"/>
          <w:szCs w:val="24"/>
        </w:rPr>
        <w:t xml:space="preserve"> </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Po předchozím odsouhlasení zadávací dokumentace s KSÚSV zahájeno veřejná zakázka na zhotovitele stavebních prací. Provedeno výběrové řízení na technický dozor investora a služby koordinátora BOZP. Společenství vlastníků domu (SVD) Rantířovská 24-26-28 byla předložena ke schválení Dohoda o provedení rekonstrukce přípojky vodohospodářské infrastruktury. Obyvatelé ul. Rantířovská a přilehlých ulic byli písemně informováni o rozsahu plánované realizace s nabídkou rozesílání informačních SMS zpráv o mimořádných událostech během výstavby.</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 xml:space="preserve">15. Horácká multifunkční aréna v Jihlavě </w:t>
      </w:r>
      <w:r w:rsidRPr="004F06D2">
        <w:rPr>
          <w:rFonts w:ascii="Arial" w:hAnsi="Arial" w:cs="Arial"/>
          <w:b/>
          <w:sz w:val="24"/>
          <w:szCs w:val="24"/>
        </w:rPr>
        <w:tab/>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Probíhají stavební práce, účast na kontrolních dnech a jednáních souvisejících se stavbou a dodávkami. Dokončeny výběrová řízení na dodávky – Paletové vozíky, VZV vozíky, Navigační a orientační systém – dílenská dokumentace, Mycí stroje III, Posílení mobilního signálu.</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16. Revitalizace parku Smetanovy sady</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 xml:space="preserve">Probíhají práce na projektové dokumentaci pro provádění stavby a stavební řízení. </w:t>
      </w:r>
      <w:r w:rsidRPr="004F06D2">
        <w:rPr>
          <w:rFonts w:ascii="Arial" w:eastAsia="Arial" w:hAnsi="Arial" w:cs="Arial"/>
          <w:sz w:val="24"/>
          <w:szCs w:val="24"/>
        </w:rPr>
        <w:t>Účast na jednáních v souvislosti s projektovými pracemi na PD pro provádění stavby.</w:t>
      </w:r>
    </w:p>
    <w:p w:rsidR="00381DD6" w:rsidRPr="004F06D2" w:rsidRDefault="00381DD6" w:rsidP="00D234AA">
      <w:pPr>
        <w:tabs>
          <w:tab w:val="left" w:pos="426"/>
        </w:tabs>
        <w:spacing w:after="0" w:line="240" w:lineRule="auto"/>
        <w:jc w:val="both"/>
        <w:rPr>
          <w:rFonts w:ascii="Arial" w:hAnsi="Arial" w:cs="Arial"/>
          <w:b/>
          <w:sz w:val="24"/>
          <w:szCs w:val="24"/>
        </w:rPr>
      </w:pPr>
      <w:r w:rsidRPr="004F06D2">
        <w:rPr>
          <w:rFonts w:ascii="Arial" w:hAnsi="Arial" w:cs="Arial"/>
          <w:b/>
          <w:sz w:val="24"/>
          <w:szCs w:val="24"/>
        </w:rPr>
        <w:t>17.  Centrum neformálního vzdělávání Hájenka Černé lesy</w:t>
      </w:r>
    </w:p>
    <w:p w:rsidR="00381DD6" w:rsidRPr="004F06D2" w:rsidRDefault="00381DD6" w:rsidP="00D234AA">
      <w:pPr>
        <w:spacing w:after="0" w:line="240" w:lineRule="auto"/>
        <w:ind w:firstLine="3"/>
        <w:jc w:val="both"/>
        <w:rPr>
          <w:rFonts w:ascii="Arial" w:hAnsi="Arial" w:cs="Arial"/>
          <w:bCs/>
          <w:sz w:val="24"/>
          <w:szCs w:val="24"/>
        </w:rPr>
      </w:pPr>
      <w:r w:rsidRPr="004F06D2">
        <w:rPr>
          <w:rFonts w:ascii="Arial" w:hAnsi="Arial" w:cs="Arial"/>
          <w:bCs/>
          <w:sz w:val="24"/>
          <w:szCs w:val="24"/>
        </w:rPr>
        <w:t xml:space="preserve">Ve spolupráci s DDM proběhly výrobní výbory k projektové dokumentaci pro provádění stavby. </w:t>
      </w:r>
    </w:p>
    <w:p w:rsidR="00381DD6" w:rsidRPr="004F06D2" w:rsidRDefault="00381DD6" w:rsidP="00D234AA">
      <w:pPr>
        <w:spacing w:after="0" w:line="240" w:lineRule="auto"/>
        <w:ind w:hanging="357"/>
        <w:jc w:val="both"/>
        <w:rPr>
          <w:rFonts w:ascii="Arial" w:hAnsi="Arial" w:cs="Arial"/>
          <w:b/>
          <w:sz w:val="24"/>
          <w:szCs w:val="24"/>
        </w:rPr>
      </w:pPr>
      <w:r w:rsidRPr="004F06D2">
        <w:rPr>
          <w:rFonts w:ascii="Arial" w:hAnsi="Arial" w:cs="Arial"/>
          <w:b/>
          <w:sz w:val="24"/>
          <w:szCs w:val="24"/>
        </w:rPr>
        <w:t>18.</w:t>
      </w:r>
      <w:r w:rsidRPr="004F06D2">
        <w:rPr>
          <w:rFonts w:ascii="Arial" w:hAnsi="Arial" w:cs="Arial"/>
          <w:b/>
          <w:sz w:val="24"/>
          <w:szCs w:val="24"/>
        </w:rPr>
        <w:tab/>
        <w:t xml:space="preserve"> Výměna svítidel veřejného osvětlení v Jihlavě – ul. Fritzova, S. K. Neumanna,   Lípová, Rantířovská, Humpolecká</w:t>
      </w:r>
    </w:p>
    <w:p w:rsidR="00381DD6" w:rsidRPr="004F06D2" w:rsidRDefault="00381DD6" w:rsidP="00D234AA">
      <w:pPr>
        <w:spacing w:after="0" w:line="240" w:lineRule="auto"/>
        <w:ind w:firstLine="3"/>
        <w:jc w:val="both"/>
        <w:rPr>
          <w:rFonts w:ascii="Arial" w:hAnsi="Arial" w:cs="Arial"/>
          <w:sz w:val="24"/>
          <w:szCs w:val="24"/>
        </w:rPr>
      </w:pPr>
      <w:r w:rsidRPr="004F06D2">
        <w:rPr>
          <w:rFonts w:ascii="Arial" w:hAnsi="Arial" w:cs="Arial"/>
          <w:sz w:val="24"/>
          <w:szCs w:val="24"/>
        </w:rPr>
        <w:t xml:space="preserve">Realizace dokončena a VO uvedeno do provozu. Přechodový stožár na křižovatce ul. Rantířovská/Jasmínová osazen dle PD vzhledem k nejasným majetkoprávním vztahům sousedního pozemku. Předáno do správy OD. </w:t>
      </w:r>
    </w:p>
    <w:p w:rsidR="00381DD6" w:rsidRPr="004F06D2" w:rsidRDefault="00381DD6" w:rsidP="00D234AA">
      <w:pPr>
        <w:spacing w:after="0" w:line="240" w:lineRule="auto"/>
        <w:jc w:val="both"/>
        <w:rPr>
          <w:rFonts w:ascii="Arial" w:hAnsi="Arial" w:cs="Arial"/>
          <w:b/>
          <w:sz w:val="24"/>
          <w:szCs w:val="24"/>
        </w:rPr>
      </w:pPr>
      <w:r w:rsidRPr="004F06D2">
        <w:rPr>
          <w:rFonts w:ascii="Arial" w:hAnsi="Arial" w:cs="Arial"/>
          <w:b/>
          <w:sz w:val="24"/>
          <w:szCs w:val="24"/>
        </w:rPr>
        <w:t>19. Dostupné nájemní bydlení – městské domy</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Po vyhodnocení VZ dva účastníci odstoupili, následně byla VZ rozhodnutím RM zrušena. Probíhá příprava nové zadávací dokumentace a příprava podkladů pro návrh RM na schválení zahájení nového zadávacího řízení nadlimitní veřejné zakázky na zhotovitele projektové dokumentace.</w:t>
      </w:r>
    </w:p>
    <w:p w:rsidR="00381DD6" w:rsidRPr="004F06D2" w:rsidRDefault="00381DD6" w:rsidP="00D234AA">
      <w:pPr>
        <w:spacing w:after="0" w:line="240" w:lineRule="auto"/>
        <w:jc w:val="both"/>
        <w:rPr>
          <w:rFonts w:ascii="Arial" w:hAnsi="Arial" w:cs="Arial"/>
          <w:b/>
          <w:sz w:val="24"/>
          <w:szCs w:val="24"/>
        </w:rPr>
      </w:pPr>
      <w:r w:rsidRPr="004F06D2">
        <w:rPr>
          <w:rFonts w:ascii="Arial" w:hAnsi="Arial" w:cs="Arial"/>
          <w:b/>
          <w:sz w:val="24"/>
          <w:szCs w:val="24"/>
        </w:rPr>
        <w:t>20. Instalace fotovoltaických elektráren, Jihlava – II. etapa</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Dokončeny projektové práce. Příprava nadlimitní veřejné zakázky na dodávky.</w:t>
      </w:r>
    </w:p>
    <w:p w:rsidR="00381DD6" w:rsidRPr="004F06D2" w:rsidRDefault="00381DD6" w:rsidP="00D234AA">
      <w:pPr>
        <w:spacing w:after="0" w:line="240" w:lineRule="auto"/>
        <w:jc w:val="both"/>
        <w:rPr>
          <w:rFonts w:ascii="Arial" w:hAnsi="Arial" w:cs="Arial"/>
          <w:b/>
          <w:sz w:val="24"/>
          <w:szCs w:val="24"/>
        </w:rPr>
      </w:pPr>
      <w:r w:rsidRPr="004F06D2">
        <w:rPr>
          <w:rFonts w:ascii="Arial" w:hAnsi="Arial" w:cs="Arial"/>
          <w:b/>
          <w:sz w:val="24"/>
          <w:szCs w:val="24"/>
        </w:rPr>
        <w:t>21. Brána Matky Boží</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 xml:space="preserve">Přebírání dokumentace od majetkového odboru k akci „Brána Matky Boží“, příprava zadávacích podmínek pro výběrové řízení na zhotovitele stavebních prací. Kontrola projektových dokumentací vč. rozpočtů stavebních úprav interiéru i opravy omítek. </w:t>
      </w:r>
    </w:p>
    <w:p w:rsidR="00381DD6" w:rsidRPr="004F06D2" w:rsidRDefault="00381DD6" w:rsidP="00D234AA">
      <w:pPr>
        <w:spacing w:after="0" w:line="240" w:lineRule="auto"/>
        <w:jc w:val="both"/>
        <w:rPr>
          <w:rFonts w:ascii="Arial" w:hAnsi="Arial" w:cs="Arial"/>
          <w:bCs/>
          <w:sz w:val="24"/>
          <w:szCs w:val="24"/>
        </w:rPr>
      </w:pPr>
    </w:p>
    <w:p w:rsidR="00381DD6" w:rsidRPr="004F06D2" w:rsidRDefault="00381DD6" w:rsidP="00D234AA">
      <w:pPr>
        <w:spacing w:after="0" w:line="240" w:lineRule="auto"/>
        <w:ind w:hanging="357"/>
        <w:jc w:val="both"/>
        <w:rPr>
          <w:rFonts w:ascii="Arial" w:hAnsi="Arial" w:cs="Arial"/>
          <w:bCs/>
          <w:sz w:val="24"/>
          <w:szCs w:val="24"/>
        </w:rPr>
      </w:pPr>
    </w:p>
    <w:p w:rsidR="00381DD6" w:rsidRPr="004F06D2" w:rsidRDefault="00381DD6" w:rsidP="00D234AA">
      <w:pPr>
        <w:spacing w:after="0" w:line="240" w:lineRule="auto"/>
        <w:jc w:val="both"/>
        <w:rPr>
          <w:rFonts w:ascii="Arial" w:hAnsi="Arial" w:cs="Arial"/>
          <w:b/>
          <w:sz w:val="24"/>
          <w:szCs w:val="24"/>
        </w:rPr>
      </w:pPr>
      <w:r w:rsidRPr="004F06D2">
        <w:rPr>
          <w:rFonts w:ascii="Arial" w:hAnsi="Arial" w:cs="Arial"/>
          <w:b/>
          <w:sz w:val="24"/>
          <w:szCs w:val="24"/>
        </w:rPr>
        <w:t>Různé</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Příprava a sledování čerpání schváleného rozpočtu ORM, zajištění podkladů pro změny rozpisu rozpočtu, průběžné zajišťování platebních příkazů k došlým fakturám, zajištění objednávek a úhrad plateb dle rozpočtové skladby (rozdělení do třídy a zdrojů dle rozpočtové skladby), zajištění a kontrola provedení předběžné fin. kontroly.</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Příprava a kontrola čerpání finančních prostředků schváleného rozpočtu, spolupráce s EO.</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 xml:space="preserve">Rozdělení finančního krytí u akcí dotovaných z EU podle podílu čerpání z prostředků EU, vlastních zdrojů a nezpůsobilých výdajů. </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 xml:space="preserve">Spolupráce s oddělením rozvoje při čerpání dotací. </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Zajišťování agendy pro převod dokončených staveb z evidence rozestavěných staveb do majetku, zejm. rozřazení majetku dle platných předpisů a pokynů ve spolupráci s odbory, které budou provádět správu majetku:</w:t>
      </w:r>
    </w:p>
    <w:p w:rsidR="00381DD6" w:rsidRPr="004F06D2" w:rsidRDefault="00381DD6" w:rsidP="00EF62A4">
      <w:pPr>
        <w:pStyle w:val="Odstavecseseznamem"/>
        <w:numPr>
          <w:ilvl w:val="0"/>
          <w:numId w:val="57"/>
        </w:numPr>
        <w:tabs>
          <w:tab w:val="left" w:pos="5190"/>
        </w:tabs>
        <w:ind w:left="0"/>
        <w:jc w:val="both"/>
        <w:rPr>
          <w:rFonts w:ascii="Arial" w:hAnsi="Arial" w:cs="Arial"/>
          <w:sz w:val="24"/>
          <w:szCs w:val="24"/>
        </w:rPr>
      </w:pPr>
      <w:r w:rsidRPr="004F06D2">
        <w:rPr>
          <w:rFonts w:ascii="Arial" w:hAnsi="Arial" w:cs="Arial"/>
          <w:sz w:val="24"/>
          <w:szCs w:val="24"/>
        </w:rPr>
        <w:t>Rekonstrukce VO s EG.D – Henčov</w:t>
      </w:r>
    </w:p>
    <w:p w:rsidR="00381DD6" w:rsidRPr="004F06D2" w:rsidRDefault="00381DD6" w:rsidP="00EF62A4">
      <w:pPr>
        <w:pStyle w:val="Odstavecseseznamem"/>
        <w:numPr>
          <w:ilvl w:val="0"/>
          <w:numId w:val="57"/>
        </w:numPr>
        <w:tabs>
          <w:tab w:val="left" w:pos="5190"/>
        </w:tabs>
        <w:ind w:left="0"/>
        <w:jc w:val="both"/>
        <w:rPr>
          <w:rFonts w:ascii="Arial" w:hAnsi="Arial" w:cs="Arial"/>
          <w:sz w:val="24"/>
          <w:szCs w:val="24"/>
        </w:rPr>
      </w:pPr>
      <w:r w:rsidRPr="004F06D2">
        <w:rPr>
          <w:rFonts w:ascii="Arial" w:hAnsi="Arial" w:cs="Arial"/>
          <w:sz w:val="24"/>
          <w:szCs w:val="24"/>
        </w:rPr>
        <w:lastRenderedPageBreak/>
        <w:t>Výměna svítidel veřejného osvětlení – ul. S.K.Neumanna, Lípová, Rantířovská, Humpolecká, Fritzova</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Spolupráce při přípravě podkladů pro vypracování návrhů na schválení závazků financování, rozpočtová opatření jiných odborů nebo vyhotovování vlastních návrhů na rozpočtová opatření do RM: 6.2.2025, 7.3.2025; ZM: 18.2.2025, 15.4.2025.</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Zpracování dat do Benchmarkingové iniciativy.</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Zpracování podkladů pro závěrečný účet města za r. 2024.</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Rozdílová inventura movitého majetku.</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Zpracování dokladové inventury účtů 018, 019 a 042 za r. 2024, provedení rozdílové inventury movitého majetku, odsouhlasení seznamu závazků na podrozvaze přecházejících do r. 2025, vyhotovení seznamu opravných položek k neodpisovanému DHM.</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Zpracování a průběžné doplňování přehledu realizovaných a plánovaných projektů.</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Zpracování podkladů pro změny seznamu požadavků do rozpočtu na investiční porady a průběžné doplňování seznamu požadavků do rozpočtu dle závěrů a dle usnesení, spolupráce na úpravách a doplnění investičního plánu.</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 xml:space="preserve">Pravidelná účast na poradách OTS a SMJ vodovody a kanalizace. </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Spolupráce s odborem Kancelář tajemníka při přípravě podkladů pro zadávací řízení.</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Spolupráce s odborem technických služeb na přípravě a koordinaci vodohospodářských staveb. (Rekonstrukce vodovodu a kanalizace ul. 17. listopadu; Rekonstrukce ul. Úvoz; rybník Luční).</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Spolupráce na projektu Řízení strategie ITI Jihlavské aglomerace.</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Připomínkování nových vnitřních předpisů.</w:t>
      </w:r>
    </w:p>
    <w:p w:rsidR="00381DD6" w:rsidRPr="004F06D2" w:rsidRDefault="00381DD6" w:rsidP="00D234AA">
      <w:pPr>
        <w:spacing w:after="0" w:line="240" w:lineRule="auto"/>
        <w:jc w:val="both"/>
        <w:rPr>
          <w:rFonts w:ascii="Arial" w:hAnsi="Arial" w:cs="Arial"/>
          <w:sz w:val="24"/>
          <w:szCs w:val="24"/>
        </w:rPr>
      </w:pPr>
    </w:p>
    <w:p w:rsidR="00381DD6" w:rsidRPr="004F06D2" w:rsidRDefault="00381DD6" w:rsidP="00D234AA">
      <w:pPr>
        <w:spacing w:after="0" w:line="240" w:lineRule="auto"/>
        <w:outlineLvl w:val="0"/>
        <w:rPr>
          <w:rFonts w:ascii="Arial" w:hAnsi="Arial" w:cs="Arial"/>
          <w:b/>
          <w:sz w:val="24"/>
          <w:szCs w:val="24"/>
        </w:rPr>
      </w:pPr>
      <w:r w:rsidRPr="004F06D2">
        <w:rPr>
          <w:rFonts w:ascii="Arial" w:hAnsi="Arial" w:cs="Arial"/>
          <w:b/>
          <w:sz w:val="24"/>
          <w:szCs w:val="24"/>
        </w:rPr>
        <w:t>Dotace z národních zdrojů</w:t>
      </w:r>
    </w:p>
    <w:p w:rsidR="00381DD6" w:rsidRPr="004F06D2" w:rsidRDefault="00381DD6" w:rsidP="00D234AA">
      <w:pPr>
        <w:spacing w:after="0" w:line="240" w:lineRule="auto"/>
        <w:jc w:val="both"/>
        <w:rPr>
          <w:rFonts w:ascii="Arial" w:hAnsi="Arial" w:cs="Arial"/>
          <w:b/>
          <w:sz w:val="24"/>
          <w:szCs w:val="24"/>
        </w:rPr>
      </w:pPr>
    </w:p>
    <w:p w:rsidR="00381DD6" w:rsidRPr="004F06D2" w:rsidRDefault="00381DD6" w:rsidP="00D234AA">
      <w:pPr>
        <w:spacing w:after="0" w:line="240" w:lineRule="auto"/>
        <w:jc w:val="both"/>
        <w:rPr>
          <w:rFonts w:ascii="Arial" w:hAnsi="Arial" w:cs="Arial"/>
          <w:b/>
          <w:sz w:val="24"/>
          <w:szCs w:val="24"/>
        </w:rPr>
      </w:pPr>
      <w:r w:rsidRPr="004F06D2">
        <w:rPr>
          <w:rFonts w:ascii="Arial" w:hAnsi="Arial" w:cs="Arial"/>
          <w:b/>
          <w:sz w:val="24"/>
          <w:szCs w:val="24"/>
        </w:rPr>
        <w:t>Ministerstvo vnitra ČR</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Centrum humanitární pomoci v Jihlavě - 2024</w:t>
      </w:r>
    </w:p>
    <w:p w:rsidR="00381DD6" w:rsidRPr="004F06D2" w:rsidRDefault="00381DD6" w:rsidP="00EF62A4">
      <w:pPr>
        <w:numPr>
          <w:ilvl w:val="0"/>
          <w:numId w:val="55"/>
        </w:numPr>
        <w:tabs>
          <w:tab w:val="clear" w:pos="720"/>
          <w:tab w:val="num" w:pos="360"/>
        </w:tabs>
        <w:spacing w:after="0" w:line="240" w:lineRule="auto"/>
        <w:ind w:left="0" w:hanging="357"/>
        <w:jc w:val="both"/>
        <w:rPr>
          <w:rFonts w:ascii="Arial" w:hAnsi="Arial" w:cs="Arial"/>
          <w:sz w:val="24"/>
          <w:szCs w:val="24"/>
        </w:rPr>
      </w:pPr>
      <w:r w:rsidRPr="004F06D2">
        <w:rPr>
          <w:rFonts w:ascii="Arial" w:hAnsi="Arial" w:cs="Arial"/>
          <w:sz w:val="24"/>
          <w:szCs w:val="24"/>
        </w:rPr>
        <w:t>zpracováno, předloženo a schváleno závěrečné vyúčtování projektu.</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Centrum humanitární pomoci v Jihlavě - 2025</w:t>
      </w:r>
    </w:p>
    <w:p w:rsidR="00381DD6" w:rsidRPr="004F06D2" w:rsidRDefault="00381DD6" w:rsidP="00EF62A4">
      <w:pPr>
        <w:numPr>
          <w:ilvl w:val="0"/>
          <w:numId w:val="55"/>
        </w:numPr>
        <w:tabs>
          <w:tab w:val="clear" w:pos="720"/>
          <w:tab w:val="num" w:pos="360"/>
        </w:tabs>
        <w:spacing w:after="0" w:line="240" w:lineRule="auto"/>
        <w:ind w:left="0" w:hanging="357"/>
        <w:jc w:val="both"/>
        <w:rPr>
          <w:rFonts w:ascii="Arial" w:hAnsi="Arial" w:cs="Arial"/>
          <w:sz w:val="24"/>
          <w:szCs w:val="24"/>
        </w:rPr>
      </w:pPr>
      <w:r w:rsidRPr="004F06D2">
        <w:rPr>
          <w:rFonts w:ascii="Arial" w:hAnsi="Arial" w:cs="Arial"/>
          <w:sz w:val="24"/>
          <w:szCs w:val="24"/>
        </w:rPr>
        <w:t>zpracována, předložena a schválena žádost o poskytnutí dotace na realizaci projektu v roce 2025, získaná dotace 998 tis. Kč.</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Jihlava – Asistent prevence kriminality – 2025 – 2.kolo</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zpracována a předložena žádost o poskytnutí dotace do Programu prevence kriminality na místní úrovni na rok 2025, požadovaná dotace 470 tis. Kč.</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Jihlava – Domovník preventista – 2025</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zpracována a předložena žádost o poskytnutí dotace do Programu prevence kriminality na místní úrovni na rok 2025, požadovaná dotace 115 tis. Kč.</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Jihlava – Komunitní prevence kriminality – 2025</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předložena žádost o poskytnutí dotace do Programu prevence kriminality na místní úrovni na rok 2025, požadovaná dotace 574 tis. Kč.</w:t>
      </w:r>
    </w:p>
    <w:p w:rsidR="00381DD6" w:rsidRPr="004F06D2" w:rsidRDefault="00381DD6" w:rsidP="00D234AA">
      <w:pPr>
        <w:spacing w:after="0" w:line="240" w:lineRule="auto"/>
        <w:jc w:val="both"/>
        <w:rPr>
          <w:rFonts w:ascii="Arial" w:hAnsi="Arial" w:cs="Arial"/>
          <w:b/>
          <w:sz w:val="24"/>
          <w:szCs w:val="24"/>
        </w:rPr>
      </w:pPr>
      <w:r w:rsidRPr="004F06D2">
        <w:rPr>
          <w:rFonts w:ascii="Arial" w:hAnsi="Arial" w:cs="Arial"/>
          <w:b/>
          <w:sz w:val="24"/>
          <w:szCs w:val="24"/>
        </w:rPr>
        <w:t>Národní sportovní agentura</w:t>
      </w:r>
    </w:p>
    <w:p w:rsidR="00381DD6" w:rsidRPr="004F06D2" w:rsidRDefault="00381DD6" w:rsidP="00D234AA">
      <w:pPr>
        <w:spacing w:after="0" w:line="240" w:lineRule="auto"/>
        <w:jc w:val="both"/>
        <w:rPr>
          <w:rFonts w:ascii="Arial" w:hAnsi="Arial" w:cs="Arial"/>
          <w:bCs/>
          <w:sz w:val="24"/>
          <w:szCs w:val="24"/>
        </w:rPr>
      </w:pPr>
      <w:r w:rsidRPr="004F06D2">
        <w:rPr>
          <w:rFonts w:ascii="Arial" w:hAnsi="Arial" w:cs="Arial"/>
          <w:bCs/>
          <w:sz w:val="24"/>
          <w:szCs w:val="24"/>
        </w:rPr>
        <w:t>Revitalizace sportovního areálu Bedřichov</w:t>
      </w:r>
    </w:p>
    <w:p w:rsidR="00381DD6" w:rsidRPr="004F06D2" w:rsidRDefault="00381DD6" w:rsidP="00EF62A4">
      <w:pPr>
        <w:numPr>
          <w:ilvl w:val="0"/>
          <w:numId w:val="55"/>
        </w:numPr>
        <w:tabs>
          <w:tab w:val="clear" w:pos="720"/>
          <w:tab w:val="num" w:pos="360"/>
        </w:tabs>
        <w:spacing w:after="0" w:line="240" w:lineRule="auto"/>
        <w:ind w:left="0" w:hanging="357"/>
        <w:jc w:val="both"/>
        <w:rPr>
          <w:rFonts w:ascii="Arial" w:hAnsi="Arial" w:cs="Arial"/>
          <w:bCs/>
          <w:sz w:val="24"/>
          <w:szCs w:val="24"/>
        </w:rPr>
      </w:pPr>
      <w:r w:rsidRPr="004F06D2">
        <w:rPr>
          <w:rFonts w:ascii="Arial" w:hAnsi="Arial" w:cs="Arial"/>
          <w:bCs/>
          <w:sz w:val="24"/>
          <w:szCs w:val="24"/>
        </w:rPr>
        <w:t>zpracována a předložena žádost o poskytnutí dotace do  výzvy Standardizovaná sportovní infrastruktura 2025, požadovaná dotace 40 mil. Kč.</w:t>
      </w:r>
    </w:p>
    <w:p w:rsidR="00381DD6" w:rsidRPr="004F06D2" w:rsidRDefault="00381DD6" w:rsidP="00D234AA">
      <w:pPr>
        <w:spacing w:after="0" w:line="240" w:lineRule="auto"/>
        <w:jc w:val="both"/>
        <w:rPr>
          <w:rFonts w:ascii="Arial" w:hAnsi="Arial" w:cs="Arial"/>
          <w:sz w:val="24"/>
          <w:szCs w:val="24"/>
        </w:rPr>
      </w:pPr>
    </w:p>
    <w:p w:rsidR="00381DD6" w:rsidRPr="004F06D2" w:rsidRDefault="00381DD6" w:rsidP="00D234AA">
      <w:pPr>
        <w:spacing w:after="0" w:line="240" w:lineRule="auto"/>
        <w:jc w:val="both"/>
        <w:outlineLvl w:val="0"/>
        <w:rPr>
          <w:rFonts w:ascii="Arial" w:hAnsi="Arial" w:cs="Arial"/>
          <w:b/>
          <w:sz w:val="24"/>
          <w:szCs w:val="24"/>
        </w:rPr>
      </w:pPr>
      <w:r w:rsidRPr="004F06D2">
        <w:rPr>
          <w:rFonts w:ascii="Arial" w:hAnsi="Arial" w:cs="Arial"/>
          <w:b/>
          <w:sz w:val="24"/>
          <w:szCs w:val="24"/>
        </w:rPr>
        <w:t>Fond Vysočiny, Zásady Kraje Vysočina, Kraj Vysočina</w:t>
      </w:r>
    </w:p>
    <w:p w:rsidR="00381DD6" w:rsidRPr="004F06D2" w:rsidRDefault="00381DD6" w:rsidP="00D234AA">
      <w:pPr>
        <w:spacing w:after="0" w:line="240" w:lineRule="auto"/>
        <w:jc w:val="both"/>
        <w:rPr>
          <w:rFonts w:ascii="Arial" w:hAnsi="Arial" w:cs="Arial"/>
          <w:bCs/>
          <w:sz w:val="24"/>
          <w:szCs w:val="24"/>
        </w:rPr>
      </w:pPr>
      <w:r w:rsidRPr="004F06D2">
        <w:rPr>
          <w:rFonts w:ascii="Arial" w:hAnsi="Arial" w:cs="Arial"/>
          <w:bCs/>
          <w:sz w:val="24"/>
          <w:szCs w:val="24"/>
        </w:rPr>
        <w:t>Horácká multifunkční aréna v Jihlavě</w:t>
      </w:r>
    </w:p>
    <w:p w:rsidR="00381DD6" w:rsidRPr="004F06D2" w:rsidRDefault="00381DD6" w:rsidP="00EF62A4">
      <w:pPr>
        <w:numPr>
          <w:ilvl w:val="0"/>
          <w:numId w:val="55"/>
        </w:numPr>
        <w:tabs>
          <w:tab w:val="clear" w:pos="720"/>
          <w:tab w:val="num" w:pos="360"/>
        </w:tabs>
        <w:spacing w:after="0" w:line="240" w:lineRule="auto"/>
        <w:ind w:left="0" w:hanging="357"/>
        <w:jc w:val="both"/>
        <w:rPr>
          <w:rFonts w:ascii="Arial" w:hAnsi="Arial" w:cs="Arial"/>
          <w:bCs/>
          <w:sz w:val="24"/>
          <w:szCs w:val="24"/>
        </w:rPr>
      </w:pPr>
      <w:r w:rsidRPr="004F06D2">
        <w:rPr>
          <w:rFonts w:ascii="Arial" w:hAnsi="Arial" w:cs="Arial"/>
          <w:bCs/>
          <w:sz w:val="24"/>
          <w:szCs w:val="24"/>
        </w:rPr>
        <w:t>zpracována a předložena žádost o platbu č. 3, žádost doplněna dle požadavků poskytovatele dotace;</w:t>
      </w:r>
    </w:p>
    <w:p w:rsidR="00381DD6" w:rsidRPr="004F06D2" w:rsidRDefault="00381DD6" w:rsidP="00EF62A4">
      <w:pPr>
        <w:numPr>
          <w:ilvl w:val="0"/>
          <w:numId w:val="55"/>
        </w:numPr>
        <w:tabs>
          <w:tab w:val="clear" w:pos="720"/>
          <w:tab w:val="num" w:pos="360"/>
        </w:tabs>
        <w:spacing w:after="0" w:line="240" w:lineRule="auto"/>
        <w:ind w:left="0" w:hanging="357"/>
        <w:jc w:val="both"/>
        <w:rPr>
          <w:rFonts w:ascii="Arial" w:hAnsi="Arial" w:cs="Arial"/>
          <w:bCs/>
          <w:sz w:val="24"/>
          <w:szCs w:val="24"/>
        </w:rPr>
      </w:pPr>
      <w:r w:rsidRPr="004F06D2">
        <w:rPr>
          <w:rFonts w:ascii="Arial" w:hAnsi="Arial" w:cs="Arial"/>
          <w:bCs/>
          <w:sz w:val="24"/>
          <w:szCs w:val="24"/>
        </w:rPr>
        <w:t>spolupráce na přípravě pachtovní smlouvy.</w:t>
      </w:r>
    </w:p>
    <w:p w:rsidR="00381DD6" w:rsidRPr="004F06D2" w:rsidRDefault="00381DD6" w:rsidP="00D234AA">
      <w:pPr>
        <w:spacing w:after="0" w:line="240" w:lineRule="auto"/>
        <w:rPr>
          <w:rFonts w:ascii="Arial" w:hAnsi="Arial" w:cs="Arial"/>
          <w:sz w:val="24"/>
          <w:szCs w:val="24"/>
        </w:rPr>
      </w:pPr>
      <w:r w:rsidRPr="004F06D2">
        <w:rPr>
          <w:rFonts w:ascii="Arial" w:hAnsi="Arial" w:cs="Arial"/>
          <w:sz w:val="24"/>
          <w:szCs w:val="24"/>
        </w:rPr>
        <w:t>Revitalizace sportovního areálu Bedřichov</w:t>
      </w:r>
    </w:p>
    <w:p w:rsidR="00381DD6" w:rsidRPr="004F06D2" w:rsidRDefault="00381DD6" w:rsidP="00EF62A4">
      <w:pPr>
        <w:numPr>
          <w:ilvl w:val="0"/>
          <w:numId w:val="58"/>
        </w:numPr>
        <w:spacing w:after="0" w:line="240" w:lineRule="auto"/>
        <w:ind w:left="0"/>
        <w:jc w:val="both"/>
        <w:rPr>
          <w:rFonts w:ascii="Arial" w:hAnsi="Arial" w:cs="Arial"/>
          <w:bCs/>
          <w:sz w:val="24"/>
          <w:szCs w:val="24"/>
        </w:rPr>
      </w:pPr>
      <w:r w:rsidRPr="004F06D2">
        <w:rPr>
          <w:rFonts w:ascii="Arial" w:hAnsi="Arial" w:cs="Arial"/>
          <w:bCs/>
          <w:sz w:val="24"/>
          <w:szCs w:val="24"/>
        </w:rPr>
        <w:t>dotace schválena, uzavřena smlouva o poskytnutí dotace ve výši 25 mil. Kč.</w:t>
      </w:r>
    </w:p>
    <w:p w:rsidR="00381DD6" w:rsidRPr="004F06D2" w:rsidRDefault="00381DD6" w:rsidP="00D234AA">
      <w:pPr>
        <w:spacing w:after="0" w:line="240" w:lineRule="auto"/>
        <w:jc w:val="both"/>
        <w:rPr>
          <w:rFonts w:ascii="Arial" w:hAnsi="Arial" w:cs="Arial"/>
          <w:bCs/>
          <w:sz w:val="24"/>
          <w:szCs w:val="24"/>
        </w:rPr>
      </w:pPr>
      <w:r w:rsidRPr="004F06D2">
        <w:rPr>
          <w:rFonts w:ascii="Arial" w:hAnsi="Arial" w:cs="Arial"/>
          <w:bCs/>
          <w:sz w:val="24"/>
          <w:szCs w:val="24"/>
        </w:rPr>
        <w:lastRenderedPageBreak/>
        <w:t xml:space="preserve">Zastávka Hosov, náves, Jihlava </w:t>
      </w:r>
    </w:p>
    <w:p w:rsidR="00381DD6" w:rsidRPr="004F06D2" w:rsidRDefault="00381DD6" w:rsidP="00EF62A4">
      <w:pPr>
        <w:numPr>
          <w:ilvl w:val="0"/>
          <w:numId w:val="58"/>
        </w:numPr>
        <w:spacing w:after="0" w:line="240" w:lineRule="auto"/>
        <w:ind w:left="0"/>
        <w:jc w:val="both"/>
        <w:rPr>
          <w:rFonts w:ascii="Arial" w:hAnsi="Arial" w:cs="Arial"/>
          <w:bCs/>
          <w:sz w:val="24"/>
          <w:szCs w:val="24"/>
        </w:rPr>
      </w:pPr>
      <w:r w:rsidRPr="004F06D2">
        <w:rPr>
          <w:rFonts w:ascii="Arial" w:hAnsi="Arial" w:cs="Arial"/>
          <w:bCs/>
          <w:sz w:val="24"/>
          <w:szCs w:val="24"/>
        </w:rPr>
        <w:t>zpracováno a předloženo závěrečné vyúčtování projektu (dotace ve výši 150 tis. Kč).</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Zastávkový přístřešek Nový Pávov, Jihlava</w:t>
      </w:r>
    </w:p>
    <w:p w:rsidR="00381DD6" w:rsidRPr="004F06D2" w:rsidRDefault="00381DD6" w:rsidP="00EF62A4">
      <w:pPr>
        <w:numPr>
          <w:ilvl w:val="0"/>
          <w:numId w:val="58"/>
        </w:numPr>
        <w:spacing w:after="0" w:line="240" w:lineRule="auto"/>
        <w:ind w:left="0"/>
        <w:jc w:val="both"/>
        <w:rPr>
          <w:rFonts w:ascii="Arial" w:hAnsi="Arial" w:cs="Arial"/>
          <w:bCs/>
          <w:sz w:val="24"/>
          <w:szCs w:val="24"/>
        </w:rPr>
      </w:pPr>
      <w:r w:rsidRPr="004F06D2">
        <w:rPr>
          <w:rFonts w:ascii="Arial" w:hAnsi="Arial" w:cs="Arial"/>
          <w:sz w:val="24"/>
          <w:szCs w:val="24"/>
        </w:rPr>
        <w:t xml:space="preserve">probíhá realizace projektu. </w:t>
      </w:r>
    </w:p>
    <w:p w:rsidR="00381DD6" w:rsidRPr="004F06D2" w:rsidRDefault="00381DD6" w:rsidP="00D234AA">
      <w:pPr>
        <w:spacing w:after="0" w:line="240" w:lineRule="auto"/>
        <w:jc w:val="both"/>
        <w:rPr>
          <w:rFonts w:ascii="Arial" w:hAnsi="Arial" w:cs="Arial"/>
          <w:bCs/>
          <w:sz w:val="24"/>
          <w:szCs w:val="24"/>
        </w:rPr>
      </w:pPr>
      <w:r w:rsidRPr="004F06D2">
        <w:rPr>
          <w:rFonts w:ascii="Arial" w:hAnsi="Arial" w:cs="Arial"/>
          <w:bCs/>
          <w:sz w:val="24"/>
          <w:szCs w:val="24"/>
        </w:rPr>
        <w:t>Studie proveditelnosti propojení Jihlavy s Rančířovem, Čížovem, Vílancem, Beranovcem, Suchou, Prostředkovicemi a Stonařovem</w:t>
      </w:r>
    </w:p>
    <w:p w:rsidR="00381DD6" w:rsidRPr="004F06D2" w:rsidRDefault="00381DD6" w:rsidP="00EF62A4">
      <w:pPr>
        <w:numPr>
          <w:ilvl w:val="0"/>
          <w:numId w:val="58"/>
        </w:numPr>
        <w:spacing w:after="0" w:line="240" w:lineRule="auto"/>
        <w:ind w:left="0"/>
        <w:jc w:val="both"/>
        <w:rPr>
          <w:rFonts w:ascii="Arial" w:hAnsi="Arial" w:cs="Arial"/>
          <w:bCs/>
          <w:sz w:val="24"/>
          <w:szCs w:val="24"/>
        </w:rPr>
      </w:pPr>
      <w:r w:rsidRPr="004F06D2">
        <w:rPr>
          <w:rFonts w:ascii="Arial" w:hAnsi="Arial" w:cs="Arial"/>
          <w:bCs/>
          <w:sz w:val="24"/>
          <w:szCs w:val="24"/>
        </w:rPr>
        <w:t>zpracována a předložena žádost o dotaci z Programu Cyklodoprava a cykloturistika 2025.</w:t>
      </w:r>
    </w:p>
    <w:p w:rsidR="00381DD6" w:rsidRPr="004F06D2" w:rsidRDefault="00381DD6" w:rsidP="00D234AA">
      <w:pPr>
        <w:spacing w:after="0" w:line="240" w:lineRule="auto"/>
        <w:jc w:val="both"/>
        <w:rPr>
          <w:rFonts w:ascii="Arial" w:hAnsi="Arial" w:cs="Arial"/>
          <w:bCs/>
          <w:sz w:val="24"/>
          <w:szCs w:val="24"/>
        </w:rPr>
      </w:pPr>
      <w:r w:rsidRPr="004F06D2">
        <w:rPr>
          <w:rFonts w:ascii="Arial" w:hAnsi="Arial" w:cs="Arial"/>
          <w:bCs/>
          <w:sz w:val="24"/>
          <w:szCs w:val="24"/>
        </w:rPr>
        <w:t>Napojení Hlavního nádraží v Jihlavě na cyklotrasy č. 16 a 26</w:t>
      </w:r>
    </w:p>
    <w:p w:rsidR="00381DD6" w:rsidRPr="004F06D2" w:rsidRDefault="00381DD6" w:rsidP="00EF62A4">
      <w:pPr>
        <w:numPr>
          <w:ilvl w:val="0"/>
          <w:numId w:val="58"/>
        </w:numPr>
        <w:spacing w:after="0" w:line="240" w:lineRule="auto"/>
        <w:ind w:left="0"/>
        <w:jc w:val="both"/>
        <w:rPr>
          <w:rFonts w:ascii="Arial" w:hAnsi="Arial" w:cs="Arial"/>
          <w:bCs/>
          <w:sz w:val="24"/>
          <w:szCs w:val="24"/>
        </w:rPr>
      </w:pPr>
      <w:r w:rsidRPr="004F06D2">
        <w:rPr>
          <w:rFonts w:ascii="Arial" w:hAnsi="Arial" w:cs="Arial"/>
          <w:bCs/>
          <w:sz w:val="24"/>
          <w:szCs w:val="24"/>
        </w:rPr>
        <w:t>zpracována a předložena žádost o dotaci z Fondu Vysočiny, Programu Cyklodoprava a cykloturistika 2025.</w:t>
      </w:r>
    </w:p>
    <w:p w:rsidR="00381DD6" w:rsidRPr="004F06D2" w:rsidRDefault="00381DD6" w:rsidP="00D234AA">
      <w:pPr>
        <w:spacing w:after="0" w:line="240" w:lineRule="auto"/>
        <w:jc w:val="both"/>
        <w:rPr>
          <w:rFonts w:ascii="Arial" w:hAnsi="Arial" w:cs="Arial"/>
          <w:bCs/>
          <w:sz w:val="24"/>
          <w:szCs w:val="24"/>
        </w:rPr>
      </w:pPr>
      <w:r w:rsidRPr="004F06D2">
        <w:rPr>
          <w:rFonts w:ascii="Arial" w:hAnsi="Arial" w:cs="Arial"/>
          <w:bCs/>
          <w:sz w:val="24"/>
          <w:szCs w:val="24"/>
        </w:rPr>
        <w:t>Parkovací dům Zoologická zahrada Jihlava</w:t>
      </w:r>
    </w:p>
    <w:p w:rsidR="00381DD6" w:rsidRPr="004F06D2" w:rsidRDefault="00381DD6" w:rsidP="00EF62A4">
      <w:pPr>
        <w:numPr>
          <w:ilvl w:val="0"/>
          <w:numId w:val="58"/>
        </w:numPr>
        <w:spacing w:after="0" w:line="240" w:lineRule="auto"/>
        <w:ind w:left="0"/>
        <w:jc w:val="both"/>
        <w:rPr>
          <w:rFonts w:ascii="Arial" w:hAnsi="Arial" w:cs="Arial"/>
          <w:bCs/>
          <w:sz w:val="24"/>
          <w:szCs w:val="24"/>
        </w:rPr>
      </w:pPr>
      <w:r w:rsidRPr="004F06D2">
        <w:rPr>
          <w:rFonts w:ascii="Arial" w:hAnsi="Arial" w:cs="Arial"/>
          <w:bCs/>
          <w:sz w:val="24"/>
          <w:szCs w:val="24"/>
        </w:rPr>
        <w:t>zpracována žádost o individuální dotaci z rozpočtu Kraje Vysočina.</w:t>
      </w:r>
    </w:p>
    <w:p w:rsidR="00381DD6" w:rsidRPr="004F06D2" w:rsidRDefault="00381DD6" w:rsidP="00D234AA">
      <w:pPr>
        <w:spacing w:after="0" w:line="240" w:lineRule="auto"/>
        <w:jc w:val="both"/>
        <w:outlineLvl w:val="0"/>
        <w:rPr>
          <w:rFonts w:ascii="Arial" w:hAnsi="Arial" w:cs="Arial"/>
          <w:b/>
          <w:sz w:val="24"/>
          <w:szCs w:val="24"/>
        </w:rPr>
      </w:pPr>
    </w:p>
    <w:p w:rsidR="00381DD6" w:rsidRPr="004F06D2" w:rsidRDefault="00381DD6" w:rsidP="00D234AA">
      <w:pPr>
        <w:spacing w:after="0" w:line="240" w:lineRule="auto"/>
        <w:jc w:val="both"/>
        <w:outlineLvl w:val="0"/>
        <w:rPr>
          <w:rFonts w:ascii="Arial" w:hAnsi="Arial" w:cs="Arial"/>
          <w:b/>
          <w:sz w:val="24"/>
          <w:szCs w:val="24"/>
        </w:rPr>
      </w:pPr>
      <w:r w:rsidRPr="004F06D2">
        <w:rPr>
          <w:rFonts w:ascii="Arial" w:hAnsi="Arial" w:cs="Arial"/>
          <w:b/>
          <w:sz w:val="24"/>
          <w:szCs w:val="24"/>
        </w:rPr>
        <w:t>Ministerstvo zemědělství ČR</w:t>
      </w:r>
    </w:p>
    <w:p w:rsidR="00381DD6" w:rsidRPr="004F06D2" w:rsidRDefault="00381DD6" w:rsidP="00D234AA">
      <w:pPr>
        <w:spacing w:after="0" w:line="240" w:lineRule="auto"/>
        <w:jc w:val="both"/>
        <w:outlineLvl w:val="0"/>
        <w:rPr>
          <w:rFonts w:ascii="Arial" w:hAnsi="Arial" w:cs="Arial"/>
          <w:sz w:val="24"/>
          <w:szCs w:val="24"/>
        </w:rPr>
      </w:pPr>
      <w:r w:rsidRPr="004F06D2">
        <w:rPr>
          <w:rFonts w:ascii="Arial" w:hAnsi="Arial" w:cs="Arial"/>
          <w:sz w:val="24"/>
          <w:szCs w:val="24"/>
        </w:rPr>
        <w:t>Posílení vodovodní sítě v Jihlavě – vodojem Bukovno</w:t>
      </w:r>
    </w:p>
    <w:p w:rsidR="00381DD6" w:rsidRPr="004F06D2" w:rsidRDefault="00381DD6" w:rsidP="00EF62A4">
      <w:pPr>
        <w:numPr>
          <w:ilvl w:val="0"/>
          <w:numId w:val="56"/>
        </w:numPr>
        <w:tabs>
          <w:tab w:val="clear" w:pos="587"/>
          <w:tab w:val="num" w:pos="227"/>
        </w:tabs>
        <w:spacing w:after="0" w:line="240" w:lineRule="auto"/>
        <w:ind w:left="0"/>
        <w:jc w:val="both"/>
        <w:outlineLvl w:val="0"/>
        <w:rPr>
          <w:rFonts w:ascii="Arial" w:hAnsi="Arial" w:cs="Arial"/>
          <w:sz w:val="24"/>
          <w:szCs w:val="24"/>
        </w:rPr>
      </w:pPr>
      <w:r w:rsidRPr="004F06D2">
        <w:rPr>
          <w:rFonts w:ascii="Arial" w:hAnsi="Arial" w:cs="Arial"/>
          <w:sz w:val="24"/>
          <w:szCs w:val="24"/>
        </w:rPr>
        <w:t>zpracována a předložena Zpráva o čerpání zdrojů za rok 2024;</w:t>
      </w:r>
    </w:p>
    <w:p w:rsidR="00381DD6" w:rsidRPr="004F06D2" w:rsidRDefault="00381DD6" w:rsidP="00EF62A4">
      <w:pPr>
        <w:numPr>
          <w:ilvl w:val="0"/>
          <w:numId w:val="56"/>
        </w:numPr>
        <w:tabs>
          <w:tab w:val="clear" w:pos="587"/>
          <w:tab w:val="num" w:pos="227"/>
        </w:tabs>
        <w:spacing w:after="0" w:line="240" w:lineRule="auto"/>
        <w:ind w:left="0"/>
        <w:jc w:val="both"/>
        <w:outlineLvl w:val="0"/>
        <w:rPr>
          <w:rFonts w:ascii="Arial" w:hAnsi="Arial" w:cs="Arial"/>
          <w:sz w:val="24"/>
          <w:szCs w:val="24"/>
        </w:rPr>
      </w:pPr>
      <w:r w:rsidRPr="004F06D2">
        <w:rPr>
          <w:rFonts w:ascii="Arial" w:hAnsi="Arial" w:cs="Arial"/>
          <w:sz w:val="24"/>
          <w:szCs w:val="24"/>
        </w:rPr>
        <w:t>zpracována a předložena Žádost o financování č. 1.</w:t>
      </w:r>
    </w:p>
    <w:p w:rsidR="00381DD6" w:rsidRPr="004F06D2" w:rsidRDefault="00381DD6" w:rsidP="00D234AA">
      <w:pPr>
        <w:spacing w:after="0" w:line="240" w:lineRule="auto"/>
        <w:jc w:val="both"/>
        <w:outlineLvl w:val="0"/>
        <w:rPr>
          <w:rFonts w:ascii="Arial" w:hAnsi="Arial" w:cs="Arial"/>
          <w:sz w:val="24"/>
          <w:szCs w:val="24"/>
        </w:rPr>
      </w:pPr>
      <w:r w:rsidRPr="004F06D2">
        <w:rPr>
          <w:rFonts w:ascii="Arial" w:hAnsi="Arial" w:cs="Arial"/>
          <w:sz w:val="24"/>
          <w:szCs w:val="24"/>
        </w:rPr>
        <w:t xml:space="preserve">Oprava požární nádrže v k. ú. Pístov u Jihlavy, p. č. 63/1, Oprava a odbahnění rybníka </w:t>
      </w:r>
    </w:p>
    <w:p w:rsidR="00381DD6" w:rsidRPr="004F06D2" w:rsidRDefault="00381DD6" w:rsidP="00D234AA">
      <w:pPr>
        <w:spacing w:after="0" w:line="240" w:lineRule="auto"/>
        <w:jc w:val="both"/>
        <w:outlineLvl w:val="0"/>
        <w:rPr>
          <w:rFonts w:ascii="Arial" w:hAnsi="Arial" w:cs="Arial"/>
          <w:sz w:val="24"/>
          <w:szCs w:val="24"/>
        </w:rPr>
      </w:pPr>
      <w:r w:rsidRPr="004F06D2">
        <w:rPr>
          <w:rFonts w:ascii="Arial" w:hAnsi="Arial" w:cs="Arial"/>
          <w:sz w:val="24"/>
          <w:szCs w:val="24"/>
        </w:rPr>
        <w:t>Požární nádrž Vysoká</w:t>
      </w:r>
    </w:p>
    <w:p w:rsidR="00381DD6" w:rsidRPr="004F06D2" w:rsidRDefault="00381DD6" w:rsidP="00EF62A4">
      <w:pPr>
        <w:numPr>
          <w:ilvl w:val="0"/>
          <w:numId w:val="56"/>
        </w:numPr>
        <w:tabs>
          <w:tab w:val="clear" w:pos="587"/>
          <w:tab w:val="num" w:pos="227"/>
        </w:tabs>
        <w:spacing w:after="0" w:line="240" w:lineRule="auto"/>
        <w:ind w:left="0"/>
        <w:jc w:val="both"/>
        <w:outlineLvl w:val="0"/>
        <w:rPr>
          <w:rFonts w:ascii="Arial" w:hAnsi="Arial" w:cs="Arial"/>
          <w:sz w:val="24"/>
          <w:szCs w:val="24"/>
        </w:rPr>
      </w:pPr>
      <w:r w:rsidRPr="004F06D2">
        <w:rPr>
          <w:rFonts w:ascii="Arial" w:hAnsi="Arial" w:cs="Arial"/>
          <w:sz w:val="24"/>
          <w:szCs w:val="24"/>
        </w:rPr>
        <w:t>zpracována a předložena úprava žádosti a doplnění podkladů dle požadavků poskytovatele dotace.</w:t>
      </w:r>
    </w:p>
    <w:p w:rsidR="00381DD6" w:rsidRPr="004F06D2" w:rsidRDefault="00381DD6" w:rsidP="00D234AA">
      <w:pPr>
        <w:spacing w:after="0" w:line="240" w:lineRule="auto"/>
        <w:jc w:val="both"/>
        <w:outlineLvl w:val="0"/>
        <w:rPr>
          <w:rFonts w:ascii="Arial" w:hAnsi="Arial" w:cs="Arial"/>
          <w:sz w:val="24"/>
          <w:szCs w:val="24"/>
        </w:rPr>
      </w:pPr>
      <w:r w:rsidRPr="004F06D2">
        <w:rPr>
          <w:rFonts w:ascii="Arial" w:hAnsi="Arial" w:cs="Arial"/>
          <w:sz w:val="24"/>
          <w:szCs w:val="24"/>
        </w:rPr>
        <w:t>Posílení vodovodní sítě v Jihlavě – SV větev</w:t>
      </w:r>
    </w:p>
    <w:p w:rsidR="00381DD6" w:rsidRPr="004F06D2" w:rsidRDefault="00381DD6" w:rsidP="00EF62A4">
      <w:pPr>
        <w:numPr>
          <w:ilvl w:val="0"/>
          <w:numId w:val="56"/>
        </w:numPr>
        <w:tabs>
          <w:tab w:val="clear" w:pos="587"/>
          <w:tab w:val="num" w:pos="227"/>
        </w:tabs>
        <w:spacing w:after="0" w:line="240" w:lineRule="auto"/>
        <w:ind w:left="0"/>
        <w:jc w:val="both"/>
        <w:outlineLvl w:val="0"/>
        <w:rPr>
          <w:rFonts w:ascii="Arial" w:hAnsi="Arial" w:cs="Arial"/>
          <w:sz w:val="24"/>
          <w:szCs w:val="24"/>
        </w:rPr>
      </w:pPr>
      <w:r w:rsidRPr="004F06D2">
        <w:rPr>
          <w:rFonts w:ascii="Arial" w:hAnsi="Arial" w:cs="Arial"/>
          <w:sz w:val="24"/>
          <w:szCs w:val="24"/>
        </w:rPr>
        <w:t>komunikace s ministerstvem zemědělství k dalšímu postupu při poskytnutí individuální dotace.</w:t>
      </w:r>
    </w:p>
    <w:p w:rsidR="00381DD6" w:rsidRPr="004F06D2" w:rsidRDefault="00381DD6" w:rsidP="00D234AA">
      <w:pPr>
        <w:spacing w:after="0" w:line="240" w:lineRule="auto"/>
        <w:jc w:val="both"/>
        <w:outlineLvl w:val="0"/>
        <w:rPr>
          <w:rFonts w:ascii="Arial" w:hAnsi="Arial" w:cs="Arial"/>
          <w:sz w:val="24"/>
          <w:szCs w:val="24"/>
        </w:rPr>
      </w:pPr>
      <w:r w:rsidRPr="004F06D2">
        <w:rPr>
          <w:rFonts w:ascii="Arial" w:hAnsi="Arial" w:cs="Arial"/>
          <w:sz w:val="24"/>
          <w:szCs w:val="24"/>
        </w:rPr>
        <w:t>Splašková kanalizace a ČOV Kosov</w:t>
      </w:r>
    </w:p>
    <w:p w:rsidR="00381DD6" w:rsidRPr="004F06D2" w:rsidRDefault="00381DD6" w:rsidP="00EF62A4">
      <w:pPr>
        <w:numPr>
          <w:ilvl w:val="0"/>
          <w:numId w:val="56"/>
        </w:numPr>
        <w:tabs>
          <w:tab w:val="clear" w:pos="587"/>
          <w:tab w:val="num" w:pos="227"/>
        </w:tabs>
        <w:spacing w:after="0" w:line="240" w:lineRule="auto"/>
        <w:ind w:left="0"/>
        <w:jc w:val="both"/>
        <w:outlineLvl w:val="0"/>
        <w:rPr>
          <w:rFonts w:ascii="Arial" w:hAnsi="Arial" w:cs="Arial"/>
          <w:sz w:val="24"/>
          <w:szCs w:val="24"/>
        </w:rPr>
      </w:pPr>
      <w:r w:rsidRPr="004F06D2">
        <w:rPr>
          <w:rFonts w:ascii="Arial" w:hAnsi="Arial" w:cs="Arial"/>
          <w:sz w:val="24"/>
          <w:szCs w:val="24"/>
        </w:rPr>
        <w:t>předložena zpráva o výši všech použitých zdrojů za rok 2024.</w:t>
      </w:r>
    </w:p>
    <w:p w:rsidR="00381DD6" w:rsidRPr="004F06D2" w:rsidRDefault="00381DD6" w:rsidP="00D234AA">
      <w:pPr>
        <w:spacing w:after="0" w:line="240" w:lineRule="auto"/>
        <w:jc w:val="both"/>
        <w:outlineLvl w:val="0"/>
        <w:rPr>
          <w:rFonts w:ascii="Arial" w:hAnsi="Arial" w:cs="Arial"/>
          <w:sz w:val="24"/>
          <w:szCs w:val="24"/>
        </w:rPr>
      </w:pPr>
    </w:p>
    <w:p w:rsidR="00381DD6" w:rsidRPr="004F06D2" w:rsidRDefault="00381DD6" w:rsidP="00D234AA">
      <w:pPr>
        <w:spacing w:after="0" w:line="240" w:lineRule="auto"/>
        <w:jc w:val="both"/>
        <w:outlineLvl w:val="0"/>
        <w:rPr>
          <w:rFonts w:ascii="Arial" w:hAnsi="Arial" w:cs="Arial"/>
          <w:b/>
          <w:sz w:val="24"/>
          <w:szCs w:val="24"/>
        </w:rPr>
      </w:pPr>
      <w:r w:rsidRPr="004F06D2">
        <w:rPr>
          <w:rFonts w:ascii="Arial" w:hAnsi="Arial" w:cs="Arial"/>
          <w:b/>
          <w:sz w:val="24"/>
          <w:szCs w:val="24"/>
        </w:rPr>
        <w:t>Strukturální fondy EU</w:t>
      </w:r>
    </w:p>
    <w:p w:rsidR="00381DD6" w:rsidRPr="004F06D2" w:rsidRDefault="00381DD6" w:rsidP="00D234AA">
      <w:pPr>
        <w:spacing w:after="0" w:line="240" w:lineRule="auto"/>
        <w:jc w:val="both"/>
        <w:rPr>
          <w:rFonts w:ascii="Arial" w:hAnsi="Arial" w:cs="Arial"/>
          <w:sz w:val="24"/>
          <w:szCs w:val="24"/>
        </w:rPr>
      </w:pPr>
    </w:p>
    <w:p w:rsidR="00381DD6" w:rsidRPr="004F06D2" w:rsidRDefault="00381DD6" w:rsidP="00D234AA">
      <w:pPr>
        <w:spacing w:after="0" w:line="240" w:lineRule="auto"/>
        <w:jc w:val="both"/>
        <w:outlineLvl w:val="0"/>
        <w:rPr>
          <w:rFonts w:ascii="Arial" w:hAnsi="Arial" w:cs="Arial"/>
          <w:b/>
          <w:sz w:val="24"/>
          <w:szCs w:val="24"/>
        </w:rPr>
      </w:pPr>
      <w:r w:rsidRPr="004F06D2">
        <w:rPr>
          <w:rFonts w:ascii="Arial" w:hAnsi="Arial" w:cs="Arial"/>
          <w:b/>
          <w:sz w:val="24"/>
          <w:szCs w:val="24"/>
        </w:rPr>
        <w:t>Integrovaný regionální operační program 2014 – 2020</w:t>
      </w:r>
    </w:p>
    <w:p w:rsidR="00381DD6" w:rsidRPr="004F06D2" w:rsidRDefault="00381DD6" w:rsidP="00D234AA">
      <w:pPr>
        <w:spacing w:after="0" w:line="240" w:lineRule="auto"/>
        <w:rPr>
          <w:rFonts w:ascii="Arial" w:hAnsi="Arial" w:cs="Arial"/>
          <w:sz w:val="24"/>
          <w:szCs w:val="24"/>
        </w:rPr>
      </w:pPr>
      <w:r w:rsidRPr="004F06D2">
        <w:rPr>
          <w:rFonts w:ascii="Arial" w:hAnsi="Arial" w:cs="Arial"/>
          <w:sz w:val="24"/>
          <w:szCs w:val="24"/>
        </w:rPr>
        <w:t xml:space="preserve">Dopravní terminál - ul. Na Dolech, Jihlava </w:t>
      </w:r>
    </w:p>
    <w:p w:rsidR="00381DD6" w:rsidRPr="004F06D2" w:rsidRDefault="00381DD6" w:rsidP="00EF62A4">
      <w:pPr>
        <w:numPr>
          <w:ilvl w:val="0"/>
          <w:numId w:val="56"/>
        </w:numPr>
        <w:tabs>
          <w:tab w:val="clear" w:pos="587"/>
          <w:tab w:val="num" w:pos="227"/>
        </w:tabs>
        <w:spacing w:after="0" w:line="240" w:lineRule="auto"/>
        <w:ind w:left="0"/>
        <w:rPr>
          <w:rFonts w:ascii="Arial" w:hAnsi="Arial" w:cs="Arial"/>
          <w:sz w:val="24"/>
          <w:szCs w:val="24"/>
        </w:rPr>
      </w:pPr>
      <w:r w:rsidRPr="004F06D2">
        <w:rPr>
          <w:rFonts w:ascii="Arial" w:hAnsi="Arial" w:cs="Arial"/>
          <w:sz w:val="24"/>
          <w:szCs w:val="24"/>
        </w:rPr>
        <w:t>zpracována a předložena závěrečná zpráva o zajištění udržitelnosti projektu.</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Cyklostezka G01 – U Koželuhů</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zpráva o zajištění udržitelnosti projektu schválena.</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Mateřská škola, ul. Na Dolech, Jihlava</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zpracována a předložena závěrečná zpráva o zajištění udržitelnosti projektu (zpráva schválena).</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Zvýšení bezpečnosti dopravy v Jihlavě – III. etapa</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součinnost s CRR v souvislosti s kontrolou projektu ze strany NKÚ</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zpracování a odeslání vyjádření k výstupům kontroly NKÚ.</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Zvýšení bezpečnosti dopravy v Jihlavě – IV. etapa</w:t>
      </w:r>
    </w:p>
    <w:p w:rsidR="00381DD6" w:rsidRPr="004F06D2" w:rsidRDefault="00381DD6" w:rsidP="00EF62A4">
      <w:pPr>
        <w:numPr>
          <w:ilvl w:val="0"/>
          <w:numId w:val="55"/>
        </w:numPr>
        <w:tabs>
          <w:tab w:val="clear" w:pos="720"/>
          <w:tab w:val="num" w:pos="360"/>
        </w:tabs>
        <w:spacing w:after="0" w:line="240" w:lineRule="auto"/>
        <w:ind w:left="0"/>
        <w:rPr>
          <w:rFonts w:ascii="Arial" w:hAnsi="Arial" w:cs="Arial"/>
          <w:sz w:val="24"/>
          <w:szCs w:val="24"/>
        </w:rPr>
      </w:pPr>
      <w:r w:rsidRPr="004F06D2">
        <w:rPr>
          <w:rFonts w:ascii="Arial" w:hAnsi="Arial" w:cs="Arial"/>
          <w:sz w:val="24"/>
          <w:szCs w:val="24"/>
        </w:rPr>
        <w:t>zpracováno a předloženo doplnění zprávy o zajištění udržitelnosti projektu dle výzvy poskytovatele dotace.</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Zvýšení bezpečnosti dopravy v Jihlavě</w:t>
      </w:r>
    </w:p>
    <w:p w:rsidR="00381DD6" w:rsidRPr="004F06D2" w:rsidRDefault="00381DD6" w:rsidP="00EF62A4">
      <w:pPr>
        <w:numPr>
          <w:ilvl w:val="0"/>
          <w:numId w:val="55"/>
        </w:numPr>
        <w:tabs>
          <w:tab w:val="clear" w:pos="720"/>
          <w:tab w:val="num" w:pos="360"/>
        </w:tabs>
        <w:spacing w:after="0" w:line="240" w:lineRule="auto"/>
        <w:ind w:left="0"/>
        <w:rPr>
          <w:rFonts w:ascii="Arial" w:hAnsi="Arial" w:cs="Arial"/>
          <w:sz w:val="24"/>
          <w:szCs w:val="24"/>
        </w:rPr>
      </w:pPr>
      <w:r w:rsidRPr="004F06D2">
        <w:rPr>
          <w:rFonts w:ascii="Arial" w:hAnsi="Arial" w:cs="Arial"/>
          <w:sz w:val="24"/>
          <w:szCs w:val="24"/>
        </w:rPr>
        <w:t>zpracována a předložena zpráva o zajištění udržitelnosti projektu;</w:t>
      </w:r>
    </w:p>
    <w:p w:rsidR="00381DD6" w:rsidRPr="004F06D2" w:rsidRDefault="00381DD6" w:rsidP="00EF62A4">
      <w:pPr>
        <w:numPr>
          <w:ilvl w:val="0"/>
          <w:numId w:val="55"/>
        </w:numPr>
        <w:tabs>
          <w:tab w:val="clear" w:pos="720"/>
          <w:tab w:val="num" w:pos="360"/>
        </w:tabs>
        <w:spacing w:after="0" w:line="240" w:lineRule="auto"/>
        <w:ind w:left="0"/>
        <w:rPr>
          <w:rFonts w:ascii="Arial" w:hAnsi="Arial" w:cs="Arial"/>
          <w:sz w:val="24"/>
          <w:szCs w:val="24"/>
        </w:rPr>
      </w:pPr>
      <w:r w:rsidRPr="004F06D2">
        <w:rPr>
          <w:rFonts w:ascii="Arial" w:hAnsi="Arial" w:cs="Arial"/>
          <w:sz w:val="24"/>
          <w:szCs w:val="24"/>
        </w:rPr>
        <w:t>zpracováno a předloženo doplnění zprávy o zajištění udržitelnosti projektu dle výzvy poskytovatele dotace.</w:t>
      </w:r>
    </w:p>
    <w:p w:rsidR="00381DD6" w:rsidRPr="004F06D2" w:rsidRDefault="00381DD6" w:rsidP="00D234AA">
      <w:pPr>
        <w:spacing w:after="0" w:line="240" w:lineRule="auto"/>
        <w:rPr>
          <w:rFonts w:ascii="Arial" w:hAnsi="Arial" w:cs="Arial"/>
          <w:sz w:val="24"/>
          <w:szCs w:val="24"/>
        </w:rPr>
      </w:pPr>
      <w:r w:rsidRPr="004F06D2">
        <w:rPr>
          <w:rFonts w:ascii="Arial" w:hAnsi="Arial" w:cs="Arial"/>
          <w:sz w:val="24"/>
          <w:szCs w:val="24"/>
        </w:rPr>
        <w:t>Smíšení stezka pro pěší a cyklisty a cyklostezka – průmyslový park, Jihlava</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zpracována a předložena zpráva o zajištění udržitelnosti projektu (schválena).</w:t>
      </w:r>
    </w:p>
    <w:p w:rsidR="00381DD6" w:rsidRPr="004F06D2" w:rsidRDefault="00381DD6" w:rsidP="00D234AA">
      <w:pPr>
        <w:spacing w:after="0" w:line="240" w:lineRule="auto"/>
        <w:jc w:val="both"/>
        <w:rPr>
          <w:rFonts w:ascii="Arial" w:hAnsi="Arial" w:cs="Arial"/>
          <w:sz w:val="24"/>
          <w:szCs w:val="24"/>
        </w:rPr>
      </w:pPr>
    </w:p>
    <w:p w:rsidR="00381DD6" w:rsidRPr="004F06D2" w:rsidRDefault="00381DD6" w:rsidP="00D234AA">
      <w:pPr>
        <w:spacing w:after="0" w:line="240" w:lineRule="auto"/>
        <w:jc w:val="both"/>
        <w:rPr>
          <w:rFonts w:ascii="Arial" w:hAnsi="Arial" w:cs="Arial"/>
          <w:b/>
          <w:sz w:val="24"/>
          <w:szCs w:val="24"/>
        </w:rPr>
      </w:pPr>
      <w:r w:rsidRPr="004F06D2">
        <w:rPr>
          <w:rFonts w:ascii="Arial" w:hAnsi="Arial" w:cs="Arial"/>
          <w:b/>
          <w:sz w:val="24"/>
          <w:szCs w:val="24"/>
        </w:rPr>
        <w:t>Operační program Životní prostředí (2014 – 2020)</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Rozšíření varovného a vyrozumívacího systému a doplnění digitálního povodňového plánu statutárního města Jihlavy</w:t>
      </w:r>
    </w:p>
    <w:p w:rsidR="00381DD6" w:rsidRPr="004F06D2" w:rsidRDefault="00381DD6" w:rsidP="00EF62A4">
      <w:pPr>
        <w:numPr>
          <w:ilvl w:val="0"/>
          <w:numId w:val="55"/>
        </w:numPr>
        <w:tabs>
          <w:tab w:val="clear" w:pos="720"/>
          <w:tab w:val="num" w:pos="360"/>
        </w:tabs>
        <w:spacing w:after="0" w:line="240" w:lineRule="auto"/>
        <w:ind w:left="0" w:hanging="357"/>
        <w:jc w:val="both"/>
        <w:rPr>
          <w:rFonts w:ascii="Arial" w:hAnsi="Arial" w:cs="Arial"/>
          <w:bCs/>
          <w:sz w:val="24"/>
          <w:szCs w:val="24"/>
        </w:rPr>
      </w:pPr>
      <w:r w:rsidRPr="004F06D2">
        <w:rPr>
          <w:rFonts w:ascii="Arial" w:hAnsi="Arial" w:cs="Arial"/>
          <w:bCs/>
          <w:sz w:val="24"/>
          <w:szCs w:val="24"/>
        </w:rPr>
        <w:lastRenderedPageBreak/>
        <w:t>zpracována a předložena zpráva o zajištění udržitelnosti projektu.</w:t>
      </w:r>
    </w:p>
    <w:p w:rsidR="00381DD6" w:rsidRPr="004F06D2" w:rsidRDefault="00381DD6" w:rsidP="00D234AA">
      <w:pPr>
        <w:spacing w:after="0" w:line="240" w:lineRule="auto"/>
        <w:jc w:val="both"/>
        <w:rPr>
          <w:rFonts w:ascii="Arial" w:hAnsi="Arial" w:cs="Arial"/>
          <w:sz w:val="24"/>
          <w:szCs w:val="24"/>
        </w:rPr>
      </w:pPr>
    </w:p>
    <w:p w:rsidR="00381DD6" w:rsidRPr="004F06D2" w:rsidRDefault="00381DD6" w:rsidP="00D234AA">
      <w:pPr>
        <w:spacing w:after="0" w:line="240" w:lineRule="auto"/>
        <w:jc w:val="both"/>
        <w:outlineLvl w:val="0"/>
        <w:rPr>
          <w:rFonts w:ascii="Arial" w:hAnsi="Arial" w:cs="Arial"/>
          <w:b/>
          <w:sz w:val="24"/>
          <w:szCs w:val="24"/>
        </w:rPr>
      </w:pPr>
      <w:r w:rsidRPr="004F06D2">
        <w:rPr>
          <w:rFonts w:ascii="Arial" w:hAnsi="Arial" w:cs="Arial"/>
          <w:b/>
          <w:sz w:val="24"/>
          <w:szCs w:val="24"/>
        </w:rPr>
        <w:t>Integrovaný regionální operační program 2021 – 2027</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Nástavba budovy MŠ a SPC Demlova 28, Jihlava</w:t>
      </w:r>
    </w:p>
    <w:p w:rsidR="00381DD6" w:rsidRPr="004F06D2" w:rsidRDefault="00381DD6" w:rsidP="00EF62A4">
      <w:pPr>
        <w:numPr>
          <w:ilvl w:val="0"/>
          <w:numId w:val="55"/>
        </w:numPr>
        <w:tabs>
          <w:tab w:val="clear" w:pos="720"/>
          <w:tab w:val="num" w:pos="360"/>
        </w:tabs>
        <w:spacing w:after="0" w:line="240" w:lineRule="auto"/>
        <w:ind w:left="0"/>
        <w:rPr>
          <w:rFonts w:ascii="Arial" w:hAnsi="Arial" w:cs="Arial"/>
          <w:sz w:val="24"/>
          <w:szCs w:val="24"/>
        </w:rPr>
      </w:pPr>
      <w:r w:rsidRPr="004F06D2">
        <w:rPr>
          <w:rFonts w:ascii="Arial" w:hAnsi="Arial" w:cs="Arial"/>
          <w:sz w:val="24"/>
          <w:szCs w:val="24"/>
        </w:rPr>
        <w:t xml:space="preserve">ke kontrole poskytovateli dotace předložena dokumentace k průběhu zadávacího řízení a dokumentace po uzavření smlouvy; </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projednání podmínek změny ICT vybavení projektu s poskytovatelem dotace, příprava žádosti o změnu;</w:t>
      </w:r>
    </w:p>
    <w:p w:rsidR="00381DD6" w:rsidRPr="004F06D2" w:rsidRDefault="00381DD6" w:rsidP="00EF62A4">
      <w:pPr>
        <w:numPr>
          <w:ilvl w:val="0"/>
          <w:numId w:val="55"/>
        </w:numPr>
        <w:tabs>
          <w:tab w:val="clear" w:pos="720"/>
          <w:tab w:val="num" w:pos="360"/>
        </w:tabs>
        <w:spacing w:after="0" w:line="240" w:lineRule="auto"/>
        <w:ind w:left="0" w:hanging="357"/>
        <w:jc w:val="both"/>
        <w:rPr>
          <w:rFonts w:ascii="Arial" w:hAnsi="Arial" w:cs="Arial"/>
          <w:sz w:val="24"/>
          <w:szCs w:val="24"/>
        </w:rPr>
      </w:pPr>
      <w:r w:rsidRPr="004F06D2">
        <w:rPr>
          <w:rFonts w:ascii="Arial" w:hAnsi="Arial" w:cs="Arial"/>
          <w:sz w:val="24"/>
          <w:szCs w:val="24"/>
        </w:rPr>
        <w:t>spolupráce s IO, OŠKT, OI a provozovatelem při přípravě podmínek realizace projektu, průběžné konzultace s poskytovatelem dotace.</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Centrální dopravní terminál Jihlava - I. etapa</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zpracována a předložena žádost o změnu (úprava finančního plánu, schválena);</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spolupráce s IO a OD při zajištění realizace projektu, zajištění publicity a komunikace strategického projektu s MMR, průběžné konzultace s poskytovatelem dotace.</w:t>
      </w:r>
    </w:p>
    <w:p w:rsidR="00381DD6" w:rsidRPr="004F06D2" w:rsidRDefault="00381DD6" w:rsidP="00D234AA">
      <w:pPr>
        <w:pStyle w:val="Normlnweb"/>
        <w:shd w:val="clear" w:color="auto" w:fill="FFFFFF"/>
        <w:jc w:val="both"/>
        <w:rPr>
          <w:rFonts w:ascii="Arial" w:hAnsi="Arial" w:cs="Arial"/>
        </w:rPr>
      </w:pPr>
      <w:r w:rsidRPr="004F06D2">
        <w:rPr>
          <w:rFonts w:ascii="Arial" w:hAnsi="Arial" w:cs="Arial"/>
        </w:rPr>
        <w:t>Rozvoj odborných výukových prostorů včetně vybavení na základních školách v Jihlavě - II. etapa - ZŠ Havlíčkova</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 xml:space="preserve">ke kontrole poskytovateli dotace předložena dokumentace k průběhu zadávacího řízení; </w:t>
      </w:r>
    </w:p>
    <w:p w:rsidR="00381DD6" w:rsidRPr="004F06D2" w:rsidRDefault="00381DD6" w:rsidP="00EF62A4">
      <w:pPr>
        <w:numPr>
          <w:ilvl w:val="0"/>
          <w:numId w:val="55"/>
        </w:numPr>
        <w:tabs>
          <w:tab w:val="clear" w:pos="720"/>
          <w:tab w:val="num" w:pos="360"/>
        </w:tabs>
        <w:spacing w:after="0" w:line="240" w:lineRule="auto"/>
        <w:ind w:left="0" w:hanging="357"/>
        <w:jc w:val="both"/>
        <w:rPr>
          <w:rFonts w:ascii="Arial" w:hAnsi="Arial" w:cs="Arial"/>
          <w:sz w:val="24"/>
          <w:szCs w:val="24"/>
        </w:rPr>
      </w:pPr>
      <w:r w:rsidRPr="004F06D2">
        <w:rPr>
          <w:rFonts w:ascii="Arial" w:hAnsi="Arial" w:cs="Arial"/>
          <w:sz w:val="24"/>
          <w:szCs w:val="24"/>
        </w:rPr>
        <w:t>spolupráce s IO, OŠKT a provozovatelem při přípravě podmínek realizace projektu, průběžné konzultace s poskytovatelem dotace.</w:t>
      </w:r>
    </w:p>
    <w:p w:rsidR="00381DD6" w:rsidRPr="004F06D2" w:rsidRDefault="00381DD6" w:rsidP="00D234AA">
      <w:pPr>
        <w:pStyle w:val="Normlnweb"/>
        <w:shd w:val="clear" w:color="auto" w:fill="FFFFFF"/>
        <w:jc w:val="both"/>
        <w:rPr>
          <w:rFonts w:ascii="Arial" w:hAnsi="Arial" w:cs="Arial"/>
        </w:rPr>
      </w:pPr>
      <w:r w:rsidRPr="004F06D2">
        <w:rPr>
          <w:rFonts w:ascii="Arial" w:hAnsi="Arial" w:cs="Arial"/>
        </w:rPr>
        <w:t>Městský dům Matky Boží č. p. 1034/35, Jihlava</w:t>
      </w:r>
    </w:p>
    <w:p w:rsidR="00381DD6" w:rsidRPr="004F06D2" w:rsidRDefault="00381DD6" w:rsidP="00EF62A4">
      <w:pPr>
        <w:numPr>
          <w:ilvl w:val="0"/>
          <w:numId w:val="55"/>
        </w:numPr>
        <w:tabs>
          <w:tab w:val="clear" w:pos="720"/>
          <w:tab w:val="num" w:pos="360"/>
        </w:tabs>
        <w:spacing w:after="0" w:line="240" w:lineRule="auto"/>
        <w:ind w:left="0" w:hanging="357"/>
        <w:jc w:val="both"/>
        <w:rPr>
          <w:rFonts w:ascii="Arial" w:hAnsi="Arial" w:cs="Arial"/>
          <w:sz w:val="24"/>
          <w:szCs w:val="24"/>
        </w:rPr>
      </w:pPr>
      <w:r w:rsidRPr="004F06D2">
        <w:rPr>
          <w:rFonts w:ascii="Arial" w:hAnsi="Arial" w:cs="Arial"/>
          <w:sz w:val="24"/>
          <w:szCs w:val="24"/>
        </w:rPr>
        <w:t>spolupráce s MO a Bránou Jihlavy při přípravě podmínek realizace projektu, průběžné konzultace s poskytovatelem dotace.</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Cyklostezka R08 Jihlava, Pávov – Střítež</w:t>
      </w:r>
    </w:p>
    <w:p w:rsidR="00381DD6" w:rsidRPr="004F06D2" w:rsidRDefault="00381DD6" w:rsidP="00EF62A4">
      <w:pPr>
        <w:numPr>
          <w:ilvl w:val="0"/>
          <w:numId w:val="55"/>
        </w:numPr>
        <w:tabs>
          <w:tab w:val="clear" w:pos="720"/>
          <w:tab w:val="num" w:pos="360"/>
        </w:tabs>
        <w:spacing w:after="0" w:line="240" w:lineRule="auto"/>
        <w:ind w:left="0"/>
        <w:jc w:val="both"/>
        <w:outlineLvl w:val="0"/>
        <w:rPr>
          <w:rFonts w:ascii="Arial" w:hAnsi="Arial" w:cs="Arial"/>
          <w:sz w:val="24"/>
          <w:szCs w:val="24"/>
        </w:rPr>
      </w:pPr>
      <w:r w:rsidRPr="004F06D2">
        <w:rPr>
          <w:rFonts w:ascii="Arial" w:hAnsi="Arial" w:cs="Arial"/>
          <w:sz w:val="24"/>
          <w:szCs w:val="24"/>
        </w:rPr>
        <w:t>spolupráce s dotčenými odbory a subjekty při realizaci projektu;</w:t>
      </w:r>
    </w:p>
    <w:p w:rsidR="00381DD6" w:rsidRPr="004F06D2" w:rsidRDefault="00381DD6" w:rsidP="00EF62A4">
      <w:pPr>
        <w:numPr>
          <w:ilvl w:val="0"/>
          <w:numId w:val="55"/>
        </w:numPr>
        <w:tabs>
          <w:tab w:val="clear" w:pos="720"/>
          <w:tab w:val="num" w:pos="360"/>
        </w:tabs>
        <w:spacing w:after="0" w:line="240" w:lineRule="auto"/>
        <w:ind w:left="0"/>
        <w:jc w:val="both"/>
        <w:outlineLvl w:val="0"/>
        <w:rPr>
          <w:rFonts w:ascii="Arial" w:hAnsi="Arial" w:cs="Arial"/>
          <w:sz w:val="24"/>
          <w:szCs w:val="24"/>
        </w:rPr>
      </w:pPr>
      <w:r w:rsidRPr="004F06D2">
        <w:rPr>
          <w:rFonts w:ascii="Arial" w:hAnsi="Arial" w:cs="Arial"/>
          <w:sz w:val="24"/>
          <w:szCs w:val="24"/>
        </w:rPr>
        <w:t>schválena žádost o podporu a vydáno Rozhodnutí o poskytnutí dotace (přiznaná výše dotace 52 mil. Kč);</w:t>
      </w:r>
    </w:p>
    <w:p w:rsidR="00381DD6" w:rsidRPr="004F06D2" w:rsidRDefault="00381DD6" w:rsidP="00EF62A4">
      <w:pPr>
        <w:numPr>
          <w:ilvl w:val="0"/>
          <w:numId w:val="55"/>
        </w:numPr>
        <w:tabs>
          <w:tab w:val="clear" w:pos="720"/>
          <w:tab w:val="num" w:pos="360"/>
        </w:tabs>
        <w:spacing w:after="0" w:line="240" w:lineRule="auto"/>
        <w:ind w:left="0"/>
        <w:jc w:val="both"/>
        <w:outlineLvl w:val="0"/>
        <w:rPr>
          <w:rFonts w:ascii="Arial" w:hAnsi="Arial" w:cs="Arial"/>
          <w:sz w:val="24"/>
          <w:szCs w:val="24"/>
        </w:rPr>
      </w:pPr>
      <w:r w:rsidRPr="004F06D2">
        <w:rPr>
          <w:rFonts w:ascii="Arial" w:hAnsi="Arial" w:cs="Arial"/>
          <w:sz w:val="24"/>
          <w:szCs w:val="24"/>
        </w:rPr>
        <w:t>aktualizovány údaje k veřejné zakázce v Modulu VZ, doložena dokumentace k veřejné zakázce, uzavřené smlouvě o dílo a jednotlivým dodatkům;</w:t>
      </w:r>
    </w:p>
    <w:p w:rsidR="00381DD6" w:rsidRPr="004F06D2" w:rsidRDefault="00381DD6" w:rsidP="00EF62A4">
      <w:pPr>
        <w:numPr>
          <w:ilvl w:val="0"/>
          <w:numId w:val="55"/>
        </w:numPr>
        <w:tabs>
          <w:tab w:val="clear" w:pos="720"/>
          <w:tab w:val="num" w:pos="360"/>
        </w:tabs>
        <w:spacing w:after="0" w:line="240" w:lineRule="auto"/>
        <w:ind w:left="0"/>
        <w:jc w:val="both"/>
        <w:outlineLvl w:val="0"/>
        <w:rPr>
          <w:rFonts w:ascii="Arial" w:hAnsi="Arial" w:cs="Arial"/>
          <w:sz w:val="24"/>
          <w:szCs w:val="24"/>
        </w:rPr>
      </w:pPr>
      <w:r w:rsidRPr="004F06D2">
        <w:rPr>
          <w:rFonts w:ascii="Arial" w:hAnsi="Arial" w:cs="Arial"/>
          <w:sz w:val="24"/>
          <w:szCs w:val="24"/>
        </w:rPr>
        <w:t>zajištění povinné publicity projektu.</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Centrum neformálního vzdělávání Hájenka Černé lesy</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spolupráce s dotčenými odbory, DDM Jihlava jako budoucím provozovatelem a zpracovatelem projektové dokumentace při přípravě projektu;</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konzultace rozsahu způsobilých výdajů s poskytovatelem dotace.</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Jihlava - elektronizace služeb veřejné správy</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spolupráce s OI při přípravě zadávacích podmínek pro IV. část VZ, zadání do MS 21+.</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Cyklostezka R05 ul. 5. května – hl. nádraží, Jihlava</w:t>
      </w:r>
    </w:p>
    <w:p w:rsidR="00381DD6" w:rsidRPr="004F06D2" w:rsidRDefault="00381DD6" w:rsidP="00EF62A4">
      <w:pPr>
        <w:numPr>
          <w:ilvl w:val="0"/>
          <w:numId w:val="55"/>
        </w:numPr>
        <w:tabs>
          <w:tab w:val="clear" w:pos="720"/>
          <w:tab w:val="num" w:pos="360"/>
        </w:tabs>
        <w:spacing w:after="0" w:line="240" w:lineRule="auto"/>
        <w:ind w:left="0"/>
        <w:jc w:val="both"/>
        <w:outlineLvl w:val="0"/>
        <w:rPr>
          <w:rFonts w:ascii="Arial" w:hAnsi="Arial" w:cs="Arial"/>
          <w:sz w:val="24"/>
          <w:szCs w:val="24"/>
        </w:rPr>
      </w:pPr>
      <w:r w:rsidRPr="004F06D2">
        <w:rPr>
          <w:rFonts w:ascii="Arial" w:hAnsi="Arial" w:cs="Arial"/>
          <w:sz w:val="24"/>
          <w:szCs w:val="24"/>
        </w:rPr>
        <w:t>spolupráce s dotčenými odbory a subjekty při realizaci projektu;</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aktualizována data v Modulu VZ, předložena dokumentace k navazujícím fázím veřejné zakázky dle podmínek dotace;</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zajištění povinné publicity projektu.</w:t>
      </w:r>
    </w:p>
    <w:p w:rsidR="00381DD6" w:rsidRPr="004F06D2" w:rsidRDefault="00381DD6" w:rsidP="00D234AA">
      <w:pPr>
        <w:pStyle w:val="Normlnweb"/>
        <w:shd w:val="clear" w:color="auto" w:fill="FFFFFF"/>
        <w:jc w:val="both"/>
        <w:rPr>
          <w:rFonts w:ascii="Arial" w:hAnsi="Arial" w:cs="Arial"/>
        </w:rPr>
      </w:pPr>
      <w:r w:rsidRPr="004F06D2">
        <w:rPr>
          <w:rFonts w:ascii="Arial" w:hAnsi="Arial" w:cs="Arial"/>
        </w:rPr>
        <w:t>Brána Matky Boží v Jihlavě</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kontrola a připomínkování zpracovaných projektových dokumentací.</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Zvýšení bezpečnosti dopravy v Jihlavě – úpravy a nasvětlení přechodů pro chodce</w:t>
      </w:r>
    </w:p>
    <w:p w:rsidR="00381DD6" w:rsidRPr="004F06D2" w:rsidRDefault="00381DD6" w:rsidP="00EF62A4">
      <w:pPr>
        <w:numPr>
          <w:ilvl w:val="0"/>
          <w:numId w:val="55"/>
        </w:numPr>
        <w:tabs>
          <w:tab w:val="clear" w:pos="720"/>
          <w:tab w:val="num" w:pos="360"/>
        </w:tabs>
        <w:spacing w:after="0" w:line="240" w:lineRule="auto"/>
        <w:ind w:left="0" w:hanging="357"/>
        <w:jc w:val="both"/>
        <w:rPr>
          <w:rFonts w:ascii="Arial" w:hAnsi="Arial" w:cs="Arial"/>
          <w:sz w:val="24"/>
          <w:szCs w:val="24"/>
        </w:rPr>
      </w:pPr>
      <w:r w:rsidRPr="004F06D2">
        <w:rPr>
          <w:rFonts w:ascii="Arial" w:hAnsi="Arial" w:cs="Arial"/>
          <w:sz w:val="24"/>
          <w:szCs w:val="24"/>
        </w:rPr>
        <w:t>zpracováno a předloženo doplnění žádosti o podporu dle požadavku poskytovatele dotace.</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Zvýšení bezpečnosti dopravy v Jihlavě – ul. Jiráskova a Tolstého</w:t>
      </w:r>
    </w:p>
    <w:p w:rsidR="00381DD6" w:rsidRPr="004F06D2" w:rsidRDefault="00381DD6" w:rsidP="00EF62A4">
      <w:pPr>
        <w:numPr>
          <w:ilvl w:val="0"/>
          <w:numId w:val="55"/>
        </w:numPr>
        <w:tabs>
          <w:tab w:val="clear" w:pos="720"/>
          <w:tab w:val="num" w:pos="360"/>
        </w:tabs>
        <w:spacing w:after="0" w:line="240" w:lineRule="auto"/>
        <w:ind w:left="0" w:hanging="357"/>
        <w:jc w:val="both"/>
        <w:rPr>
          <w:rFonts w:ascii="Arial" w:hAnsi="Arial" w:cs="Arial"/>
          <w:sz w:val="24"/>
          <w:szCs w:val="24"/>
        </w:rPr>
      </w:pPr>
      <w:r w:rsidRPr="004F06D2">
        <w:rPr>
          <w:rFonts w:ascii="Arial" w:hAnsi="Arial" w:cs="Arial"/>
          <w:sz w:val="24"/>
          <w:szCs w:val="24"/>
        </w:rPr>
        <w:t>zpracování a předání závazných postupů pro nakládání s odpady dle pravidel DNSH a IROP</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Rekonstrukce ul. Hybrálecká a Červené Domky – I. etapa</w:t>
      </w:r>
    </w:p>
    <w:p w:rsidR="00381DD6" w:rsidRPr="004F06D2" w:rsidRDefault="00381DD6" w:rsidP="00EF62A4">
      <w:pPr>
        <w:numPr>
          <w:ilvl w:val="0"/>
          <w:numId w:val="55"/>
        </w:numPr>
        <w:tabs>
          <w:tab w:val="clear" w:pos="720"/>
          <w:tab w:val="num" w:pos="360"/>
        </w:tabs>
        <w:spacing w:after="0" w:line="240" w:lineRule="auto"/>
        <w:ind w:left="0" w:hanging="357"/>
        <w:jc w:val="both"/>
        <w:rPr>
          <w:rFonts w:ascii="Arial" w:hAnsi="Arial" w:cs="Arial"/>
          <w:sz w:val="24"/>
          <w:szCs w:val="24"/>
        </w:rPr>
      </w:pPr>
      <w:r w:rsidRPr="004F06D2">
        <w:rPr>
          <w:rFonts w:ascii="Arial" w:hAnsi="Arial" w:cs="Arial"/>
          <w:sz w:val="24"/>
          <w:szCs w:val="24"/>
        </w:rPr>
        <w:t>zpracování a předložení dokumentace k dodatku č. 4 do modulu VZ před a po jeho uzavření;</w:t>
      </w:r>
    </w:p>
    <w:p w:rsidR="00381DD6" w:rsidRPr="004F06D2" w:rsidRDefault="00381DD6" w:rsidP="00EF62A4">
      <w:pPr>
        <w:numPr>
          <w:ilvl w:val="0"/>
          <w:numId w:val="55"/>
        </w:numPr>
        <w:tabs>
          <w:tab w:val="clear" w:pos="720"/>
          <w:tab w:val="num" w:pos="360"/>
        </w:tabs>
        <w:spacing w:after="0" w:line="240" w:lineRule="auto"/>
        <w:ind w:left="0" w:hanging="357"/>
        <w:jc w:val="both"/>
        <w:rPr>
          <w:rFonts w:ascii="Arial" w:hAnsi="Arial" w:cs="Arial"/>
          <w:sz w:val="24"/>
          <w:szCs w:val="24"/>
        </w:rPr>
      </w:pPr>
      <w:r w:rsidRPr="004F06D2">
        <w:rPr>
          <w:rFonts w:ascii="Arial" w:hAnsi="Arial" w:cs="Arial"/>
          <w:sz w:val="24"/>
          <w:szCs w:val="24"/>
        </w:rPr>
        <w:t>příprava podkladů k závěrečné ŽoP a ZoR.</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Zvýšení bezpečnosti dopravy v Jihlavě – VI. etapa</w:t>
      </w:r>
    </w:p>
    <w:p w:rsidR="00381DD6" w:rsidRPr="004F06D2" w:rsidRDefault="00381DD6" w:rsidP="00EF62A4">
      <w:pPr>
        <w:numPr>
          <w:ilvl w:val="0"/>
          <w:numId w:val="55"/>
        </w:numPr>
        <w:tabs>
          <w:tab w:val="clear" w:pos="720"/>
          <w:tab w:val="num" w:pos="360"/>
        </w:tabs>
        <w:spacing w:after="0" w:line="240" w:lineRule="auto"/>
        <w:ind w:left="0" w:hanging="357"/>
        <w:rPr>
          <w:rFonts w:ascii="Arial" w:hAnsi="Arial" w:cs="Arial"/>
          <w:sz w:val="24"/>
          <w:szCs w:val="24"/>
        </w:rPr>
      </w:pPr>
      <w:r w:rsidRPr="004F06D2">
        <w:rPr>
          <w:rFonts w:ascii="Arial" w:hAnsi="Arial" w:cs="Arial"/>
          <w:sz w:val="24"/>
          <w:szCs w:val="24"/>
        </w:rPr>
        <w:t>součinnost s OD na vytipování a výběru vhodných lokalit k předložení do žádosti o podporu;</w:t>
      </w:r>
    </w:p>
    <w:p w:rsidR="00381DD6" w:rsidRPr="004F06D2" w:rsidRDefault="00381DD6" w:rsidP="00EF62A4">
      <w:pPr>
        <w:numPr>
          <w:ilvl w:val="0"/>
          <w:numId w:val="55"/>
        </w:numPr>
        <w:tabs>
          <w:tab w:val="clear" w:pos="720"/>
          <w:tab w:val="num" w:pos="360"/>
        </w:tabs>
        <w:spacing w:after="0" w:line="240" w:lineRule="auto"/>
        <w:ind w:left="0" w:hanging="357"/>
        <w:jc w:val="both"/>
        <w:rPr>
          <w:rFonts w:ascii="Arial" w:hAnsi="Arial" w:cs="Arial"/>
          <w:sz w:val="24"/>
          <w:szCs w:val="24"/>
        </w:rPr>
      </w:pPr>
      <w:r w:rsidRPr="004F06D2">
        <w:rPr>
          <w:rFonts w:ascii="Arial" w:hAnsi="Arial" w:cs="Arial"/>
          <w:sz w:val="24"/>
          <w:szCs w:val="24"/>
        </w:rPr>
        <w:t>kontrola a připomínkování zadávacích podmínek a SoD pro stavbu v ul. Rantířovská.</w:t>
      </w:r>
    </w:p>
    <w:p w:rsidR="00381DD6" w:rsidRPr="004F06D2" w:rsidRDefault="00381DD6" w:rsidP="00D234AA">
      <w:pPr>
        <w:spacing w:after="0" w:line="240" w:lineRule="auto"/>
        <w:jc w:val="both"/>
        <w:rPr>
          <w:rFonts w:ascii="Arial" w:hAnsi="Arial" w:cs="Arial"/>
          <w:sz w:val="24"/>
          <w:szCs w:val="24"/>
        </w:rPr>
      </w:pPr>
    </w:p>
    <w:p w:rsidR="00381DD6" w:rsidRPr="004F06D2" w:rsidRDefault="00381DD6" w:rsidP="00D234AA">
      <w:pPr>
        <w:spacing w:after="0" w:line="240" w:lineRule="auto"/>
        <w:jc w:val="both"/>
        <w:outlineLvl w:val="0"/>
        <w:rPr>
          <w:rFonts w:ascii="Arial" w:hAnsi="Arial" w:cs="Arial"/>
          <w:b/>
          <w:sz w:val="24"/>
          <w:szCs w:val="24"/>
        </w:rPr>
      </w:pPr>
      <w:r w:rsidRPr="004F06D2">
        <w:rPr>
          <w:rFonts w:ascii="Arial" w:hAnsi="Arial" w:cs="Arial"/>
          <w:b/>
          <w:sz w:val="24"/>
          <w:szCs w:val="24"/>
        </w:rPr>
        <w:t>Operační program Doprava (2021 – 2027)</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Vybudování trolejového vedení CDT - I. etapa a napojení na stávající systém MHD, Jihlava</w:t>
      </w:r>
    </w:p>
    <w:p w:rsidR="00381DD6" w:rsidRPr="004F06D2" w:rsidRDefault="00381DD6" w:rsidP="00EF62A4">
      <w:pPr>
        <w:numPr>
          <w:ilvl w:val="0"/>
          <w:numId w:val="55"/>
        </w:numPr>
        <w:tabs>
          <w:tab w:val="clear" w:pos="720"/>
          <w:tab w:val="num" w:pos="360"/>
        </w:tabs>
        <w:spacing w:after="0" w:line="240" w:lineRule="auto"/>
        <w:ind w:left="0" w:hanging="357"/>
        <w:jc w:val="both"/>
        <w:rPr>
          <w:rFonts w:ascii="Arial" w:hAnsi="Arial" w:cs="Arial"/>
          <w:sz w:val="24"/>
          <w:szCs w:val="24"/>
        </w:rPr>
      </w:pPr>
      <w:r w:rsidRPr="004F06D2">
        <w:rPr>
          <w:rFonts w:ascii="Arial" w:hAnsi="Arial" w:cs="Arial"/>
          <w:sz w:val="24"/>
          <w:szCs w:val="24"/>
        </w:rPr>
        <w:t>zpracována a předložena žádost o provedení změnového řízení (čerpání dotace na rok 2025), příprava uzavření dodatku rámcové smlouvy a související žádosti o změnu;</w:t>
      </w:r>
    </w:p>
    <w:p w:rsidR="00381DD6" w:rsidRPr="004F06D2" w:rsidRDefault="00381DD6" w:rsidP="00EF62A4">
      <w:pPr>
        <w:numPr>
          <w:ilvl w:val="0"/>
          <w:numId w:val="55"/>
        </w:numPr>
        <w:tabs>
          <w:tab w:val="clear" w:pos="720"/>
          <w:tab w:val="num" w:pos="360"/>
        </w:tabs>
        <w:spacing w:after="0" w:line="240" w:lineRule="auto"/>
        <w:ind w:left="0" w:hanging="357"/>
        <w:jc w:val="both"/>
        <w:rPr>
          <w:rFonts w:ascii="Arial" w:hAnsi="Arial" w:cs="Arial"/>
          <w:sz w:val="24"/>
          <w:szCs w:val="24"/>
        </w:rPr>
      </w:pPr>
      <w:r w:rsidRPr="004F06D2">
        <w:rPr>
          <w:rFonts w:ascii="Arial" w:hAnsi="Arial" w:cs="Arial"/>
          <w:sz w:val="24"/>
          <w:szCs w:val="24"/>
        </w:rPr>
        <w:t xml:space="preserve">ke kontrole poskytovateli dotace předložena zadávací dokumentace (troleje tř. Legionářů), spolupráce s OD při kompletaci dokumentace k výběru zpracovatelů projektové dokumentace (tř. Legionářů) před předložením poskytovateli dotace; </w:t>
      </w:r>
    </w:p>
    <w:p w:rsidR="00381DD6" w:rsidRPr="004F06D2" w:rsidRDefault="00381DD6" w:rsidP="00EF62A4">
      <w:pPr>
        <w:numPr>
          <w:ilvl w:val="0"/>
          <w:numId w:val="55"/>
        </w:numPr>
        <w:tabs>
          <w:tab w:val="clear" w:pos="720"/>
          <w:tab w:val="num" w:pos="360"/>
        </w:tabs>
        <w:spacing w:after="0" w:line="240" w:lineRule="auto"/>
        <w:ind w:left="0" w:hanging="357"/>
        <w:jc w:val="both"/>
        <w:rPr>
          <w:rFonts w:ascii="Arial" w:hAnsi="Arial" w:cs="Arial"/>
          <w:sz w:val="24"/>
          <w:szCs w:val="24"/>
        </w:rPr>
      </w:pPr>
      <w:r w:rsidRPr="004F06D2">
        <w:rPr>
          <w:rFonts w:ascii="Arial" w:hAnsi="Arial" w:cs="Arial"/>
          <w:sz w:val="24"/>
          <w:szCs w:val="24"/>
        </w:rPr>
        <w:t>spolupráce s IO, OD a DPMJ při realizaci části projektu v rámci stavby CDT a přípravě realizace části projektu na tř. Legionářů, průběžné konzultace s poskytovatelem dotace.</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Systém pro aktivní řízení dopravy v Jihlavě</w:t>
      </w:r>
    </w:p>
    <w:p w:rsidR="00381DD6" w:rsidRPr="004F06D2" w:rsidRDefault="00381DD6" w:rsidP="00EF62A4">
      <w:pPr>
        <w:numPr>
          <w:ilvl w:val="0"/>
          <w:numId w:val="55"/>
        </w:numPr>
        <w:tabs>
          <w:tab w:val="clear" w:pos="720"/>
          <w:tab w:val="num" w:pos="360"/>
        </w:tabs>
        <w:spacing w:after="0" w:line="240" w:lineRule="auto"/>
        <w:ind w:left="0" w:hanging="357"/>
        <w:jc w:val="both"/>
        <w:rPr>
          <w:rFonts w:ascii="Arial" w:hAnsi="Arial" w:cs="Arial"/>
          <w:sz w:val="24"/>
          <w:szCs w:val="24"/>
        </w:rPr>
      </w:pPr>
      <w:r w:rsidRPr="004F06D2">
        <w:rPr>
          <w:rFonts w:ascii="Arial" w:hAnsi="Arial" w:cs="Arial"/>
          <w:sz w:val="24"/>
          <w:szCs w:val="24"/>
        </w:rPr>
        <w:t>spolupráce s OD a OI při přípravě podmínek realizace, technického řešení a zadávací dokumentace, průběžné konzultace s poskytovatelem dotace.</w:t>
      </w:r>
    </w:p>
    <w:p w:rsidR="00381DD6" w:rsidRPr="004F06D2" w:rsidRDefault="00381DD6" w:rsidP="00D234AA">
      <w:pPr>
        <w:spacing w:after="0" w:line="240" w:lineRule="auto"/>
        <w:jc w:val="both"/>
        <w:rPr>
          <w:rFonts w:ascii="Arial" w:hAnsi="Arial" w:cs="Arial"/>
          <w:sz w:val="24"/>
          <w:szCs w:val="24"/>
        </w:rPr>
      </w:pPr>
    </w:p>
    <w:p w:rsidR="00381DD6" w:rsidRPr="004F06D2" w:rsidRDefault="00381DD6" w:rsidP="00D234AA">
      <w:pPr>
        <w:spacing w:after="0" w:line="240" w:lineRule="auto"/>
        <w:jc w:val="both"/>
        <w:rPr>
          <w:rFonts w:ascii="Arial" w:hAnsi="Arial" w:cs="Arial"/>
          <w:b/>
          <w:sz w:val="24"/>
          <w:szCs w:val="24"/>
        </w:rPr>
      </w:pPr>
      <w:r w:rsidRPr="004F06D2">
        <w:rPr>
          <w:rFonts w:ascii="Arial" w:hAnsi="Arial" w:cs="Arial"/>
          <w:b/>
          <w:sz w:val="24"/>
          <w:szCs w:val="24"/>
        </w:rPr>
        <w:t>Operační program Životní prostředí (2021 – 2027)</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Opatření v souvislosti s adaptací na změnu klimatu v centru města Jihlavy</w:t>
      </w:r>
    </w:p>
    <w:p w:rsidR="00381DD6" w:rsidRPr="004F06D2" w:rsidRDefault="00381DD6" w:rsidP="00EF62A4">
      <w:pPr>
        <w:numPr>
          <w:ilvl w:val="0"/>
          <w:numId w:val="55"/>
        </w:numPr>
        <w:tabs>
          <w:tab w:val="clear" w:pos="720"/>
          <w:tab w:val="num" w:pos="360"/>
        </w:tabs>
        <w:spacing w:after="0" w:line="240" w:lineRule="auto"/>
        <w:ind w:left="0"/>
        <w:jc w:val="both"/>
        <w:outlineLvl w:val="0"/>
        <w:rPr>
          <w:rFonts w:ascii="Arial" w:hAnsi="Arial" w:cs="Arial"/>
          <w:sz w:val="24"/>
          <w:szCs w:val="24"/>
        </w:rPr>
      </w:pPr>
      <w:r w:rsidRPr="004F06D2">
        <w:rPr>
          <w:rFonts w:ascii="Arial" w:hAnsi="Arial" w:cs="Arial"/>
          <w:sz w:val="24"/>
          <w:szCs w:val="24"/>
        </w:rPr>
        <w:t>spolupráce s dotčenými odbory a zpracovatelem projektové dokumentace při přípravě projektu;</w:t>
      </w:r>
    </w:p>
    <w:p w:rsidR="00381DD6" w:rsidRPr="004F06D2" w:rsidRDefault="00381DD6" w:rsidP="00EF62A4">
      <w:pPr>
        <w:numPr>
          <w:ilvl w:val="0"/>
          <w:numId w:val="55"/>
        </w:numPr>
        <w:tabs>
          <w:tab w:val="clear" w:pos="720"/>
          <w:tab w:val="num" w:pos="360"/>
        </w:tabs>
        <w:spacing w:after="0" w:line="240" w:lineRule="auto"/>
        <w:ind w:left="0"/>
        <w:jc w:val="both"/>
        <w:outlineLvl w:val="0"/>
        <w:rPr>
          <w:rFonts w:ascii="Arial" w:hAnsi="Arial" w:cs="Arial"/>
          <w:sz w:val="24"/>
          <w:szCs w:val="24"/>
        </w:rPr>
      </w:pPr>
      <w:r w:rsidRPr="004F06D2">
        <w:rPr>
          <w:rFonts w:ascii="Arial" w:hAnsi="Arial" w:cs="Arial"/>
          <w:sz w:val="24"/>
          <w:szCs w:val="24"/>
        </w:rPr>
        <w:t>příprava podkladů nezbytných pro předložení žádosti o podporu z 52. výzvy OPŽP (prostřednictvím ITI JA).</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Instalace fotovoltaických elektráren, Jihlava</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příprava podkladů a předložení žádosti o podporu.</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Instalace fotovoltaických elektráren, Jihlava – II. etapa</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příprava podkladů a předložení žádosti o podporu.</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Revitalizace Koželužského potoka</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příprava žádosti o podporu z výzvy č. 52 OPŽP prostřednictvím ITI;</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ve spolupráci s OTS aktualizace souvisejících podkladů.</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Pístovské rybníky – řešení technického stavu</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příprava a předložení žádosti o podporu;</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doplnění žádosti o podporu dle výzvy č. 1 poskytovatele dotace;</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příprava podkladů a součinnost s OTS při doplnění žádosti o podporu dle výzvy č. 2 poskytovatele dotace.</w:t>
      </w:r>
    </w:p>
    <w:p w:rsidR="00381DD6" w:rsidRPr="004F06D2" w:rsidRDefault="00381DD6" w:rsidP="00D234AA">
      <w:pPr>
        <w:spacing w:after="0" w:line="240" w:lineRule="auto"/>
        <w:jc w:val="both"/>
        <w:rPr>
          <w:rFonts w:ascii="Arial" w:hAnsi="Arial" w:cs="Arial"/>
          <w:sz w:val="24"/>
          <w:szCs w:val="24"/>
        </w:rPr>
      </w:pPr>
    </w:p>
    <w:p w:rsidR="00381DD6" w:rsidRPr="004F06D2" w:rsidRDefault="00381DD6" w:rsidP="00D234AA">
      <w:pPr>
        <w:spacing w:after="0" w:line="240" w:lineRule="auto"/>
        <w:jc w:val="both"/>
        <w:outlineLvl w:val="0"/>
        <w:rPr>
          <w:rFonts w:ascii="Arial" w:hAnsi="Arial" w:cs="Arial"/>
          <w:b/>
          <w:sz w:val="24"/>
          <w:szCs w:val="24"/>
        </w:rPr>
      </w:pPr>
      <w:r w:rsidRPr="004F06D2">
        <w:rPr>
          <w:rFonts w:ascii="Arial" w:hAnsi="Arial" w:cs="Arial"/>
          <w:b/>
          <w:sz w:val="24"/>
          <w:szCs w:val="24"/>
        </w:rPr>
        <w:t>Fondy EHP a Norska</w:t>
      </w:r>
    </w:p>
    <w:p w:rsidR="00381DD6" w:rsidRPr="004F06D2" w:rsidRDefault="00381DD6" w:rsidP="00D234AA">
      <w:pPr>
        <w:spacing w:after="0" w:line="240" w:lineRule="auto"/>
        <w:jc w:val="both"/>
        <w:outlineLvl w:val="0"/>
        <w:rPr>
          <w:rFonts w:ascii="Arial" w:hAnsi="Arial" w:cs="Arial"/>
          <w:b/>
          <w:sz w:val="24"/>
          <w:szCs w:val="24"/>
        </w:rPr>
      </w:pPr>
      <w:r w:rsidRPr="004F06D2">
        <w:rPr>
          <w:rFonts w:ascii="Arial" w:hAnsi="Arial" w:cs="Arial"/>
          <w:sz w:val="24"/>
          <w:szCs w:val="24"/>
        </w:rPr>
        <w:t>Obnova domu Masarykovo náměstí 21, Jihlava</w:t>
      </w:r>
      <w:r w:rsidRPr="004F06D2">
        <w:rPr>
          <w:rFonts w:ascii="Arial" w:hAnsi="Arial" w:cs="Arial"/>
          <w:b/>
          <w:sz w:val="24"/>
          <w:szCs w:val="24"/>
        </w:rPr>
        <w:t xml:space="preserve"> </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ve spolupráci s OSA příprava podkladů pro přihlášku do soutěže Památka roku 2024;</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dle požadavku poskytovatele zpracován přehled k plnění indikátorů výsledku programu.</w:t>
      </w:r>
    </w:p>
    <w:p w:rsidR="00381DD6" w:rsidRPr="004F06D2" w:rsidRDefault="00381DD6" w:rsidP="00D234AA">
      <w:pPr>
        <w:spacing w:after="0" w:line="240" w:lineRule="auto"/>
        <w:jc w:val="both"/>
        <w:rPr>
          <w:rFonts w:ascii="Arial" w:hAnsi="Arial" w:cs="Arial"/>
          <w:sz w:val="24"/>
          <w:szCs w:val="24"/>
        </w:rPr>
      </w:pPr>
    </w:p>
    <w:p w:rsidR="00381DD6" w:rsidRPr="004F06D2" w:rsidRDefault="00381DD6" w:rsidP="00D234AA">
      <w:pPr>
        <w:spacing w:after="0" w:line="240" w:lineRule="auto"/>
        <w:jc w:val="both"/>
        <w:outlineLvl w:val="0"/>
        <w:rPr>
          <w:rFonts w:ascii="Arial" w:hAnsi="Arial" w:cs="Arial"/>
          <w:b/>
          <w:sz w:val="24"/>
          <w:szCs w:val="24"/>
        </w:rPr>
      </w:pPr>
      <w:r w:rsidRPr="004F06D2">
        <w:rPr>
          <w:rFonts w:ascii="Arial" w:hAnsi="Arial" w:cs="Arial"/>
          <w:b/>
          <w:sz w:val="24"/>
          <w:szCs w:val="24"/>
        </w:rPr>
        <w:t>Operační program Zaměstnanost+ (2021 – 2027)</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Podpora činnosti asistentů prevence kriminality v Jihlavě</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probíhá realizace projektu v souladu s pravidly poskytovatele dotace.</w:t>
      </w:r>
    </w:p>
    <w:p w:rsidR="00381DD6" w:rsidRPr="004F06D2" w:rsidRDefault="00381DD6" w:rsidP="00D234AA">
      <w:pPr>
        <w:spacing w:after="0" w:line="240" w:lineRule="auto"/>
        <w:jc w:val="both"/>
        <w:rPr>
          <w:rFonts w:ascii="Arial" w:hAnsi="Arial" w:cs="Arial"/>
          <w:sz w:val="24"/>
          <w:szCs w:val="24"/>
        </w:rPr>
      </w:pPr>
    </w:p>
    <w:p w:rsidR="00381DD6" w:rsidRPr="004F06D2" w:rsidRDefault="00381DD6" w:rsidP="00D234AA">
      <w:pPr>
        <w:spacing w:after="0" w:line="240" w:lineRule="auto"/>
        <w:jc w:val="both"/>
        <w:outlineLvl w:val="0"/>
        <w:rPr>
          <w:rFonts w:ascii="Arial" w:hAnsi="Arial" w:cs="Arial"/>
          <w:b/>
          <w:sz w:val="24"/>
          <w:szCs w:val="24"/>
        </w:rPr>
      </w:pPr>
      <w:r w:rsidRPr="004F06D2">
        <w:rPr>
          <w:rFonts w:ascii="Arial" w:hAnsi="Arial" w:cs="Arial"/>
          <w:b/>
          <w:sz w:val="24"/>
          <w:szCs w:val="24"/>
        </w:rPr>
        <w:t>Národní plán obnovy</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Revitalizace sportovního areálu Bedřichov – PD</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zpracována a předložena žádost o platbu a závěrečná zpráva o realizaci projektu;</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doplněna žádost o platbu na základě dodatečného požadavku poskytovatele dotace.</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sz w:val="24"/>
          <w:szCs w:val="24"/>
        </w:rPr>
        <w:t>Dostupné nájemní bydlení – městské domy, Jihlava</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zpracována a předložena žádost o změnu na zmenšení rozsahu projektu a prodloužení doby realizace (schválena);</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vydáno Rozhodnutí o poskytnutí dotace na částku 4,04 mil. Kč.</w:t>
      </w:r>
    </w:p>
    <w:p w:rsidR="00381DD6" w:rsidRPr="004F06D2" w:rsidRDefault="00381DD6" w:rsidP="00D234AA">
      <w:pPr>
        <w:spacing w:after="0" w:line="240" w:lineRule="auto"/>
        <w:jc w:val="both"/>
        <w:rPr>
          <w:rFonts w:ascii="Arial" w:hAnsi="Arial" w:cs="Arial"/>
          <w:bCs/>
          <w:sz w:val="24"/>
          <w:szCs w:val="24"/>
        </w:rPr>
      </w:pPr>
      <w:r w:rsidRPr="004F06D2">
        <w:rPr>
          <w:rFonts w:ascii="Arial" w:hAnsi="Arial" w:cs="Arial"/>
          <w:bCs/>
          <w:sz w:val="24"/>
          <w:szCs w:val="24"/>
        </w:rPr>
        <w:t>Výměna svítidel veřejného osvětlení v Jihlavě – ul. S. K. Neumanna, Rantířovská, Lípová, Humpolecká a Fritzova</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lastRenderedPageBreak/>
        <w:t>spolupráce při realizaci a ukončení fyzické realizace projektu.</w:t>
      </w:r>
    </w:p>
    <w:p w:rsidR="00381DD6" w:rsidRPr="004F06D2" w:rsidRDefault="00381DD6" w:rsidP="00D234AA">
      <w:pPr>
        <w:spacing w:after="0" w:line="240" w:lineRule="auto"/>
        <w:jc w:val="both"/>
        <w:rPr>
          <w:rFonts w:ascii="Arial" w:hAnsi="Arial" w:cs="Arial"/>
          <w:sz w:val="24"/>
          <w:szCs w:val="24"/>
        </w:rPr>
      </w:pPr>
    </w:p>
    <w:p w:rsidR="00381DD6" w:rsidRPr="004F06D2" w:rsidRDefault="00381DD6" w:rsidP="00D234AA">
      <w:pPr>
        <w:spacing w:after="0" w:line="240" w:lineRule="auto"/>
        <w:jc w:val="both"/>
        <w:rPr>
          <w:rFonts w:ascii="Arial" w:hAnsi="Arial" w:cs="Arial"/>
          <w:b/>
          <w:bCs/>
          <w:sz w:val="24"/>
          <w:szCs w:val="24"/>
        </w:rPr>
      </w:pPr>
      <w:r w:rsidRPr="004F06D2">
        <w:rPr>
          <w:rFonts w:ascii="Arial" w:hAnsi="Arial" w:cs="Arial"/>
          <w:b/>
          <w:bCs/>
          <w:sz w:val="24"/>
          <w:szCs w:val="24"/>
        </w:rPr>
        <w:t>Státní fond dopravní infrastruktury</w:t>
      </w:r>
    </w:p>
    <w:p w:rsidR="00381DD6" w:rsidRPr="004F06D2" w:rsidRDefault="00381DD6" w:rsidP="00D234AA">
      <w:pPr>
        <w:spacing w:after="0" w:line="240" w:lineRule="auto"/>
        <w:jc w:val="both"/>
        <w:rPr>
          <w:rFonts w:ascii="Arial" w:hAnsi="Arial" w:cs="Arial"/>
          <w:sz w:val="24"/>
          <w:szCs w:val="24"/>
        </w:rPr>
      </w:pPr>
      <w:r w:rsidRPr="004F06D2">
        <w:rPr>
          <w:rFonts w:ascii="Arial" w:hAnsi="Arial" w:cs="Arial"/>
          <w:bCs/>
          <w:sz w:val="24"/>
          <w:szCs w:val="24"/>
        </w:rPr>
        <w:t>Podchod pro chodce a cyklisty, Kosov</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zpracování a odeslání podkladů k uzavření smlouvy o poskytnutí příspěvku ze SFDI;</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zajištění uzavření smlouvy o poskytnutí příspěvku ze SFDI.</w:t>
      </w:r>
    </w:p>
    <w:p w:rsidR="00381DD6" w:rsidRPr="004F06D2" w:rsidRDefault="00381DD6" w:rsidP="00D234AA">
      <w:pPr>
        <w:spacing w:after="0" w:line="240" w:lineRule="auto"/>
        <w:jc w:val="both"/>
        <w:rPr>
          <w:rFonts w:ascii="Arial" w:hAnsi="Arial" w:cs="Arial"/>
          <w:sz w:val="24"/>
          <w:szCs w:val="24"/>
        </w:rPr>
      </w:pPr>
    </w:p>
    <w:p w:rsidR="00381DD6" w:rsidRPr="004F06D2" w:rsidRDefault="00381DD6" w:rsidP="00D234AA">
      <w:pPr>
        <w:spacing w:after="0" w:line="240" w:lineRule="auto"/>
        <w:jc w:val="both"/>
        <w:outlineLvl w:val="0"/>
        <w:rPr>
          <w:rFonts w:ascii="Arial" w:hAnsi="Arial" w:cs="Arial"/>
          <w:b/>
          <w:sz w:val="24"/>
          <w:szCs w:val="24"/>
        </w:rPr>
      </w:pPr>
      <w:r w:rsidRPr="004F06D2">
        <w:rPr>
          <w:rFonts w:ascii="Arial" w:hAnsi="Arial" w:cs="Arial"/>
          <w:b/>
          <w:sz w:val="24"/>
          <w:szCs w:val="24"/>
        </w:rPr>
        <w:t>Ostatní</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zpracování podkladů pro Akční plán 2025 Zdravotního plánu statutárního města Jihlavy;</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zpracování a odeslání dotazníku MMR k vyhlášení nového dotačního programu na podporu regenerace brownfieldů (PD a realizace);</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zpracování a odeslání dotazníku Kraji Vysočina k průzkumu absorpční kapacity v oblasti cestovního ruchu;</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zpracování a odeslání dotazníku Kraji Vysočina k průzkumu absorpční kapacity v oblasti volného času;</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zpracování agendy BI 50 a 58 pro benchmarking;</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spolupráce s oddělením řízení ITI při auditu operace na projektu OP TP Řízení strategie ITI Jihlavské aglomerace.</w:t>
      </w:r>
    </w:p>
    <w:p w:rsidR="00381DD6" w:rsidRPr="004F06D2" w:rsidRDefault="00381DD6" w:rsidP="00D234AA">
      <w:pPr>
        <w:spacing w:after="0" w:line="240" w:lineRule="auto"/>
        <w:jc w:val="both"/>
        <w:rPr>
          <w:rFonts w:ascii="Arial" w:hAnsi="Arial" w:cs="Arial"/>
          <w:sz w:val="24"/>
          <w:szCs w:val="24"/>
        </w:rPr>
      </w:pPr>
    </w:p>
    <w:p w:rsidR="00381DD6" w:rsidRPr="004F06D2" w:rsidRDefault="00381DD6" w:rsidP="00D234AA">
      <w:pPr>
        <w:spacing w:after="0" w:line="240" w:lineRule="auto"/>
        <w:jc w:val="both"/>
        <w:outlineLvl w:val="0"/>
        <w:rPr>
          <w:rFonts w:ascii="Arial" w:hAnsi="Arial" w:cs="Arial"/>
          <w:sz w:val="24"/>
          <w:szCs w:val="24"/>
        </w:rPr>
      </w:pPr>
      <w:r w:rsidRPr="004F06D2">
        <w:rPr>
          <w:rFonts w:ascii="Arial" w:hAnsi="Arial" w:cs="Arial"/>
          <w:sz w:val="24"/>
          <w:szCs w:val="24"/>
        </w:rPr>
        <w:t xml:space="preserve">S poskytovateli dotací jsou průběžně řešeny souhlasy s provedením majetkových dispozic s majetky města dotčených dotací a zásahy do investic spolufinancovaných z EU. V této souvislosti probíhá spolupráce a informování věcně příslušných odborů magistrátu.  </w:t>
      </w:r>
    </w:p>
    <w:p w:rsidR="00381DD6" w:rsidRPr="004F06D2" w:rsidRDefault="00381DD6" w:rsidP="00D234AA">
      <w:pPr>
        <w:spacing w:after="0" w:line="240" w:lineRule="auto"/>
        <w:jc w:val="both"/>
        <w:rPr>
          <w:rFonts w:ascii="Arial" w:hAnsi="Arial" w:cs="Arial"/>
          <w:sz w:val="24"/>
          <w:szCs w:val="24"/>
        </w:rPr>
      </w:pPr>
    </w:p>
    <w:p w:rsidR="00381DD6" w:rsidRPr="004F06D2" w:rsidRDefault="00381DD6" w:rsidP="00D234AA">
      <w:pPr>
        <w:tabs>
          <w:tab w:val="left" w:pos="426"/>
          <w:tab w:val="left" w:pos="709"/>
        </w:tabs>
        <w:spacing w:after="0" w:line="240" w:lineRule="auto"/>
        <w:jc w:val="both"/>
        <w:outlineLvl w:val="0"/>
        <w:rPr>
          <w:rFonts w:ascii="Arial" w:hAnsi="Arial" w:cs="Arial"/>
          <w:b/>
          <w:sz w:val="24"/>
          <w:szCs w:val="24"/>
        </w:rPr>
      </w:pPr>
      <w:r w:rsidRPr="004F06D2">
        <w:rPr>
          <w:rFonts w:ascii="Arial" w:hAnsi="Arial" w:cs="Arial"/>
          <w:b/>
          <w:sz w:val="24"/>
          <w:szCs w:val="24"/>
        </w:rPr>
        <w:t>Označování nemovitostí, veřejných prostranství a ulic</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zajištění jednání pracovní skupiny pro pojmenování ulic a veřejných prostranství statutárního města Jihlavy za účelem řešení pojmenování nové komunikace budované v rámci CDT (přejmenování části ulice U Městského nádraží, přečíslování budovy Sila);</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přiděleno 16 čísel popisných, 11 čísel orientačních;</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zrušeno 1 číslo popisné, 1 orientační a 4 evidenční;</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zastupitelstvu předložen návrh na prodloužení definiční čáry ulice Krajní, která nyní končí na hranici pozemku parcelní číslo 5519/11 a bude pokračovat jihozápadním směrem k poslednímu stavebnímu objektu na parcele číslo 5519/40, k.ú. Jihlava.</w:t>
      </w:r>
    </w:p>
    <w:p w:rsidR="00381DD6" w:rsidRPr="004F06D2" w:rsidRDefault="00381DD6" w:rsidP="00D234AA">
      <w:pPr>
        <w:spacing w:after="0" w:line="240" w:lineRule="auto"/>
        <w:jc w:val="both"/>
        <w:rPr>
          <w:rFonts w:ascii="Arial" w:hAnsi="Arial" w:cs="Arial"/>
          <w:sz w:val="24"/>
          <w:szCs w:val="24"/>
        </w:rPr>
      </w:pPr>
    </w:p>
    <w:p w:rsidR="00381DD6" w:rsidRPr="004F06D2" w:rsidRDefault="00381DD6" w:rsidP="00D234AA">
      <w:pPr>
        <w:spacing w:after="0" w:line="240" w:lineRule="auto"/>
        <w:jc w:val="both"/>
        <w:rPr>
          <w:rFonts w:ascii="Arial" w:hAnsi="Arial" w:cs="Arial"/>
          <w:sz w:val="24"/>
          <w:szCs w:val="24"/>
        </w:rPr>
      </w:pPr>
    </w:p>
    <w:p w:rsidR="00381DD6" w:rsidRPr="004F06D2" w:rsidRDefault="00381DD6" w:rsidP="00D234AA">
      <w:pPr>
        <w:spacing w:after="0" w:line="240" w:lineRule="auto"/>
        <w:jc w:val="both"/>
        <w:rPr>
          <w:rFonts w:ascii="Arial" w:hAnsi="Arial" w:cs="Arial"/>
          <w:b/>
          <w:bCs/>
          <w:sz w:val="24"/>
          <w:szCs w:val="24"/>
        </w:rPr>
      </w:pPr>
      <w:r w:rsidRPr="004F06D2">
        <w:rPr>
          <w:rFonts w:ascii="Arial" w:hAnsi="Arial" w:cs="Arial"/>
          <w:b/>
          <w:bCs/>
          <w:sz w:val="24"/>
          <w:szCs w:val="24"/>
        </w:rPr>
        <w:t>Mechanismus přidělování dotací pro opravy či úpravy domů na území statutárního města Jihlavy</w:t>
      </w:r>
    </w:p>
    <w:p w:rsidR="00381DD6" w:rsidRPr="004F06D2" w:rsidRDefault="00381DD6" w:rsidP="00EF62A4">
      <w:pPr>
        <w:pStyle w:val="Odstavecseseznamem"/>
        <w:numPr>
          <w:ilvl w:val="0"/>
          <w:numId w:val="59"/>
        </w:numPr>
        <w:ind w:left="0"/>
        <w:jc w:val="both"/>
        <w:outlineLvl w:val="0"/>
        <w:rPr>
          <w:rFonts w:ascii="Arial" w:hAnsi="Arial" w:cs="Arial"/>
          <w:b/>
          <w:sz w:val="24"/>
          <w:szCs w:val="24"/>
        </w:rPr>
      </w:pPr>
      <w:r w:rsidRPr="004F06D2">
        <w:rPr>
          <w:rFonts w:ascii="Arial" w:hAnsi="Arial" w:cs="Arial"/>
          <w:sz w:val="24"/>
          <w:szCs w:val="24"/>
        </w:rPr>
        <w:t xml:space="preserve">aktuálně není podaná žádná žádost o poskytnutí dotace </w:t>
      </w:r>
    </w:p>
    <w:p w:rsidR="00381DD6" w:rsidRPr="004F06D2" w:rsidRDefault="00381DD6" w:rsidP="00EF62A4">
      <w:pPr>
        <w:pStyle w:val="Odstavecseseznamem"/>
        <w:numPr>
          <w:ilvl w:val="0"/>
          <w:numId w:val="59"/>
        </w:numPr>
        <w:ind w:left="0"/>
        <w:jc w:val="both"/>
        <w:outlineLvl w:val="0"/>
        <w:rPr>
          <w:rFonts w:ascii="Arial" w:hAnsi="Arial" w:cs="Arial"/>
          <w:b/>
          <w:sz w:val="24"/>
          <w:szCs w:val="24"/>
        </w:rPr>
      </w:pPr>
      <w:r w:rsidRPr="004F06D2">
        <w:rPr>
          <w:rFonts w:ascii="Arial" w:hAnsi="Arial" w:cs="Arial"/>
          <w:sz w:val="24"/>
          <w:szCs w:val="24"/>
        </w:rPr>
        <w:t>byly poskytnuty tři konzultace občanům, kteří však pro nízkou podporu žádost nepodali</w:t>
      </w:r>
    </w:p>
    <w:p w:rsidR="00381DD6" w:rsidRPr="004F06D2" w:rsidRDefault="00381DD6" w:rsidP="00EF62A4">
      <w:pPr>
        <w:pStyle w:val="Odstavecseseznamem"/>
        <w:numPr>
          <w:ilvl w:val="0"/>
          <w:numId w:val="59"/>
        </w:numPr>
        <w:ind w:left="0"/>
        <w:jc w:val="both"/>
        <w:outlineLvl w:val="0"/>
        <w:rPr>
          <w:rFonts w:ascii="Arial" w:hAnsi="Arial" w:cs="Arial"/>
          <w:b/>
          <w:sz w:val="24"/>
          <w:szCs w:val="24"/>
        </w:rPr>
      </w:pPr>
      <w:r w:rsidRPr="004F06D2">
        <w:rPr>
          <w:rFonts w:ascii="Arial" w:hAnsi="Arial" w:cs="Arial"/>
          <w:sz w:val="24"/>
          <w:szCs w:val="24"/>
        </w:rPr>
        <w:t>přijat jeden úřední záznam od Městské policie o poškozené fasádě sprejerskými nápisy.</w:t>
      </w:r>
    </w:p>
    <w:p w:rsidR="00381DD6" w:rsidRPr="004F06D2" w:rsidRDefault="00381DD6" w:rsidP="00D234AA">
      <w:pPr>
        <w:spacing w:after="0" w:line="240" w:lineRule="auto"/>
        <w:jc w:val="both"/>
        <w:rPr>
          <w:rFonts w:ascii="Arial" w:hAnsi="Arial" w:cs="Arial"/>
          <w:sz w:val="24"/>
          <w:szCs w:val="24"/>
        </w:rPr>
      </w:pPr>
    </w:p>
    <w:p w:rsidR="00381DD6" w:rsidRPr="004F06D2" w:rsidRDefault="00381DD6" w:rsidP="00D234AA">
      <w:pPr>
        <w:spacing w:after="0" w:line="240" w:lineRule="auto"/>
        <w:jc w:val="both"/>
        <w:outlineLvl w:val="0"/>
        <w:rPr>
          <w:rFonts w:ascii="Arial" w:hAnsi="Arial" w:cs="Arial"/>
          <w:b/>
          <w:sz w:val="24"/>
          <w:szCs w:val="24"/>
        </w:rPr>
      </w:pPr>
      <w:r w:rsidRPr="004F06D2">
        <w:rPr>
          <w:rFonts w:ascii="Arial" w:hAnsi="Arial" w:cs="Arial"/>
          <w:b/>
          <w:sz w:val="24"/>
          <w:szCs w:val="24"/>
        </w:rPr>
        <w:t>Integrovaný plán rozvoje území</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jednání s ostatními nositeli IPRÚ;</w:t>
      </w:r>
    </w:p>
    <w:p w:rsidR="00381DD6" w:rsidRPr="004F06D2" w:rsidRDefault="00381DD6" w:rsidP="00EF62A4">
      <w:pPr>
        <w:numPr>
          <w:ilvl w:val="0"/>
          <w:numId w:val="55"/>
        </w:numPr>
        <w:tabs>
          <w:tab w:val="clear" w:pos="720"/>
          <w:tab w:val="num" w:pos="360"/>
        </w:tabs>
        <w:spacing w:after="0" w:line="240" w:lineRule="auto"/>
        <w:ind w:left="0"/>
        <w:jc w:val="both"/>
        <w:outlineLvl w:val="0"/>
        <w:rPr>
          <w:rFonts w:ascii="Arial" w:hAnsi="Arial" w:cs="Arial"/>
          <w:sz w:val="24"/>
          <w:szCs w:val="24"/>
        </w:rPr>
      </w:pPr>
      <w:r w:rsidRPr="004F06D2">
        <w:rPr>
          <w:rFonts w:ascii="Arial" w:hAnsi="Arial" w:cs="Arial"/>
          <w:sz w:val="24"/>
          <w:szCs w:val="24"/>
        </w:rPr>
        <w:t>průběžný monitoring projektů po ukončení programového období;</w:t>
      </w:r>
    </w:p>
    <w:p w:rsidR="00381DD6" w:rsidRPr="004F06D2" w:rsidRDefault="00381DD6" w:rsidP="00EF62A4">
      <w:pPr>
        <w:numPr>
          <w:ilvl w:val="0"/>
          <w:numId w:val="55"/>
        </w:numPr>
        <w:tabs>
          <w:tab w:val="clear" w:pos="720"/>
          <w:tab w:val="num" w:pos="360"/>
        </w:tabs>
        <w:spacing w:after="0" w:line="240" w:lineRule="auto"/>
        <w:ind w:left="0"/>
        <w:jc w:val="both"/>
        <w:outlineLvl w:val="0"/>
        <w:rPr>
          <w:rFonts w:ascii="Arial" w:hAnsi="Arial" w:cs="Arial"/>
          <w:sz w:val="24"/>
          <w:szCs w:val="24"/>
        </w:rPr>
      </w:pPr>
      <w:r w:rsidRPr="004F06D2">
        <w:rPr>
          <w:rFonts w:ascii="Arial" w:hAnsi="Arial" w:cs="Arial"/>
          <w:sz w:val="24"/>
          <w:szCs w:val="24"/>
        </w:rPr>
        <w:t>výběr zpracovatele ex-post evaluace IPRÚ JSA;</w:t>
      </w:r>
    </w:p>
    <w:p w:rsidR="00381DD6" w:rsidRPr="004F06D2" w:rsidRDefault="00381DD6" w:rsidP="00EF62A4">
      <w:pPr>
        <w:numPr>
          <w:ilvl w:val="0"/>
          <w:numId w:val="55"/>
        </w:numPr>
        <w:tabs>
          <w:tab w:val="clear" w:pos="720"/>
          <w:tab w:val="num" w:pos="360"/>
        </w:tabs>
        <w:spacing w:after="0" w:line="240" w:lineRule="auto"/>
        <w:ind w:left="0"/>
        <w:jc w:val="both"/>
        <w:outlineLvl w:val="0"/>
        <w:rPr>
          <w:rFonts w:ascii="Arial" w:hAnsi="Arial" w:cs="Arial"/>
          <w:sz w:val="24"/>
          <w:szCs w:val="24"/>
        </w:rPr>
      </w:pPr>
      <w:r w:rsidRPr="004F06D2">
        <w:rPr>
          <w:rFonts w:ascii="Arial" w:hAnsi="Arial" w:cs="Arial"/>
          <w:sz w:val="24"/>
          <w:szCs w:val="24"/>
        </w:rPr>
        <w:t>příprava podkladových materiálů pro zpracování ex-post evaluace IPRÚ JSA;</w:t>
      </w:r>
    </w:p>
    <w:p w:rsidR="00381DD6" w:rsidRPr="004F06D2" w:rsidRDefault="00381DD6" w:rsidP="00EF62A4">
      <w:pPr>
        <w:numPr>
          <w:ilvl w:val="0"/>
          <w:numId w:val="55"/>
        </w:numPr>
        <w:tabs>
          <w:tab w:val="clear" w:pos="720"/>
          <w:tab w:val="num" w:pos="360"/>
        </w:tabs>
        <w:spacing w:after="0" w:line="240" w:lineRule="auto"/>
        <w:ind w:left="0"/>
        <w:rPr>
          <w:rFonts w:ascii="Arial" w:hAnsi="Arial" w:cs="Arial"/>
          <w:sz w:val="24"/>
          <w:szCs w:val="24"/>
        </w:rPr>
      </w:pPr>
      <w:r w:rsidRPr="004F06D2">
        <w:rPr>
          <w:rFonts w:ascii="Arial" w:hAnsi="Arial" w:cs="Arial"/>
          <w:sz w:val="24"/>
          <w:szCs w:val="24"/>
        </w:rPr>
        <w:t xml:space="preserve">příprava podkladových materiálů pro elektronické hlasování a jednání Řídicího výboru IPRÚ JSA; </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zpracování a předložení závěrečné Zprávy o plnění IPRÚ JSA.</w:t>
      </w:r>
    </w:p>
    <w:p w:rsidR="00381DD6" w:rsidRPr="004F06D2" w:rsidRDefault="00381DD6" w:rsidP="00D234AA">
      <w:pPr>
        <w:spacing w:after="0" w:line="240" w:lineRule="auto"/>
        <w:jc w:val="both"/>
        <w:outlineLvl w:val="0"/>
        <w:rPr>
          <w:rFonts w:ascii="Arial" w:hAnsi="Arial" w:cs="Arial"/>
          <w:sz w:val="24"/>
          <w:szCs w:val="24"/>
        </w:rPr>
      </w:pPr>
    </w:p>
    <w:p w:rsidR="00381DD6" w:rsidRPr="004F06D2" w:rsidRDefault="00381DD6" w:rsidP="00D234AA">
      <w:pPr>
        <w:spacing w:after="0" w:line="240" w:lineRule="auto"/>
        <w:jc w:val="both"/>
        <w:outlineLvl w:val="0"/>
        <w:rPr>
          <w:rFonts w:ascii="Arial" w:hAnsi="Arial" w:cs="Arial"/>
          <w:sz w:val="24"/>
          <w:szCs w:val="24"/>
        </w:rPr>
      </w:pPr>
      <w:r w:rsidRPr="004F06D2">
        <w:rPr>
          <w:rFonts w:ascii="Arial" w:hAnsi="Arial" w:cs="Arial"/>
          <w:b/>
          <w:sz w:val="24"/>
          <w:szCs w:val="24"/>
        </w:rPr>
        <w:t>Integrované teritoriální investice</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lastRenderedPageBreak/>
        <w:t>administrace žádostí o změnu projektových záměrů ITI a následné vydávání změnových Vyjádření Řídicího výboru ITI JA o souladu/nesouladu projektového záměru s integrovanou strategií;</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předložení aktualizace Programového rámce OPŽP Řídicímu orgánu OPŽP a následná úprava žádosti o změnu tohoto rámce dle požadavků Řídicího orgánu OPŽP;</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 xml:space="preserve">příprava podkladových materiálů pro elektronická hlasování a jednání Řídicího výboru ITI JA; </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příprava podkladových materiálů pro orgány města;</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kompletace podkladových materiálů pro auditní orgán MF ČR v rámci auditu projektu „Řízení ITI JA“;</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spolupráce s odbory magistrátu města Jihlavy a s partnery v JA – postup přípravy projektů předložených do integrované strategie;</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jednání s ostatními nositeli ITI;</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konzultace se zástupci Řídicích orgánů IROP, OPŽP, OPD a zástupci MMR ČR,</w:t>
      </w:r>
    </w:p>
    <w:p w:rsidR="00381DD6" w:rsidRPr="004F06D2" w:rsidRDefault="00381DD6" w:rsidP="00EF62A4">
      <w:pPr>
        <w:numPr>
          <w:ilvl w:val="0"/>
          <w:numId w:val="55"/>
        </w:numPr>
        <w:tabs>
          <w:tab w:val="clear" w:pos="720"/>
          <w:tab w:val="num" w:pos="360"/>
        </w:tabs>
        <w:spacing w:after="0" w:line="240" w:lineRule="auto"/>
        <w:ind w:left="0"/>
        <w:jc w:val="both"/>
        <w:outlineLvl w:val="0"/>
        <w:rPr>
          <w:rFonts w:ascii="Arial" w:hAnsi="Arial" w:cs="Arial"/>
          <w:sz w:val="24"/>
          <w:szCs w:val="24"/>
        </w:rPr>
      </w:pPr>
      <w:r w:rsidRPr="004F06D2">
        <w:rPr>
          <w:rFonts w:ascii="Arial" w:hAnsi="Arial" w:cs="Arial"/>
          <w:sz w:val="24"/>
          <w:szCs w:val="24"/>
        </w:rPr>
        <w:t>konzultace strategického projektu zařazeného do Programového rámce OPJAK – ITI JA s jeho nositelem a Řídicím orgánem OP JAK;</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zajištění publicity ITI JA;</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zajištění renominací zástupců města Jihlavy do platforem souvisejících s činností ITI</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aktualizace informací o strategických projektech zařazených do ITI JA připravovaných na webové stránky ITI JA;</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předložení Žádosti o platbu č. 1 v rámci projektu „Řízení ITI JA II“, žádost o platbu proplacena;</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předložení Zprávy o realizaci č. 1 v rámci projektu „Řízení ITI JA II“, zpráva o realizaci schválena;</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zahájení přípravy znění výzev nositele ITI JA č. 17, č. 18 a č. 19;</w:t>
      </w:r>
    </w:p>
    <w:p w:rsidR="00381DD6" w:rsidRPr="004F06D2" w:rsidRDefault="00381DD6" w:rsidP="00EF62A4">
      <w:pPr>
        <w:numPr>
          <w:ilvl w:val="0"/>
          <w:numId w:val="55"/>
        </w:numPr>
        <w:tabs>
          <w:tab w:val="clear" w:pos="720"/>
          <w:tab w:val="num" w:pos="360"/>
        </w:tabs>
        <w:spacing w:after="0" w:line="240" w:lineRule="auto"/>
        <w:ind w:left="0"/>
        <w:jc w:val="both"/>
        <w:rPr>
          <w:rFonts w:ascii="Arial" w:hAnsi="Arial" w:cs="Arial"/>
          <w:sz w:val="24"/>
          <w:szCs w:val="24"/>
        </w:rPr>
      </w:pPr>
      <w:r w:rsidRPr="004F06D2">
        <w:rPr>
          <w:rFonts w:ascii="Arial" w:hAnsi="Arial" w:cs="Arial"/>
          <w:sz w:val="24"/>
          <w:szCs w:val="24"/>
        </w:rPr>
        <w:t>příprava Předpokládaného harmonogramu výzev nositele ITI JA pro rok 2025;</w:t>
      </w:r>
    </w:p>
    <w:p w:rsidR="00381DD6" w:rsidRPr="004F06D2" w:rsidRDefault="00381DD6" w:rsidP="00EF62A4">
      <w:pPr>
        <w:numPr>
          <w:ilvl w:val="0"/>
          <w:numId w:val="55"/>
        </w:numPr>
        <w:tabs>
          <w:tab w:val="clear" w:pos="720"/>
          <w:tab w:val="num" w:pos="360"/>
        </w:tabs>
        <w:spacing w:after="0" w:line="240" w:lineRule="auto"/>
        <w:ind w:left="0"/>
        <w:jc w:val="both"/>
        <w:outlineLvl w:val="0"/>
        <w:rPr>
          <w:rFonts w:ascii="Arial" w:hAnsi="Arial" w:cs="Arial"/>
          <w:sz w:val="24"/>
          <w:szCs w:val="24"/>
        </w:rPr>
      </w:pPr>
      <w:r w:rsidRPr="004F06D2">
        <w:rPr>
          <w:rFonts w:ascii="Arial" w:hAnsi="Arial" w:cs="Arial"/>
          <w:sz w:val="24"/>
          <w:szCs w:val="24"/>
        </w:rPr>
        <w:t>předložení Zprávy o plnění ITI JA za období 1. 7. 2024 – 31. 12. 2024;</w:t>
      </w:r>
    </w:p>
    <w:p w:rsidR="00381DD6" w:rsidRPr="004F06D2" w:rsidRDefault="00381DD6" w:rsidP="00EF62A4">
      <w:pPr>
        <w:numPr>
          <w:ilvl w:val="0"/>
          <w:numId w:val="55"/>
        </w:numPr>
        <w:tabs>
          <w:tab w:val="clear" w:pos="720"/>
          <w:tab w:val="num" w:pos="360"/>
        </w:tabs>
        <w:spacing w:after="0" w:line="240" w:lineRule="auto"/>
        <w:ind w:left="0"/>
        <w:jc w:val="both"/>
        <w:outlineLvl w:val="0"/>
        <w:rPr>
          <w:rFonts w:ascii="Arial" w:hAnsi="Arial" w:cs="Arial"/>
          <w:sz w:val="24"/>
          <w:szCs w:val="24"/>
        </w:rPr>
      </w:pPr>
      <w:r w:rsidRPr="004F06D2">
        <w:rPr>
          <w:rFonts w:ascii="Arial" w:hAnsi="Arial" w:cs="Arial"/>
          <w:sz w:val="24"/>
          <w:szCs w:val="24"/>
        </w:rPr>
        <w:t>monitoring stavu čerpání finančních alokací strategických projektů zařazených do Programového rámce IROP – ITI JA a zahájení příprav na jeho aktualizaci;</w:t>
      </w:r>
    </w:p>
    <w:p w:rsidR="00381DD6" w:rsidRPr="004F06D2" w:rsidRDefault="00381DD6" w:rsidP="00EF62A4">
      <w:pPr>
        <w:numPr>
          <w:ilvl w:val="0"/>
          <w:numId w:val="55"/>
        </w:numPr>
        <w:tabs>
          <w:tab w:val="clear" w:pos="720"/>
          <w:tab w:val="num" w:pos="360"/>
        </w:tabs>
        <w:spacing w:after="0" w:line="240" w:lineRule="auto"/>
        <w:ind w:left="0"/>
        <w:rPr>
          <w:rFonts w:ascii="Arial" w:hAnsi="Arial" w:cs="Arial"/>
          <w:sz w:val="24"/>
          <w:szCs w:val="24"/>
        </w:rPr>
      </w:pPr>
      <w:r w:rsidRPr="004F06D2">
        <w:rPr>
          <w:rFonts w:ascii="Arial" w:hAnsi="Arial" w:cs="Arial"/>
          <w:sz w:val="24"/>
          <w:szCs w:val="24"/>
        </w:rPr>
        <w:t>zpracování informace o čerpání finanční alokace ITI JA pro Kraj Vysočina;</w:t>
      </w:r>
    </w:p>
    <w:p w:rsidR="00381DD6" w:rsidRPr="004F06D2" w:rsidRDefault="00381DD6" w:rsidP="00EF62A4">
      <w:pPr>
        <w:numPr>
          <w:ilvl w:val="0"/>
          <w:numId w:val="55"/>
        </w:numPr>
        <w:tabs>
          <w:tab w:val="clear" w:pos="720"/>
          <w:tab w:val="num" w:pos="360"/>
        </w:tabs>
        <w:spacing w:after="0" w:line="240" w:lineRule="auto"/>
        <w:ind w:left="0"/>
        <w:jc w:val="both"/>
        <w:outlineLvl w:val="0"/>
        <w:rPr>
          <w:rFonts w:ascii="Arial" w:hAnsi="Arial" w:cs="Arial"/>
          <w:sz w:val="24"/>
          <w:szCs w:val="24"/>
        </w:rPr>
      </w:pPr>
      <w:r w:rsidRPr="004F06D2">
        <w:rPr>
          <w:rFonts w:ascii="Arial" w:hAnsi="Arial" w:cs="Arial"/>
          <w:sz w:val="24"/>
          <w:szCs w:val="24"/>
        </w:rPr>
        <w:t>účast na Řídicím výboru MAP IV ORP Jihlava;</w:t>
      </w:r>
    </w:p>
    <w:p w:rsidR="00381DD6" w:rsidRPr="004F06D2" w:rsidRDefault="00381DD6" w:rsidP="00EF62A4">
      <w:pPr>
        <w:numPr>
          <w:ilvl w:val="0"/>
          <w:numId w:val="55"/>
        </w:numPr>
        <w:tabs>
          <w:tab w:val="clear" w:pos="720"/>
          <w:tab w:val="num" w:pos="360"/>
        </w:tabs>
        <w:spacing w:after="0" w:line="240" w:lineRule="auto"/>
        <w:ind w:left="0"/>
        <w:jc w:val="both"/>
        <w:outlineLvl w:val="0"/>
        <w:rPr>
          <w:rFonts w:ascii="Arial" w:hAnsi="Arial" w:cs="Arial"/>
          <w:sz w:val="24"/>
          <w:szCs w:val="24"/>
        </w:rPr>
      </w:pPr>
      <w:r w:rsidRPr="004F06D2">
        <w:rPr>
          <w:rFonts w:ascii="Arial" w:hAnsi="Arial" w:cs="Arial"/>
          <w:sz w:val="24"/>
          <w:szCs w:val="24"/>
        </w:rPr>
        <w:t>účast na 34. zasedání Regionální stálé konference pro území Kraje Vysočina.</w:t>
      </w:r>
    </w:p>
    <w:p w:rsidR="00381DD6" w:rsidRPr="004F06D2" w:rsidRDefault="00381DD6" w:rsidP="00D234AA">
      <w:pPr>
        <w:spacing w:after="0" w:line="240" w:lineRule="auto"/>
        <w:jc w:val="both"/>
        <w:rPr>
          <w:rFonts w:ascii="Arial" w:hAnsi="Arial" w:cs="Arial"/>
          <w:sz w:val="24"/>
          <w:szCs w:val="24"/>
        </w:rPr>
      </w:pPr>
    </w:p>
    <w:p w:rsidR="00864AED" w:rsidRPr="004F06D2" w:rsidRDefault="00864AED" w:rsidP="00D234AA">
      <w:pPr>
        <w:spacing w:after="0" w:line="240" w:lineRule="auto"/>
        <w:jc w:val="both"/>
        <w:rPr>
          <w:rFonts w:ascii="Arial" w:hAnsi="Arial" w:cs="Arial"/>
          <w:sz w:val="24"/>
          <w:szCs w:val="24"/>
        </w:rPr>
      </w:pPr>
    </w:p>
    <w:p w:rsidR="00864AED" w:rsidRPr="004F06D2" w:rsidRDefault="00864AED" w:rsidP="00D234AA">
      <w:pPr>
        <w:spacing w:after="0" w:line="240" w:lineRule="auto"/>
        <w:jc w:val="both"/>
        <w:rPr>
          <w:rFonts w:ascii="Arial" w:hAnsi="Arial" w:cs="Arial"/>
          <w:sz w:val="24"/>
          <w:szCs w:val="24"/>
        </w:rPr>
      </w:pPr>
    </w:p>
    <w:p w:rsidR="00864AED" w:rsidRPr="004F06D2" w:rsidRDefault="00864AED" w:rsidP="00D234AA">
      <w:pPr>
        <w:spacing w:after="0" w:line="240" w:lineRule="auto"/>
        <w:jc w:val="both"/>
        <w:rPr>
          <w:rFonts w:ascii="Arial" w:hAnsi="Arial" w:cs="Arial"/>
          <w:sz w:val="24"/>
          <w:szCs w:val="24"/>
        </w:rPr>
      </w:pPr>
    </w:p>
    <w:p w:rsidR="00864AED" w:rsidRPr="004F06D2" w:rsidRDefault="00864AED" w:rsidP="00D234AA">
      <w:pPr>
        <w:spacing w:after="0" w:line="240" w:lineRule="auto"/>
        <w:jc w:val="both"/>
        <w:rPr>
          <w:rFonts w:ascii="Arial" w:hAnsi="Arial" w:cs="Arial"/>
          <w:sz w:val="24"/>
          <w:szCs w:val="24"/>
        </w:rPr>
      </w:pPr>
    </w:p>
    <w:p w:rsidR="00864AED" w:rsidRPr="004F06D2" w:rsidRDefault="00864AED" w:rsidP="00D234AA">
      <w:pPr>
        <w:spacing w:after="0" w:line="240" w:lineRule="auto"/>
        <w:jc w:val="both"/>
        <w:rPr>
          <w:rFonts w:ascii="Arial" w:hAnsi="Arial" w:cs="Arial"/>
          <w:sz w:val="24"/>
          <w:szCs w:val="24"/>
        </w:rPr>
      </w:pPr>
    </w:p>
    <w:p w:rsidR="00864AED" w:rsidRPr="004F06D2" w:rsidRDefault="00864AED" w:rsidP="00D234AA">
      <w:pPr>
        <w:spacing w:after="0" w:line="240" w:lineRule="auto"/>
        <w:jc w:val="both"/>
        <w:rPr>
          <w:rFonts w:ascii="Arial" w:hAnsi="Arial" w:cs="Arial"/>
          <w:sz w:val="24"/>
          <w:szCs w:val="24"/>
        </w:rPr>
      </w:pPr>
    </w:p>
    <w:p w:rsidR="00864AED" w:rsidRPr="004F06D2" w:rsidRDefault="00864AED" w:rsidP="00D234AA">
      <w:pPr>
        <w:spacing w:after="0" w:line="240" w:lineRule="auto"/>
        <w:jc w:val="both"/>
        <w:rPr>
          <w:rFonts w:ascii="Arial" w:hAnsi="Arial" w:cs="Arial"/>
          <w:sz w:val="24"/>
          <w:szCs w:val="24"/>
        </w:rPr>
      </w:pPr>
    </w:p>
    <w:p w:rsidR="00864AED" w:rsidRPr="004F06D2" w:rsidRDefault="00864AED" w:rsidP="00D234AA">
      <w:pPr>
        <w:spacing w:after="0" w:line="240" w:lineRule="auto"/>
        <w:jc w:val="both"/>
        <w:rPr>
          <w:rFonts w:ascii="Arial" w:hAnsi="Arial" w:cs="Arial"/>
          <w:sz w:val="24"/>
          <w:szCs w:val="24"/>
        </w:rPr>
      </w:pPr>
    </w:p>
    <w:p w:rsidR="00864AED" w:rsidRPr="004F06D2" w:rsidRDefault="00864AED" w:rsidP="00D234AA">
      <w:pPr>
        <w:spacing w:after="0" w:line="240" w:lineRule="auto"/>
        <w:jc w:val="both"/>
        <w:rPr>
          <w:rFonts w:ascii="Arial" w:hAnsi="Arial" w:cs="Arial"/>
          <w:sz w:val="24"/>
          <w:szCs w:val="24"/>
        </w:rPr>
      </w:pPr>
    </w:p>
    <w:p w:rsidR="00864AED" w:rsidRPr="004F06D2" w:rsidRDefault="00864AED" w:rsidP="00D234AA">
      <w:pPr>
        <w:spacing w:after="0" w:line="240" w:lineRule="auto"/>
        <w:jc w:val="both"/>
        <w:rPr>
          <w:rFonts w:ascii="Arial" w:hAnsi="Arial" w:cs="Arial"/>
          <w:sz w:val="24"/>
          <w:szCs w:val="24"/>
        </w:rPr>
      </w:pPr>
    </w:p>
    <w:p w:rsidR="00864AED" w:rsidRPr="004F06D2" w:rsidRDefault="00864AED" w:rsidP="00D234AA">
      <w:pPr>
        <w:spacing w:after="0" w:line="240" w:lineRule="auto"/>
        <w:jc w:val="both"/>
        <w:rPr>
          <w:rFonts w:ascii="Arial" w:hAnsi="Arial" w:cs="Arial"/>
          <w:sz w:val="24"/>
          <w:szCs w:val="24"/>
        </w:rPr>
      </w:pPr>
    </w:p>
    <w:p w:rsidR="00864AED" w:rsidRPr="004F06D2" w:rsidRDefault="00864AED" w:rsidP="00D234AA">
      <w:pPr>
        <w:spacing w:after="0" w:line="240" w:lineRule="auto"/>
        <w:jc w:val="both"/>
        <w:rPr>
          <w:rFonts w:ascii="Arial" w:hAnsi="Arial" w:cs="Arial"/>
          <w:sz w:val="24"/>
          <w:szCs w:val="24"/>
        </w:rPr>
      </w:pPr>
    </w:p>
    <w:p w:rsidR="00864AED" w:rsidRDefault="00864AED" w:rsidP="00D234AA">
      <w:pPr>
        <w:spacing w:after="0" w:line="240" w:lineRule="auto"/>
        <w:jc w:val="both"/>
        <w:rPr>
          <w:rFonts w:ascii="Arial" w:hAnsi="Arial" w:cs="Arial"/>
          <w:sz w:val="24"/>
          <w:szCs w:val="24"/>
        </w:rPr>
      </w:pPr>
    </w:p>
    <w:p w:rsidR="00D876C7" w:rsidRDefault="00D876C7" w:rsidP="00D234AA">
      <w:pPr>
        <w:spacing w:after="0" w:line="240" w:lineRule="auto"/>
        <w:jc w:val="both"/>
        <w:rPr>
          <w:rFonts w:ascii="Arial" w:hAnsi="Arial" w:cs="Arial"/>
          <w:sz w:val="24"/>
          <w:szCs w:val="24"/>
        </w:rPr>
      </w:pPr>
    </w:p>
    <w:p w:rsidR="00D876C7" w:rsidRDefault="00D876C7" w:rsidP="00D234AA">
      <w:pPr>
        <w:spacing w:after="0" w:line="240" w:lineRule="auto"/>
        <w:jc w:val="both"/>
        <w:rPr>
          <w:rFonts w:ascii="Arial" w:hAnsi="Arial" w:cs="Arial"/>
          <w:sz w:val="24"/>
          <w:szCs w:val="24"/>
        </w:rPr>
      </w:pPr>
    </w:p>
    <w:p w:rsidR="00D876C7" w:rsidRDefault="00D876C7" w:rsidP="00D234AA">
      <w:pPr>
        <w:spacing w:after="0" w:line="240" w:lineRule="auto"/>
        <w:jc w:val="both"/>
        <w:rPr>
          <w:rFonts w:ascii="Arial" w:hAnsi="Arial" w:cs="Arial"/>
          <w:sz w:val="24"/>
          <w:szCs w:val="24"/>
        </w:rPr>
      </w:pPr>
    </w:p>
    <w:p w:rsidR="00D876C7" w:rsidRPr="004F06D2" w:rsidRDefault="00D876C7" w:rsidP="00D234AA">
      <w:pPr>
        <w:spacing w:after="0" w:line="240" w:lineRule="auto"/>
        <w:jc w:val="both"/>
        <w:rPr>
          <w:rFonts w:ascii="Arial" w:hAnsi="Arial" w:cs="Arial"/>
          <w:sz w:val="24"/>
          <w:szCs w:val="24"/>
        </w:rPr>
      </w:pPr>
    </w:p>
    <w:p w:rsidR="00864AED" w:rsidRPr="004F06D2" w:rsidRDefault="00864AED" w:rsidP="00D234AA">
      <w:pPr>
        <w:spacing w:after="0" w:line="240" w:lineRule="auto"/>
        <w:jc w:val="both"/>
        <w:rPr>
          <w:rFonts w:ascii="Arial" w:hAnsi="Arial" w:cs="Arial"/>
          <w:sz w:val="24"/>
          <w:szCs w:val="24"/>
        </w:rPr>
      </w:pPr>
    </w:p>
    <w:p w:rsidR="00864AED" w:rsidRPr="004F06D2" w:rsidRDefault="00864AED" w:rsidP="00D234AA">
      <w:pPr>
        <w:spacing w:after="0" w:line="240" w:lineRule="auto"/>
        <w:jc w:val="both"/>
        <w:rPr>
          <w:rFonts w:ascii="Arial" w:hAnsi="Arial" w:cs="Arial"/>
          <w:sz w:val="24"/>
          <w:szCs w:val="24"/>
        </w:rPr>
      </w:pPr>
    </w:p>
    <w:p w:rsidR="00864AED" w:rsidRPr="004F06D2" w:rsidRDefault="00864AED" w:rsidP="00D234AA">
      <w:pPr>
        <w:spacing w:after="0" w:line="240" w:lineRule="auto"/>
        <w:jc w:val="both"/>
        <w:rPr>
          <w:rFonts w:ascii="Arial" w:hAnsi="Arial" w:cs="Arial"/>
          <w:sz w:val="24"/>
          <w:szCs w:val="24"/>
        </w:rPr>
      </w:pPr>
    </w:p>
    <w:p w:rsidR="00864AED" w:rsidRPr="004F06D2" w:rsidRDefault="00864AED" w:rsidP="00D234AA">
      <w:pPr>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864AED" w:rsidRPr="004F06D2" w:rsidTr="00035AFB">
        <w:trPr>
          <w:trHeight w:val="567"/>
        </w:trPr>
        <w:tc>
          <w:tcPr>
            <w:tcW w:w="9062" w:type="dxa"/>
            <w:gridSpan w:val="4"/>
            <w:vAlign w:val="center"/>
          </w:tcPr>
          <w:p w:rsidR="00864AED" w:rsidRPr="004F06D2" w:rsidRDefault="00864AED" w:rsidP="00D234AA">
            <w:pPr>
              <w:spacing w:after="0" w:line="240" w:lineRule="auto"/>
              <w:jc w:val="both"/>
              <w:rPr>
                <w:rFonts w:ascii="Arial" w:hAnsi="Arial" w:cs="Arial"/>
                <w:b/>
                <w:sz w:val="24"/>
                <w:szCs w:val="24"/>
              </w:rPr>
            </w:pPr>
            <w:r w:rsidRPr="004F06D2">
              <w:rPr>
                <w:rFonts w:ascii="Arial" w:hAnsi="Arial" w:cs="Arial"/>
                <w:b/>
                <w:noProof/>
                <w:sz w:val="24"/>
                <w:szCs w:val="24"/>
                <w:lang w:eastAsia="cs-CZ"/>
              </w:rPr>
              <w:lastRenderedPageBreak/>
              <w:drawing>
                <wp:anchor distT="0" distB="0" distL="114300" distR="114300" simplePos="0" relativeHeight="251676672" behindDoc="1" locked="0" layoutInCell="1" allowOverlap="1" wp14:anchorId="55DC9A77" wp14:editId="0B1EB7B4">
                  <wp:simplePos x="0" y="0"/>
                  <wp:positionH relativeFrom="column">
                    <wp:posOffset>1295400</wp:posOffset>
                  </wp:positionH>
                  <wp:positionV relativeFrom="page">
                    <wp:posOffset>-6350</wp:posOffset>
                  </wp:positionV>
                  <wp:extent cx="2260600" cy="360045"/>
                  <wp:effectExtent l="0" t="0" r="6350" b="1905"/>
                  <wp:wrapNone/>
                  <wp:docPr id="19" name="Obrázek 19"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4AED" w:rsidRPr="004F06D2" w:rsidTr="00035AFB">
        <w:trPr>
          <w:trHeight w:val="567"/>
        </w:trPr>
        <w:tc>
          <w:tcPr>
            <w:tcW w:w="6548" w:type="dxa"/>
            <w:gridSpan w:val="3"/>
            <w:vAlign w:val="center"/>
          </w:tcPr>
          <w:p w:rsidR="00864AED" w:rsidRPr="004F06D2" w:rsidRDefault="00864AED" w:rsidP="00D234AA">
            <w:pPr>
              <w:spacing w:after="0" w:line="240" w:lineRule="auto"/>
              <w:jc w:val="both"/>
              <w:rPr>
                <w:rFonts w:ascii="Arial" w:hAnsi="Arial" w:cs="Arial"/>
                <w:sz w:val="24"/>
                <w:szCs w:val="24"/>
              </w:rPr>
            </w:pPr>
            <w:r w:rsidRPr="004F06D2">
              <w:rPr>
                <w:rFonts w:ascii="Arial" w:hAnsi="Arial" w:cs="Arial"/>
                <w:sz w:val="24"/>
                <w:szCs w:val="24"/>
              </w:rPr>
              <w:t>Zpráva o činnosti za období</w:t>
            </w:r>
          </w:p>
        </w:tc>
        <w:tc>
          <w:tcPr>
            <w:tcW w:w="2514" w:type="dxa"/>
            <w:vAlign w:val="center"/>
          </w:tcPr>
          <w:p w:rsidR="00864AED" w:rsidRPr="004F06D2" w:rsidRDefault="00864AED" w:rsidP="00D234AA">
            <w:pPr>
              <w:spacing w:after="0" w:line="240" w:lineRule="auto"/>
              <w:jc w:val="both"/>
              <w:rPr>
                <w:rFonts w:ascii="Arial" w:hAnsi="Arial" w:cs="Arial"/>
                <w:b/>
                <w:sz w:val="24"/>
                <w:szCs w:val="24"/>
              </w:rPr>
            </w:pPr>
            <w:r w:rsidRPr="004F06D2">
              <w:rPr>
                <w:rFonts w:ascii="Arial" w:hAnsi="Arial" w:cs="Arial"/>
                <w:b/>
                <w:sz w:val="24"/>
                <w:szCs w:val="24"/>
              </w:rPr>
              <w:t>I. Q. 2025</w:t>
            </w:r>
          </w:p>
        </w:tc>
      </w:tr>
      <w:tr w:rsidR="00864AED" w:rsidRPr="004F06D2" w:rsidTr="00035AFB">
        <w:trPr>
          <w:trHeight w:val="567"/>
        </w:trPr>
        <w:tc>
          <w:tcPr>
            <w:tcW w:w="1412" w:type="dxa"/>
            <w:vAlign w:val="center"/>
          </w:tcPr>
          <w:p w:rsidR="00864AED" w:rsidRPr="004F06D2" w:rsidRDefault="00864AED" w:rsidP="00D234AA">
            <w:pPr>
              <w:spacing w:after="0" w:line="240" w:lineRule="auto"/>
              <w:jc w:val="both"/>
              <w:rPr>
                <w:rFonts w:ascii="Arial" w:hAnsi="Arial" w:cs="Arial"/>
                <w:sz w:val="24"/>
                <w:szCs w:val="24"/>
              </w:rPr>
            </w:pPr>
            <w:r w:rsidRPr="004F06D2">
              <w:rPr>
                <w:rFonts w:ascii="Arial" w:hAnsi="Arial" w:cs="Arial"/>
                <w:sz w:val="24"/>
                <w:szCs w:val="24"/>
              </w:rPr>
              <w:t>Předkládá</w:t>
            </w:r>
          </w:p>
        </w:tc>
        <w:tc>
          <w:tcPr>
            <w:tcW w:w="3452" w:type="dxa"/>
            <w:vAlign w:val="center"/>
          </w:tcPr>
          <w:p w:rsidR="00864AED" w:rsidRPr="004F06D2" w:rsidRDefault="00864AED" w:rsidP="00D234AA">
            <w:pPr>
              <w:spacing w:after="0" w:line="240" w:lineRule="auto"/>
              <w:jc w:val="both"/>
              <w:rPr>
                <w:rFonts w:ascii="Arial" w:hAnsi="Arial" w:cs="Arial"/>
                <w:b/>
                <w:sz w:val="24"/>
                <w:szCs w:val="24"/>
              </w:rPr>
            </w:pPr>
            <w:r w:rsidRPr="004F06D2">
              <w:rPr>
                <w:rFonts w:ascii="Arial" w:hAnsi="Arial" w:cs="Arial"/>
                <w:b/>
                <w:sz w:val="24"/>
                <w:szCs w:val="24"/>
              </w:rPr>
              <w:t>Vladimír Křivánek</w:t>
            </w:r>
          </w:p>
        </w:tc>
        <w:tc>
          <w:tcPr>
            <w:tcW w:w="1684" w:type="dxa"/>
            <w:vAlign w:val="center"/>
          </w:tcPr>
          <w:p w:rsidR="00864AED" w:rsidRPr="004F06D2" w:rsidRDefault="00864AED" w:rsidP="00D234AA">
            <w:pPr>
              <w:spacing w:after="0" w:line="240" w:lineRule="auto"/>
              <w:jc w:val="both"/>
              <w:rPr>
                <w:rFonts w:ascii="Arial" w:hAnsi="Arial" w:cs="Arial"/>
                <w:sz w:val="24"/>
                <w:szCs w:val="24"/>
              </w:rPr>
            </w:pPr>
            <w:r w:rsidRPr="004F06D2">
              <w:rPr>
                <w:rFonts w:ascii="Arial" w:hAnsi="Arial" w:cs="Arial"/>
                <w:sz w:val="24"/>
                <w:szCs w:val="24"/>
              </w:rPr>
              <w:t>Odbor</w:t>
            </w:r>
          </w:p>
        </w:tc>
        <w:tc>
          <w:tcPr>
            <w:tcW w:w="2514" w:type="dxa"/>
            <w:vAlign w:val="center"/>
          </w:tcPr>
          <w:p w:rsidR="00864AED" w:rsidRPr="004F06D2" w:rsidRDefault="00864AED" w:rsidP="00D234AA">
            <w:pPr>
              <w:spacing w:after="0" w:line="240" w:lineRule="auto"/>
              <w:jc w:val="both"/>
              <w:rPr>
                <w:rFonts w:ascii="Arial" w:hAnsi="Arial" w:cs="Arial"/>
                <w:b/>
                <w:sz w:val="24"/>
                <w:szCs w:val="24"/>
              </w:rPr>
            </w:pPr>
            <w:bookmarkStart w:id="9" w:name="OI"/>
            <w:r w:rsidRPr="004F06D2">
              <w:rPr>
                <w:rFonts w:ascii="Arial" w:hAnsi="Arial" w:cs="Arial"/>
                <w:b/>
                <w:sz w:val="24"/>
                <w:szCs w:val="24"/>
              </w:rPr>
              <w:t>OI</w:t>
            </w:r>
            <w:bookmarkEnd w:id="9"/>
          </w:p>
        </w:tc>
      </w:tr>
    </w:tbl>
    <w:p w:rsidR="00864AED" w:rsidRPr="004F06D2" w:rsidRDefault="00864AED" w:rsidP="00D234AA">
      <w:pPr>
        <w:spacing w:after="0" w:line="240" w:lineRule="auto"/>
        <w:jc w:val="both"/>
        <w:rPr>
          <w:rFonts w:ascii="Arial" w:hAnsi="Arial" w:cs="Arial"/>
          <w:sz w:val="24"/>
          <w:szCs w:val="24"/>
        </w:rPr>
      </w:pPr>
    </w:p>
    <w:p w:rsidR="00B54002" w:rsidRPr="004F06D2" w:rsidRDefault="00B54002" w:rsidP="00D234AA">
      <w:pPr>
        <w:pStyle w:val="Nadpis1"/>
        <w:spacing w:before="0" w:line="240" w:lineRule="auto"/>
        <w:rPr>
          <w:rFonts w:ascii="Arial" w:hAnsi="Arial" w:cs="Arial"/>
          <w:sz w:val="24"/>
          <w:szCs w:val="24"/>
        </w:rPr>
      </w:pPr>
      <w:r w:rsidRPr="004F06D2">
        <w:rPr>
          <w:rFonts w:ascii="Arial" w:hAnsi="Arial" w:cs="Arial"/>
          <w:sz w:val="24"/>
          <w:szCs w:val="24"/>
        </w:rPr>
        <w:t>Výběrová</w:t>
      </w:r>
      <w:r w:rsidRPr="004F06D2">
        <w:rPr>
          <w:rFonts w:ascii="Arial" w:hAnsi="Arial" w:cs="Arial"/>
          <w:spacing w:val="-3"/>
          <w:sz w:val="24"/>
          <w:szCs w:val="24"/>
        </w:rPr>
        <w:t xml:space="preserve"> </w:t>
      </w:r>
      <w:r w:rsidRPr="004F06D2">
        <w:rPr>
          <w:rFonts w:ascii="Arial" w:hAnsi="Arial" w:cs="Arial"/>
          <w:spacing w:val="-2"/>
          <w:sz w:val="24"/>
          <w:szCs w:val="24"/>
        </w:rPr>
        <w:t>řízení</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VŘ</w:t>
      </w:r>
      <w:r w:rsidRPr="004F06D2">
        <w:rPr>
          <w:rFonts w:ascii="Arial" w:hAnsi="Arial" w:cs="Arial"/>
          <w:spacing w:val="-2"/>
          <w:sz w:val="24"/>
          <w:szCs w:val="24"/>
        </w:rPr>
        <w:t xml:space="preserve"> </w:t>
      </w:r>
      <w:r w:rsidRPr="004F06D2">
        <w:rPr>
          <w:rFonts w:ascii="Arial" w:hAnsi="Arial" w:cs="Arial"/>
          <w:sz w:val="24"/>
          <w:szCs w:val="24"/>
        </w:rPr>
        <w:t>Citrix</w:t>
      </w:r>
      <w:r w:rsidRPr="004F06D2">
        <w:rPr>
          <w:rFonts w:ascii="Arial" w:hAnsi="Arial" w:cs="Arial"/>
          <w:spacing w:val="-1"/>
          <w:sz w:val="24"/>
          <w:szCs w:val="24"/>
        </w:rPr>
        <w:t xml:space="preserve"> </w:t>
      </w:r>
      <w:r w:rsidRPr="004F06D2">
        <w:rPr>
          <w:rFonts w:ascii="Arial" w:hAnsi="Arial" w:cs="Arial"/>
          <w:spacing w:val="-2"/>
          <w:sz w:val="24"/>
          <w:szCs w:val="24"/>
        </w:rPr>
        <w:t>Maintenance.</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VŘ</w:t>
      </w:r>
      <w:r w:rsidRPr="004F06D2">
        <w:rPr>
          <w:rFonts w:ascii="Arial" w:hAnsi="Arial" w:cs="Arial"/>
          <w:spacing w:val="-2"/>
          <w:sz w:val="24"/>
          <w:szCs w:val="24"/>
        </w:rPr>
        <w:t xml:space="preserve"> </w:t>
      </w:r>
      <w:r w:rsidRPr="004F06D2">
        <w:rPr>
          <w:rFonts w:ascii="Arial" w:hAnsi="Arial" w:cs="Arial"/>
          <w:sz w:val="24"/>
          <w:szCs w:val="24"/>
        </w:rPr>
        <w:t>SW</w:t>
      </w:r>
      <w:r w:rsidRPr="004F06D2">
        <w:rPr>
          <w:rFonts w:ascii="Arial" w:hAnsi="Arial" w:cs="Arial"/>
          <w:spacing w:val="4"/>
          <w:sz w:val="24"/>
          <w:szCs w:val="24"/>
        </w:rPr>
        <w:t xml:space="preserve"> </w:t>
      </w:r>
      <w:r w:rsidRPr="004F06D2">
        <w:rPr>
          <w:rFonts w:ascii="Arial" w:hAnsi="Arial" w:cs="Arial"/>
          <w:sz w:val="24"/>
          <w:szCs w:val="24"/>
        </w:rPr>
        <w:t>maintenance</w:t>
      </w:r>
      <w:r w:rsidRPr="004F06D2">
        <w:rPr>
          <w:rFonts w:ascii="Arial" w:hAnsi="Arial" w:cs="Arial"/>
          <w:spacing w:val="-2"/>
          <w:sz w:val="24"/>
          <w:szCs w:val="24"/>
        </w:rPr>
        <w:t xml:space="preserve"> </w:t>
      </w:r>
      <w:r w:rsidRPr="004F06D2">
        <w:rPr>
          <w:rFonts w:ascii="Arial" w:hAnsi="Arial" w:cs="Arial"/>
          <w:sz w:val="24"/>
          <w:szCs w:val="24"/>
        </w:rPr>
        <w:t>Kerio</w:t>
      </w:r>
      <w:r w:rsidRPr="004F06D2">
        <w:rPr>
          <w:rFonts w:ascii="Arial" w:hAnsi="Arial" w:cs="Arial"/>
          <w:spacing w:val="-2"/>
          <w:sz w:val="24"/>
          <w:szCs w:val="24"/>
        </w:rPr>
        <w:t xml:space="preserve"> </w:t>
      </w:r>
      <w:r w:rsidRPr="004F06D2">
        <w:rPr>
          <w:rFonts w:ascii="Arial" w:hAnsi="Arial" w:cs="Arial"/>
          <w:sz w:val="24"/>
          <w:szCs w:val="24"/>
        </w:rPr>
        <w:t>a</w:t>
      </w:r>
      <w:r w:rsidRPr="004F06D2">
        <w:rPr>
          <w:rFonts w:ascii="Arial" w:hAnsi="Arial" w:cs="Arial"/>
          <w:spacing w:val="1"/>
          <w:sz w:val="24"/>
          <w:szCs w:val="24"/>
        </w:rPr>
        <w:t xml:space="preserve"> </w:t>
      </w:r>
      <w:r w:rsidRPr="004F06D2">
        <w:rPr>
          <w:rFonts w:ascii="Arial" w:hAnsi="Arial" w:cs="Arial"/>
          <w:spacing w:val="-2"/>
          <w:sz w:val="24"/>
          <w:szCs w:val="24"/>
        </w:rPr>
        <w:t>Redhat.</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 xml:space="preserve">VŘ Maintenance </w:t>
      </w:r>
      <w:r w:rsidRPr="004F06D2">
        <w:rPr>
          <w:rFonts w:ascii="Arial" w:hAnsi="Arial" w:cs="Arial"/>
          <w:spacing w:val="-2"/>
          <w:sz w:val="24"/>
          <w:szCs w:val="24"/>
        </w:rPr>
        <w:t>VMware.</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VŘ</w:t>
      </w:r>
      <w:r w:rsidRPr="004F06D2">
        <w:rPr>
          <w:rFonts w:ascii="Arial" w:hAnsi="Arial" w:cs="Arial"/>
          <w:spacing w:val="-3"/>
          <w:sz w:val="24"/>
          <w:szCs w:val="24"/>
        </w:rPr>
        <w:t xml:space="preserve"> </w:t>
      </w:r>
      <w:r w:rsidRPr="004F06D2">
        <w:rPr>
          <w:rFonts w:ascii="Arial" w:hAnsi="Arial" w:cs="Arial"/>
          <w:sz w:val="24"/>
          <w:szCs w:val="24"/>
        </w:rPr>
        <w:t>na nový</w:t>
      </w:r>
      <w:r w:rsidRPr="004F06D2">
        <w:rPr>
          <w:rFonts w:ascii="Arial" w:hAnsi="Arial" w:cs="Arial"/>
          <w:spacing w:val="-3"/>
          <w:sz w:val="24"/>
          <w:szCs w:val="24"/>
        </w:rPr>
        <w:t xml:space="preserve"> </w:t>
      </w:r>
      <w:r w:rsidRPr="004F06D2">
        <w:rPr>
          <w:rFonts w:ascii="Arial" w:hAnsi="Arial" w:cs="Arial"/>
          <w:sz w:val="24"/>
          <w:szCs w:val="24"/>
        </w:rPr>
        <w:t>kamerový bod</w:t>
      </w:r>
      <w:r w:rsidRPr="004F06D2">
        <w:rPr>
          <w:rFonts w:ascii="Arial" w:hAnsi="Arial" w:cs="Arial"/>
          <w:spacing w:val="2"/>
          <w:sz w:val="24"/>
          <w:szCs w:val="24"/>
        </w:rPr>
        <w:t xml:space="preserve"> </w:t>
      </w:r>
      <w:r w:rsidRPr="004F06D2">
        <w:rPr>
          <w:rFonts w:ascii="Arial" w:hAnsi="Arial" w:cs="Arial"/>
          <w:sz w:val="24"/>
          <w:szCs w:val="24"/>
        </w:rPr>
        <w:t>MKDS</w:t>
      </w:r>
      <w:r w:rsidRPr="004F06D2">
        <w:rPr>
          <w:rFonts w:ascii="Arial" w:hAnsi="Arial" w:cs="Arial"/>
          <w:spacing w:val="-2"/>
          <w:sz w:val="24"/>
          <w:szCs w:val="24"/>
        </w:rPr>
        <w:t xml:space="preserve"> </w:t>
      </w:r>
      <w:r w:rsidRPr="004F06D2">
        <w:rPr>
          <w:rFonts w:ascii="Arial" w:hAnsi="Arial" w:cs="Arial"/>
          <w:sz w:val="24"/>
          <w:szCs w:val="24"/>
        </w:rPr>
        <w:t>Čajkovského + obměna</w:t>
      </w:r>
      <w:r w:rsidRPr="004F06D2">
        <w:rPr>
          <w:rFonts w:ascii="Arial" w:hAnsi="Arial" w:cs="Arial"/>
          <w:spacing w:val="-2"/>
          <w:sz w:val="24"/>
          <w:szCs w:val="24"/>
        </w:rPr>
        <w:t xml:space="preserve"> kamer.</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VŘ</w:t>
      </w:r>
      <w:r w:rsidRPr="004F06D2">
        <w:rPr>
          <w:rFonts w:ascii="Arial" w:hAnsi="Arial" w:cs="Arial"/>
          <w:spacing w:val="-2"/>
          <w:sz w:val="24"/>
          <w:szCs w:val="24"/>
        </w:rPr>
        <w:t xml:space="preserve"> </w:t>
      </w:r>
      <w:r w:rsidRPr="004F06D2">
        <w:rPr>
          <w:rFonts w:ascii="Arial" w:hAnsi="Arial" w:cs="Arial"/>
          <w:sz w:val="24"/>
          <w:szCs w:val="24"/>
        </w:rPr>
        <w:t>na Dokument</w:t>
      </w:r>
      <w:r w:rsidRPr="004F06D2">
        <w:rPr>
          <w:rFonts w:ascii="Arial" w:hAnsi="Arial" w:cs="Arial"/>
          <w:spacing w:val="-1"/>
          <w:sz w:val="24"/>
          <w:szCs w:val="24"/>
        </w:rPr>
        <w:t xml:space="preserve"> </w:t>
      </w:r>
      <w:r w:rsidRPr="004F06D2">
        <w:rPr>
          <w:rFonts w:ascii="Arial" w:hAnsi="Arial" w:cs="Arial"/>
          <w:sz w:val="24"/>
          <w:szCs w:val="24"/>
        </w:rPr>
        <w:t>management systém</w:t>
      </w:r>
      <w:r w:rsidRPr="004F06D2">
        <w:rPr>
          <w:rFonts w:ascii="Arial" w:hAnsi="Arial" w:cs="Arial"/>
          <w:spacing w:val="-1"/>
          <w:sz w:val="24"/>
          <w:szCs w:val="24"/>
        </w:rPr>
        <w:t xml:space="preserve"> </w:t>
      </w:r>
      <w:r w:rsidRPr="004F06D2">
        <w:rPr>
          <w:rFonts w:ascii="Arial" w:hAnsi="Arial" w:cs="Arial"/>
          <w:sz w:val="24"/>
          <w:szCs w:val="24"/>
        </w:rPr>
        <w:t>(DMS),</w:t>
      </w:r>
      <w:r w:rsidRPr="004F06D2">
        <w:rPr>
          <w:rFonts w:ascii="Arial" w:hAnsi="Arial" w:cs="Arial"/>
          <w:spacing w:val="-1"/>
          <w:sz w:val="24"/>
          <w:szCs w:val="24"/>
        </w:rPr>
        <w:t xml:space="preserve"> </w:t>
      </w:r>
      <w:r w:rsidRPr="004F06D2">
        <w:rPr>
          <w:rFonts w:ascii="Arial" w:hAnsi="Arial" w:cs="Arial"/>
          <w:sz w:val="24"/>
          <w:szCs w:val="24"/>
        </w:rPr>
        <w:t>Helpdesk</w:t>
      </w:r>
      <w:r w:rsidRPr="004F06D2">
        <w:rPr>
          <w:rFonts w:ascii="Arial" w:hAnsi="Arial" w:cs="Arial"/>
          <w:spacing w:val="-4"/>
          <w:sz w:val="24"/>
          <w:szCs w:val="24"/>
        </w:rPr>
        <w:t xml:space="preserve"> </w:t>
      </w:r>
      <w:r w:rsidRPr="004F06D2">
        <w:rPr>
          <w:rFonts w:ascii="Arial" w:hAnsi="Arial" w:cs="Arial"/>
          <w:sz w:val="24"/>
          <w:szCs w:val="24"/>
        </w:rPr>
        <w:t>a</w:t>
      </w:r>
      <w:r w:rsidRPr="004F06D2">
        <w:rPr>
          <w:rFonts w:ascii="Arial" w:hAnsi="Arial" w:cs="Arial"/>
          <w:spacing w:val="-1"/>
          <w:sz w:val="24"/>
          <w:szCs w:val="24"/>
        </w:rPr>
        <w:t xml:space="preserve"> </w:t>
      </w:r>
      <w:r w:rsidRPr="004F06D2">
        <w:rPr>
          <w:rFonts w:ascii="Arial" w:hAnsi="Arial" w:cs="Arial"/>
          <w:sz w:val="24"/>
          <w:szCs w:val="24"/>
        </w:rPr>
        <w:t>Portál</w:t>
      </w:r>
      <w:r w:rsidRPr="004F06D2">
        <w:rPr>
          <w:rFonts w:ascii="Arial" w:hAnsi="Arial" w:cs="Arial"/>
          <w:spacing w:val="-2"/>
          <w:sz w:val="24"/>
          <w:szCs w:val="24"/>
        </w:rPr>
        <w:t xml:space="preserve"> </w:t>
      </w:r>
      <w:r w:rsidRPr="004F06D2">
        <w:rPr>
          <w:rFonts w:ascii="Arial" w:hAnsi="Arial" w:cs="Arial"/>
          <w:sz w:val="24"/>
          <w:szCs w:val="24"/>
        </w:rPr>
        <w:t>otevřených</w:t>
      </w:r>
      <w:r w:rsidRPr="004F06D2">
        <w:rPr>
          <w:rFonts w:ascii="Arial" w:hAnsi="Arial" w:cs="Arial"/>
          <w:spacing w:val="-1"/>
          <w:sz w:val="24"/>
          <w:szCs w:val="24"/>
        </w:rPr>
        <w:t xml:space="preserve"> </w:t>
      </w:r>
      <w:r w:rsidRPr="004F06D2">
        <w:rPr>
          <w:rFonts w:ascii="Arial" w:hAnsi="Arial" w:cs="Arial"/>
          <w:spacing w:val="-4"/>
          <w:sz w:val="24"/>
          <w:szCs w:val="24"/>
        </w:rPr>
        <w:t>dat.</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VŘ</w:t>
      </w:r>
      <w:r w:rsidRPr="004F06D2">
        <w:rPr>
          <w:rFonts w:ascii="Arial" w:hAnsi="Arial" w:cs="Arial"/>
          <w:spacing w:val="-2"/>
          <w:sz w:val="24"/>
          <w:szCs w:val="24"/>
        </w:rPr>
        <w:t xml:space="preserve"> </w:t>
      </w:r>
      <w:r w:rsidRPr="004F06D2">
        <w:rPr>
          <w:rFonts w:ascii="Arial" w:hAnsi="Arial" w:cs="Arial"/>
          <w:sz w:val="24"/>
          <w:szCs w:val="24"/>
        </w:rPr>
        <w:t>SW</w:t>
      </w:r>
      <w:r w:rsidRPr="004F06D2">
        <w:rPr>
          <w:rFonts w:ascii="Arial" w:hAnsi="Arial" w:cs="Arial"/>
          <w:spacing w:val="4"/>
          <w:sz w:val="24"/>
          <w:szCs w:val="24"/>
        </w:rPr>
        <w:t xml:space="preserve"> </w:t>
      </w:r>
      <w:r w:rsidRPr="004F06D2">
        <w:rPr>
          <w:rFonts w:ascii="Arial" w:hAnsi="Arial" w:cs="Arial"/>
          <w:sz w:val="24"/>
          <w:szCs w:val="24"/>
        </w:rPr>
        <w:t>AutoCAD</w:t>
      </w:r>
      <w:r w:rsidRPr="004F06D2">
        <w:rPr>
          <w:rFonts w:ascii="Arial" w:hAnsi="Arial" w:cs="Arial"/>
          <w:spacing w:val="-2"/>
          <w:sz w:val="24"/>
          <w:szCs w:val="24"/>
        </w:rPr>
        <w:t xml:space="preserve"> </w:t>
      </w:r>
      <w:r w:rsidRPr="004F06D2">
        <w:rPr>
          <w:rFonts w:ascii="Arial" w:hAnsi="Arial" w:cs="Arial"/>
          <w:sz w:val="24"/>
          <w:szCs w:val="24"/>
        </w:rPr>
        <w:t>-</w:t>
      </w:r>
      <w:r w:rsidRPr="004F06D2">
        <w:rPr>
          <w:rFonts w:ascii="Arial" w:hAnsi="Arial" w:cs="Arial"/>
          <w:spacing w:val="-2"/>
          <w:sz w:val="24"/>
          <w:szCs w:val="24"/>
        </w:rPr>
        <w:t xml:space="preserve"> </w:t>
      </w:r>
      <w:r w:rsidRPr="004F06D2">
        <w:rPr>
          <w:rFonts w:ascii="Arial" w:hAnsi="Arial" w:cs="Arial"/>
          <w:sz w:val="24"/>
          <w:szCs w:val="24"/>
        </w:rPr>
        <w:t>prodloužení</w:t>
      </w:r>
      <w:r w:rsidRPr="004F06D2">
        <w:rPr>
          <w:rFonts w:ascii="Arial" w:hAnsi="Arial" w:cs="Arial"/>
          <w:spacing w:val="-4"/>
          <w:sz w:val="24"/>
          <w:szCs w:val="24"/>
        </w:rPr>
        <w:t xml:space="preserve"> </w:t>
      </w:r>
      <w:r w:rsidRPr="004F06D2">
        <w:rPr>
          <w:rFonts w:ascii="Arial" w:hAnsi="Arial" w:cs="Arial"/>
          <w:sz w:val="24"/>
          <w:szCs w:val="24"/>
        </w:rPr>
        <w:t>ročního</w:t>
      </w:r>
      <w:r w:rsidRPr="004F06D2">
        <w:rPr>
          <w:rFonts w:ascii="Arial" w:hAnsi="Arial" w:cs="Arial"/>
          <w:spacing w:val="2"/>
          <w:sz w:val="24"/>
          <w:szCs w:val="24"/>
        </w:rPr>
        <w:t xml:space="preserve"> </w:t>
      </w:r>
      <w:r w:rsidRPr="004F06D2">
        <w:rPr>
          <w:rFonts w:ascii="Arial" w:hAnsi="Arial" w:cs="Arial"/>
          <w:spacing w:val="-2"/>
          <w:sz w:val="24"/>
          <w:szCs w:val="24"/>
        </w:rPr>
        <w:t>pronájmu.</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Nákupy</w:t>
      </w:r>
      <w:r w:rsidRPr="004F06D2">
        <w:rPr>
          <w:rFonts w:ascii="Arial" w:hAnsi="Arial" w:cs="Arial"/>
          <w:spacing w:val="-6"/>
          <w:sz w:val="24"/>
          <w:szCs w:val="24"/>
        </w:rPr>
        <w:t xml:space="preserve"> </w:t>
      </w:r>
      <w:r w:rsidRPr="004F06D2">
        <w:rPr>
          <w:rFonts w:ascii="Arial" w:hAnsi="Arial" w:cs="Arial"/>
          <w:sz w:val="24"/>
          <w:szCs w:val="24"/>
        </w:rPr>
        <w:t>drobného</w:t>
      </w:r>
      <w:r w:rsidRPr="004F06D2">
        <w:rPr>
          <w:rFonts w:ascii="Arial" w:hAnsi="Arial" w:cs="Arial"/>
          <w:spacing w:val="-3"/>
          <w:sz w:val="24"/>
          <w:szCs w:val="24"/>
        </w:rPr>
        <w:t xml:space="preserve"> </w:t>
      </w:r>
      <w:r w:rsidRPr="004F06D2">
        <w:rPr>
          <w:rFonts w:ascii="Arial" w:hAnsi="Arial" w:cs="Arial"/>
          <w:sz w:val="24"/>
          <w:szCs w:val="24"/>
        </w:rPr>
        <w:t>materiálu k</w:t>
      </w:r>
      <w:r w:rsidRPr="004F06D2">
        <w:rPr>
          <w:rFonts w:ascii="Arial" w:hAnsi="Arial" w:cs="Arial"/>
          <w:spacing w:val="1"/>
          <w:sz w:val="24"/>
          <w:szCs w:val="24"/>
        </w:rPr>
        <w:t xml:space="preserve"> </w:t>
      </w:r>
      <w:r w:rsidRPr="004F06D2">
        <w:rPr>
          <w:rFonts w:ascii="Arial" w:hAnsi="Arial" w:cs="Arial"/>
          <w:sz w:val="24"/>
          <w:szCs w:val="24"/>
        </w:rPr>
        <w:t>údržbě</w:t>
      </w:r>
      <w:r w:rsidRPr="004F06D2">
        <w:rPr>
          <w:rFonts w:ascii="Arial" w:hAnsi="Arial" w:cs="Arial"/>
          <w:spacing w:val="1"/>
          <w:sz w:val="24"/>
          <w:szCs w:val="24"/>
        </w:rPr>
        <w:t xml:space="preserve"> </w:t>
      </w:r>
      <w:r w:rsidRPr="004F06D2">
        <w:rPr>
          <w:rFonts w:ascii="Arial" w:hAnsi="Arial" w:cs="Arial"/>
          <w:sz w:val="24"/>
          <w:szCs w:val="24"/>
        </w:rPr>
        <w:t xml:space="preserve">IT </w:t>
      </w:r>
      <w:r w:rsidRPr="004F06D2">
        <w:rPr>
          <w:rFonts w:ascii="Arial" w:hAnsi="Arial" w:cs="Arial"/>
          <w:spacing w:val="-2"/>
          <w:sz w:val="24"/>
          <w:szCs w:val="24"/>
        </w:rPr>
        <w:t>technologií.</w:t>
      </w:r>
    </w:p>
    <w:p w:rsidR="00B54002" w:rsidRPr="004F06D2" w:rsidRDefault="00B54002" w:rsidP="00D234AA">
      <w:pPr>
        <w:pStyle w:val="Zkladntext0"/>
        <w:spacing w:after="0"/>
        <w:rPr>
          <w:rFonts w:ascii="Arial" w:hAnsi="Arial" w:cs="Arial"/>
        </w:rPr>
      </w:pPr>
    </w:p>
    <w:p w:rsidR="00B54002" w:rsidRPr="004F06D2" w:rsidRDefault="00B54002" w:rsidP="000C3BB4">
      <w:pPr>
        <w:pStyle w:val="Nadpis1"/>
        <w:spacing w:before="0" w:line="240" w:lineRule="auto"/>
        <w:rPr>
          <w:rFonts w:ascii="Arial" w:hAnsi="Arial" w:cs="Arial"/>
          <w:sz w:val="24"/>
          <w:szCs w:val="24"/>
        </w:rPr>
      </w:pPr>
      <w:r w:rsidRPr="004F06D2">
        <w:rPr>
          <w:rFonts w:ascii="Arial" w:hAnsi="Arial" w:cs="Arial"/>
          <w:sz w:val="24"/>
          <w:szCs w:val="24"/>
        </w:rPr>
        <w:t>Městský</w:t>
      </w:r>
      <w:r w:rsidRPr="004F06D2">
        <w:rPr>
          <w:rFonts w:ascii="Arial" w:hAnsi="Arial" w:cs="Arial"/>
          <w:spacing w:val="-5"/>
          <w:sz w:val="24"/>
          <w:szCs w:val="24"/>
        </w:rPr>
        <w:t xml:space="preserve"> </w:t>
      </w:r>
      <w:r w:rsidRPr="004F06D2">
        <w:rPr>
          <w:rFonts w:ascii="Arial" w:hAnsi="Arial" w:cs="Arial"/>
          <w:sz w:val="24"/>
          <w:szCs w:val="24"/>
        </w:rPr>
        <w:t>kamerový</w:t>
      </w:r>
      <w:r w:rsidRPr="004F06D2">
        <w:rPr>
          <w:rFonts w:ascii="Arial" w:hAnsi="Arial" w:cs="Arial"/>
          <w:spacing w:val="-6"/>
          <w:sz w:val="24"/>
          <w:szCs w:val="24"/>
        </w:rPr>
        <w:t xml:space="preserve"> </w:t>
      </w:r>
      <w:r w:rsidRPr="004F06D2">
        <w:rPr>
          <w:rFonts w:ascii="Arial" w:hAnsi="Arial" w:cs="Arial"/>
          <w:sz w:val="24"/>
          <w:szCs w:val="24"/>
        </w:rPr>
        <w:t>a</w:t>
      </w:r>
      <w:r w:rsidRPr="004F06D2">
        <w:rPr>
          <w:rFonts w:ascii="Arial" w:hAnsi="Arial" w:cs="Arial"/>
          <w:spacing w:val="-2"/>
          <w:sz w:val="24"/>
          <w:szCs w:val="24"/>
        </w:rPr>
        <w:t xml:space="preserve"> </w:t>
      </w:r>
      <w:r w:rsidRPr="004F06D2">
        <w:rPr>
          <w:rFonts w:ascii="Arial" w:hAnsi="Arial" w:cs="Arial"/>
          <w:sz w:val="24"/>
          <w:szCs w:val="24"/>
        </w:rPr>
        <w:t>dohledový</w:t>
      </w:r>
      <w:r w:rsidRPr="004F06D2">
        <w:rPr>
          <w:rFonts w:ascii="Arial" w:hAnsi="Arial" w:cs="Arial"/>
          <w:spacing w:val="-6"/>
          <w:sz w:val="24"/>
          <w:szCs w:val="24"/>
        </w:rPr>
        <w:t xml:space="preserve"> </w:t>
      </w:r>
      <w:r w:rsidRPr="004F06D2">
        <w:rPr>
          <w:rFonts w:ascii="Arial" w:hAnsi="Arial" w:cs="Arial"/>
          <w:sz w:val="24"/>
          <w:szCs w:val="24"/>
        </w:rPr>
        <w:t>systém</w:t>
      </w:r>
      <w:r w:rsidRPr="004F06D2">
        <w:rPr>
          <w:rFonts w:ascii="Arial" w:hAnsi="Arial" w:cs="Arial"/>
          <w:spacing w:val="-5"/>
          <w:sz w:val="24"/>
          <w:szCs w:val="24"/>
        </w:rPr>
        <w:t xml:space="preserve"> </w:t>
      </w:r>
      <w:r w:rsidRPr="004F06D2">
        <w:rPr>
          <w:rFonts w:ascii="Arial" w:hAnsi="Arial" w:cs="Arial"/>
          <w:spacing w:val="-2"/>
          <w:sz w:val="24"/>
          <w:szCs w:val="24"/>
        </w:rPr>
        <w:t>(MKDS)</w:t>
      </w:r>
    </w:p>
    <w:p w:rsidR="00B54002" w:rsidRPr="004F06D2" w:rsidRDefault="00B54002" w:rsidP="000C3BB4">
      <w:pPr>
        <w:pStyle w:val="Odstavecseseznamem"/>
        <w:widowControl w:val="0"/>
        <w:numPr>
          <w:ilvl w:val="0"/>
          <w:numId w:val="60"/>
        </w:numPr>
        <w:tabs>
          <w:tab w:val="left" w:pos="360"/>
        </w:tabs>
        <w:autoSpaceDE w:val="0"/>
        <w:autoSpaceDN w:val="0"/>
        <w:ind w:left="0" w:hanging="360"/>
        <w:contextualSpacing w:val="0"/>
        <w:rPr>
          <w:rFonts w:ascii="Arial" w:hAnsi="Arial" w:cs="Arial"/>
          <w:sz w:val="24"/>
          <w:szCs w:val="24"/>
        </w:rPr>
      </w:pPr>
      <w:r w:rsidRPr="004F06D2">
        <w:rPr>
          <w:rFonts w:ascii="Arial" w:hAnsi="Arial" w:cs="Arial"/>
          <w:sz w:val="24"/>
          <w:szCs w:val="24"/>
        </w:rPr>
        <w:t>Nový</w:t>
      </w:r>
      <w:r w:rsidRPr="004F06D2">
        <w:rPr>
          <w:rFonts w:ascii="Arial" w:hAnsi="Arial" w:cs="Arial"/>
          <w:spacing w:val="-4"/>
          <w:sz w:val="24"/>
          <w:szCs w:val="24"/>
        </w:rPr>
        <w:t xml:space="preserve"> </w:t>
      </w:r>
      <w:r w:rsidRPr="004F06D2">
        <w:rPr>
          <w:rFonts w:ascii="Arial" w:hAnsi="Arial" w:cs="Arial"/>
          <w:sz w:val="24"/>
          <w:szCs w:val="24"/>
        </w:rPr>
        <w:t>kamerový</w:t>
      </w:r>
      <w:r w:rsidRPr="004F06D2">
        <w:rPr>
          <w:rFonts w:ascii="Arial" w:hAnsi="Arial" w:cs="Arial"/>
          <w:spacing w:val="-4"/>
          <w:sz w:val="24"/>
          <w:szCs w:val="24"/>
        </w:rPr>
        <w:t xml:space="preserve"> </w:t>
      </w:r>
      <w:r w:rsidRPr="004F06D2">
        <w:rPr>
          <w:rFonts w:ascii="Arial" w:hAnsi="Arial" w:cs="Arial"/>
          <w:sz w:val="24"/>
          <w:szCs w:val="24"/>
        </w:rPr>
        <w:t>bod</w:t>
      </w:r>
      <w:r w:rsidRPr="004F06D2">
        <w:rPr>
          <w:rFonts w:ascii="Arial" w:hAnsi="Arial" w:cs="Arial"/>
          <w:spacing w:val="2"/>
          <w:sz w:val="24"/>
          <w:szCs w:val="24"/>
        </w:rPr>
        <w:t xml:space="preserve"> </w:t>
      </w:r>
      <w:r w:rsidRPr="004F06D2">
        <w:rPr>
          <w:rFonts w:ascii="Arial" w:hAnsi="Arial" w:cs="Arial"/>
          <w:sz w:val="24"/>
          <w:szCs w:val="24"/>
        </w:rPr>
        <w:t>MKDS</w:t>
      </w:r>
      <w:r w:rsidRPr="004F06D2">
        <w:rPr>
          <w:rFonts w:ascii="Arial" w:hAnsi="Arial" w:cs="Arial"/>
          <w:spacing w:val="1"/>
          <w:sz w:val="24"/>
          <w:szCs w:val="24"/>
        </w:rPr>
        <w:t xml:space="preserve"> </w:t>
      </w:r>
      <w:r w:rsidRPr="004F06D2">
        <w:rPr>
          <w:rFonts w:ascii="Arial" w:hAnsi="Arial" w:cs="Arial"/>
          <w:sz w:val="24"/>
          <w:szCs w:val="24"/>
        </w:rPr>
        <w:t>parkoviště</w:t>
      </w:r>
      <w:r w:rsidRPr="004F06D2">
        <w:rPr>
          <w:rFonts w:ascii="Arial" w:hAnsi="Arial" w:cs="Arial"/>
          <w:spacing w:val="2"/>
          <w:sz w:val="24"/>
          <w:szCs w:val="24"/>
        </w:rPr>
        <w:t xml:space="preserve"> </w:t>
      </w:r>
      <w:r w:rsidRPr="004F06D2">
        <w:rPr>
          <w:rFonts w:ascii="Arial" w:hAnsi="Arial" w:cs="Arial"/>
          <w:spacing w:val="-2"/>
          <w:sz w:val="24"/>
          <w:szCs w:val="24"/>
        </w:rPr>
        <w:t>Znojemská.</w:t>
      </w:r>
    </w:p>
    <w:p w:rsidR="00B54002" w:rsidRPr="004F06D2" w:rsidRDefault="00B54002" w:rsidP="000C3BB4">
      <w:pPr>
        <w:pStyle w:val="Odstavecseseznamem"/>
        <w:widowControl w:val="0"/>
        <w:numPr>
          <w:ilvl w:val="0"/>
          <w:numId w:val="60"/>
        </w:numPr>
        <w:tabs>
          <w:tab w:val="left" w:pos="360"/>
        </w:tabs>
        <w:autoSpaceDE w:val="0"/>
        <w:autoSpaceDN w:val="0"/>
        <w:ind w:left="0" w:hanging="360"/>
        <w:contextualSpacing w:val="0"/>
        <w:rPr>
          <w:rFonts w:ascii="Arial" w:hAnsi="Arial" w:cs="Arial"/>
          <w:sz w:val="24"/>
          <w:szCs w:val="24"/>
        </w:rPr>
      </w:pPr>
      <w:r w:rsidRPr="004F06D2">
        <w:rPr>
          <w:rFonts w:ascii="Arial" w:hAnsi="Arial" w:cs="Arial"/>
          <w:sz w:val="24"/>
          <w:szCs w:val="24"/>
        </w:rPr>
        <w:t>Oprava</w:t>
      </w:r>
      <w:r w:rsidRPr="004F06D2">
        <w:rPr>
          <w:rFonts w:ascii="Arial" w:hAnsi="Arial" w:cs="Arial"/>
          <w:spacing w:val="1"/>
          <w:sz w:val="24"/>
          <w:szCs w:val="24"/>
        </w:rPr>
        <w:t xml:space="preserve"> </w:t>
      </w:r>
      <w:r w:rsidRPr="004F06D2">
        <w:rPr>
          <w:rFonts w:ascii="Arial" w:hAnsi="Arial" w:cs="Arial"/>
          <w:sz w:val="24"/>
          <w:szCs w:val="24"/>
        </w:rPr>
        <w:t>kamer Náměstí</w:t>
      </w:r>
      <w:r w:rsidRPr="004F06D2">
        <w:rPr>
          <w:rFonts w:ascii="Arial" w:hAnsi="Arial" w:cs="Arial"/>
          <w:spacing w:val="-3"/>
          <w:sz w:val="24"/>
          <w:szCs w:val="24"/>
        </w:rPr>
        <w:t xml:space="preserve"> </w:t>
      </w:r>
      <w:r w:rsidRPr="004F06D2">
        <w:rPr>
          <w:rFonts w:ascii="Arial" w:hAnsi="Arial" w:cs="Arial"/>
          <w:sz w:val="24"/>
          <w:szCs w:val="24"/>
        </w:rPr>
        <w:t>svobody</w:t>
      </w:r>
      <w:r w:rsidRPr="004F06D2">
        <w:rPr>
          <w:rFonts w:ascii="Arial" w:hAnsi="Arial" w:cs="Arial"/>
          <w:spacing w:val="-3"/>
          <w:sz w:val="24"/>
          <w:szCs w:val="24"/>
        </w:rPr>
        <w:t xml:space="preserve"> </w:t>
      </w:r>
      <w:r w:rsidRPr="004F06D2">
        <w:rPr>
          <w:rFonts w:ascii="Arial" w:hAnsi="Arial" w:cs="Arial"/>
          <w:sz w:val="24"/>
          <w:szCs w:val="24"/>
        </w:rPr>
        <w:t>a Komerční</w:t>
      </w:r>
      <w:r w:rsidRPr="004F06D2">
        <w:rPr>
          <w:rFonts w:ascii="Arial" w:hAnsi="Arial" w:cs="Arial"/>
          <w:spacing w:val="-2"/>
          <w:sz w:val="24"/>
          <w:szCs w:val="24"/>
        </w:rPr>
        <w:t xml:space="preserve"> banka.</w:t>
      </w:r>
    </w:p>
    <w:p w:rsidR="00B54002" w:rsidRPr="004F06D2" w:rsidRDefault="00B54002" w:rsidP="00D234AA">
      <w:pPr>
        <w:pStyle w:val="Zkladntext0"/>
        <w:spacing w:after="0"/>
        <w:rPr>
          <w:rFonts w:ascii="Arial" w:hAnsi="Arial" w:cs="Arial"/>
        </w:rPr>
      </w:pPr>
    </w:p>
    <w:p w:rsidR="00B54002" w:rsidRPr="004F06D2" w:rsidRDefault="00B54002" w:rsidP="00D234AA">
      <w:pPr>
        <w:pStyle w:val="Nadpis1"/>
        <w:spacing w:before="0" w:line="240" w:lineRule="auto"/>
        <w:rPr>
          <w:rFonts w:ascii="Arial" w:hAnsi="Arial" w:cs="Arial"/>
          <w:sz w:val="24"/>
          <w:szCs w:val="24"/>
        </w:rPr>
      </w:pPr>
      <w:r w:rsidRPr="004F06D2">
        <w:rPr>
          <w:rFonts w:ascii="Arial" w:hAnsi="Arial" w:cs="Arial"/>
          <w:sz w:val="24"/>
          <w:szCs w:val="24"/>
        </w:rPr>
        <w:t>Datová</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5"/>
          <w:sz w:val="24"/>
          <w:szCs w:val="24"/>
        </w:rPr>
        <w:t xml:space="preserve"> </w:t>
      </w:r>
      <w:r w:rsidRPr="004F06D2">
        <w:rPr>
          <w:rFonts w:ascii="Arial" w:hAnsi="Arial" w:cs="Arial"/>
          <w:sz w:val="24"/>
          <w:szCs w:val="24"/>
        </w:rPr>
        <w:t>síťová</w:t>
      </w:r>
      <w:r w:rsidRPr="004F06D2">
        <w:rPr>
          <w:rFonts w:ascii="Arial" w:hAnsi="Arial" w:cs="Arial"/>
          <w:spacing w:val="-3"/>
          <w:sz w:val="24"/>
          <w:szCs w:val="24"/>
        </w:rPr>
        <w:t xml:space="preserve"> </w:t>
      </w:r>
      <w:r w:rsidRPr="004F06D2">
        <w:rPr>
          <w:rFonts w:ascii="Arial" w:hAnsi="Arial" w:cs="Arial"/>
          <w:spacing w:val="-2"/>
          <w:sz w:val="24"/>
          <w:szCs w:val="24"/>
        </w:rPr>
        <w:t>problematika</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Vytyčení</w:t>
      </w:r>
      <w:r w:rsidRPr="004F06D2">
        <w:rPr>
          <w:rFonts w:ascii="Arial" w:hAnsi="Arial" w:cs="Arial"/>
          <w:spacing w:val="-2"/>
          <w:sz w:val="24"/>
          <w:szCs w:val="24"/>
        </w:rPr>
        <w:t xml:space="preserve"> </w:t>
      </w:r>
      <w:r w:rsidRPr="004F06D2">
        <w:rPr>
          <w:rFonts w:ascii="Arial" w:hAnsi="Arial" w:cs="Arial"/>
          <w:sz w:val="24"/>
          <w:szCs w:val="24"/>
        </w:rPr>
        <w:t>sítí</w:t>
      </w:r>
      <w:r w:rsidRPr="004F06D2">
        <w:rPr>
          <w:rFonts w:ascii="Arial" w:hAnsi="Arial" w:cs="Arial"/>
          <w:spacing w:val="-2"/>
          <w:sz w:val="24"/>
          <w:szCs w:val="24"/>
        </w:rPr>
        <w:t xml:space="preserve"> </w:t>
      </w:r>
      <w:r w:rsidRPr="004F06D2">
        <w:rPr>
          <w:rFonts w:ascii="Arial" w:hAnsi="Arial" w:cs="Arial"/>
          <w:sz w:val="24"/>
          <w:szCs w:val="24"/>
        </w:rPr>
        <w:t>optických kabelů</w:t>
      </w:r>
      <w:r w:rsidRPr="004F06D2">
        <w:rPr>
          <w:rFonts w:ascii="Arial" w:hAnsi="Arial" w:cs="Arial"/>
          <w:spacing w:val="-2"/>
          <w:sz w:val="24"/>
          <w:szCs w:val="24"/>
        </w:rPr>
        <w:t xml:space="preserve"> </w:t>
      </w:r>
      <w:r w:rsidRPr="004F06D2">
        <w:rPr>
          <w:rFonts w:ascii="Arial" w:hAnsi="Arial" w:cs="Arial"/>
          <w:sz w:val="24"/>
          <w:szCs w:val="24"/>
        </w:rPr>
        <w:t>u stavby</w:t>
      </w:r>
      <w:r w:rsidRPr="004F06D2">
        <w:rPr>
          <w:rFonts w:ascii="Arial" w:hAnsi="Arial" w:cs="Arial"/>
          <w:spacing w:val="-3"/>
          <w:sz w:val="24"/>
          <w:szCs w:val="24"/>
        </w:rPr>
        <w:t xml:space="preserve"> </w:t>
      </w:r>
      <w:r w:rsidRPr="004F06D2">
        <w:rPr>
          <w:rFonts w:ascii="Arial" w:hAnsi="Arial" w:cs="Arial"/>
          <w:sz w:val="24"/>
          <w:szCs w:val="24"/>
        </w:rPr>
        <w:t>kolejí</w:t>
      </w:r>
      <w:r w:rsidRPr="004F06D2">
        <w:rPr>
          <w:rFonts w:ascii="Arial" w:hAnsi="Arial" w:cs="Arial"/>
          <w:spacing w:val="2"/>
          <w:sz w:val="24"/>
          <w:szCs w:val="24"/>
        </w:rPr>
        <w:t xml:space="preserve"> </w:t>
      </w:r>
      <w:r w:rsidRPr="004F06D2">
        <w:rPr>
          <w:rFonts w:ascii="Arial" w:hAnsi="Arial" w:cs="Arial"/>
          <w:spacing w:val="-2"/>
          <w:sz w:val="24"/>
          <w:szCs w:val="24"/>
        </w:rPr>
        <w:t>VŠPJ.</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Řešení</w:t>
      </w:r>
      <w:r w:rsidRPr="004F06D2">
        <w:rPr>
          <w:rFonts w:ascii="Arial" w:hAnsi="Arial" w:cs="Arial"/>
          <w:spacing w:val="-5"/>
          <w:sz w:val="24"/>
          <w:szCs w:val="24"/>
        </w:rPr>
        <w:t xml:space="preserve"> </w:t>
      </w:r>
      <w:r w:rsidRPr="004F06D2">
        <w:rPr>
          <w:rFonts w:ascii="Arial" w:hAnsi="Arial" w:cs="Arial"/>
          <w:sz w:val="24"/>
          <w:szCs w:val="24"/>
        </w:rPr>
        <w:t>sítě</w:t>
      </w:r>
      <w:r w:rsidRPr="004F06D2">
        <w:rPr>
          <w:rFonts w:ascii="Arial" w:hAnsi="Arial" w:cs="Arial"/>
          <w:spacing w:val="1"/>
          <w:sz w:val="24"/>
          <w:szCs w:val="24"/>
        </w:rPr>
        <w:t xml:space="preserve"> </w:t>
      </w:r>
      <w:r w:rsidRPr="004F06D2">
        <w:rPr>
          <w:rFonts w:ascii="Arial" w:hAnsi="Arial" w:cs="Arial"/>
          <w:sz w:val="24"/>
          <w:szCs w:val="24"/>
        </w:rPr>
        <w:t>pro docházkový</w:t>
      </w:r>
      <w:r w:rsidRPr="004F06D2">
        <w:rPr>
          <w:rFonts w:ascii="Arial" w:hAnsi="Arial" w:cs="Arial"/>
          <w:spacing w:val="-4"/>
          <w:sz w:val="24"/>
          <w:szCs w:val="24"/>
        </w:rPr>
        <w:t xml:space="preserve"> </w:t>
      </w:r>
      <w:r w:rsidRPr="004F06D2">
        <w:rPr>
          <w:rFonts w:ascii="Arial" w:hAnsi="Arial" w:cs="Arial"/>
          <w:sz w:val="24"/>
          <w:szCs w:val="24"/>
        </w:rPr>
        <w:t>systém</w:t>
      </w:r>
      <w:r w:rsidRPr="004F06D2">
        <w:rPr>
          <w:rFonts w:ascii="Arial" w:hAnsi="Arial" w:cs="Arial"/>
          <w:spacing w:val="3"/>
          <w:sz w:val="24"/>
          <w:szCs w:val="24"/>
        </w:rPr>
        <w:t xml:space="preserve"> </w:t>
      </w:r>
      <w:r w:rsidRPr="004F06D2">
        <w:rPr>
          <w:rFonts w:ascii="Arial" w:hAnsi="Arial" w:cs="Arial"/>
          <w:sz w:val="24"/>
          <w:szCs w:val="24"/>
        </w:rPr>
        <w:t>od firmy</w:t>
      </w:r>
      <w:r w:rsidRPr="004F06D2">
        <w:rPr>
          <w:rFonts w:ascii="Arial" w:hAnsi="Arial" w:cs="Arial"/>
          <w:spacing w:val="-6"/>
          <w:sz w:val="24"/>
          <w:szCs w:val="24"/>
        </w:rPr>
        <w:t xml:space="preserve"> </w:t>
      </w:r>
      <w:r w:rsidRPr="004F06D2">
        <w:rPr>
          <w:rFonts w:ascii="Arial" w:hAnsi="Arial" w:cs="Arial"/>
          <w:sz w:val="24"/>
          <w:szCs w:val="24"/>
        </w:rPr>
        <w:t>ZWARE pro</w:t>
      </w:r>
      <w:r w:rsidRPr="004F06D2">
        <w:rPr>
          <w:rFonts w:ascii="Arial" w:hAnsi="Arial" w:cs="Arial"/>
          <w:spacing w:val="-3"/>
          <w:sz w:val="24"/>
          <w:szCs w:val="24"/>
        </w:rPr>
        <w:t xml:space="preserve"> </w:t>
      </w:r>
      <w:r w:rsidRPr="004F06D2">
        <w:rPr>
          <w:rFonts w:ascii="Arial" w:hAnsi="Arial" w:cs="Arial"/>
          <w:sz w:val="24"/>
          <w:szCs w:val="24"/>
        </w:rPr>
        <w:t>Bránu</w:t>
      </w:r>
      <w:r w:rsidRPr="004F06D2">
        <w:rPr>
          <w:rFonts w:ascii="Arial" w:hAnsi="Arial" w:cs="Arial"/>
          <w:spacing w:val="3"/>
          <w:sz w:val="24"/>
          <w:szCs w:val="24"/>
        </w:rPr>
        <w:t xml:space="preserve"> </w:t>
      </w:r>
      <w:r w:rsidRPr="004F06D2">
        <w:rPr>
          <w:rFonts w:ascii="Arial" w:hAnsi="Arial" w:cs="Arial"/>
          <w:spacing w:val="-2"/>
          <w:sz w:val="24"/>
          <w:szCs w:val="24"/>
        </w:rPr>
        <w:t>Jihlavy.</w:t>
      </w:r>
    </w:p>
    <w:p w:rsidR="00B54002" w:rsidRPr="004F06D2" w:rsidRDefault="00B54002" w:rsidP="00D234AA">
      <w:pPr>
        <w:pStyle w:val="Zkladntext0"/>
        <w:spacing w:after="0"/>
        <w:rPr>
          <w:rFonts w:ascii="Arial" w:hAnsi="Arial" w:cs="Arial"/>
        </w:rPr>
      </w:pPr>
    </w:p>
    <w:p w:rsidR="00B54002" w:rsidRPr="004F06D2" w:rsidRDefault="00B54002" w:rsidP="00D234AA">
      <w:pPr>
        <w:pStyle w:val="Nadpis1"/>
        <w:spacing w:before="0" w:line="240" w:lineRule="auto"/>
        <w:rPr>
          <w:rFonts w:ascii="Arial" w:hAnsi="Arial" w:cs="Arial"/>
          <w:sz w:val="24"/>
          <w:szCs w:val="24"/>
        </w:rPr>
      </w:pPr>
      <w:r w:rsidRPr="004F06D2">
        <w:rPr>
          <w:rFonts w:ascii="Arial" w:hAnsi="Arial" w:cs="Arial"/>
          <w:sz w:val="24"/>
          <w:szCs w:val="24"/>
        </w:rPr>
        <w:t>Podpora</w:t>
      </w:r>
      <w:r w:rsidRPr="004F06D2">
        <w:rPr>
          <w:rFonts w:ascii="Arial" w:hAnsi="Arial" w:cs="Arial"/>
          <w:spacing w:val="-6"/>
          <w:sz w:val="24"/>
          <w:szCs w:val="24"/>
        </w:rPr>
        <w:t xml:space="preserve"> </w:t>
      </w:r>
      <w:r w:rsidRPr="004F06D2">
        <w:rPr>
          <w:rFonts w:ascii="Arial" w:hAnsi="Arial" w:cs="Arial"/>
          <w:sz w:val="24"/>
          <w:szCs w:val="24"/>
        </w:rPr>
        <w:t>zřizovaným</w:t>
      </w:r>
      <w:r w:rsidRPr="004F06D2">
        <w:rPr>
          <w:rFonts w:ascii="Arial" w:hAnsi="Arial" w:cs="Arial"/>
          <w:spacing w:val="-6"/>
          <w:sz w:val="24"/>
          <w:szCs w:val="24"/>
        </w:rPr>
        <w:t xml:space="preserve"> </w:t>
      </w:r>
      <w:r w:rsidRPr="004F06D2">
        <w:rPr>
          <w:rFonts w:ascii="Arial" w:hAnsi="Arial" w:cs="Arial"/>
          <w:spacing w:val="-2"/>
          <w:sz w:val="24"/>
          <w:szCs w:val="24"/>
        </w:rPr>
        <w:t>organizacím</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ZŠ</w:t>
      </w:r>
      <w:r w:rsidRPr="004F06D2">
        <w:rPr>
          <w:rFonts w:ascii="Arial" w:hAnsi="Arial" w:cs="Arial"/>
          <w:spacing w:val="-1"/>
          <w:sz w:val="24"/>
          <w:szCs w:val="24"/>
        </w:rPr>
        <w:t xml:space="preserve"> </w:t>
      </w:r>
      <w:r w:rsidRPr="004F06D2">
        <w:rPr>
          <w:rFonts w:ascii="Arial" w:hAnsi="Arial" w:cs="Arial"/>
          <w:sz w:val="24"/>
          <w:szCs w:val="24"/>
        </w:rPr>
        <w:t>Křížová -</w:t>
      </w:r>
      <w:r w:rsidRPr="004F06D2">
        <w:rPr>
          <w:rFonts w:ascii="Arial" w:hAnsi="Arial" w:cs="Arial"/>
          <w:spacing w:val="-3"/>
          <w:sz w:val="24"/>
          <w:szCs w:val="24"/>
        </w:rPr>
        <w:t xml:space="preserve"> </w:t>
      </w:r>
      <w:r w:rsidRPr="004F06D2">
        <w:rPr>
          <w:rFonts w:ascii="Arial" w:hAnsi="Arial" w:cs="Arial"/>
          <w:sz w:val="24"/>
          <w:szCs w:val="24"/>
        </w:rPr>
        <w:t>instalace</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1"/>
          <w:sz w:val="24"/>
          <w:szCs w:val="24"/>
        </w:rPr>
        <w:t xml:space="preserve"> </w:t>
      </w:r>
      <w:r w:rsidRPr="004F06D2">
        <w:rPr>
          <w:rFonts w:ascii="Arial" w:hAnsi="Arial" w:cs="Arial"/>
          <w:sz w:val="24"/>
          <w:szCs w:val="24"/>
        </w:rPr>
        <w:t>nastavení</w:t>
      </w:r>
      <w:r w:rsidRPr="004F06D2">
        <w:rPr>
          <w:rFonts w:ascii="Arial" w:hAnsi="Arial" w:cs="Arial"/>
          <w:spacing w:val="-3"/>
          <w:sz w:val="24"/>
          <w:szCs w:val="24"/>
        </w:rPr>
        <w:t xml:space="preserve"> </w:t>
      </w:r>
      <w:r w:rsidRPr="004F06D2">
        <w:rPr>
          <w:rFonts w:ascii="Arial" w:hAnsi="Arial" w:cs="Arial"/>
          <w:sz w:val="24"/>
          <w:szCs w:val="24"/>
        </w:rPr>
        <w:t>2 ks</w:t>
      </w:r>
      <w:r w:rsidRPr="004F06D2">
        <w:rPr>
          <w:rFonts w:ascii="Arial" w:hAnsi="Arial" w:cs="Arial"/>
          <w:spacing w:val="-1"/>
          <w:sz w:val="24"/>
          <w:szCs w:val="24"/>
        </w:rPr>
        <w:t xml:space="preserve"> </w:t>
      </w:r>
      <w:r w:rsidRPr="004F06D2">
        <w:rPr>
          <w:rFonts w:ascii="Arial" w:hAnsi="Arial" w:cs="Arial"/>
          <w:sz w:val="24"/>
          <w:szCs w:val="24"/>
        </w:rPr>
        <w:t>tiskáren,</w:t>
      </w:r>
      <w:r w:rsidRPr="004F06D2">
        <w:rPr>
          <w:rFonts w:ascii="Arial" w:hAnsi="Arial" w:cs="Arial"/>
          <w:spacing w:val="-3"/>
          <w:sz w:val="24"/>
          <w:szCs w:val="24"/>
        </w:rPr>
        <w:t xml:space="preserve"> </w:t>
      </w:r>
      <w:r w:rsidRPr="004F06D2">
        <w:rPr>
          <w:rFonts w:ascii="Arial" w:hAnsi="Arial" w:cs="Arial"/>
          <w:sz w:val="24"/>
          <w:szCs w:val="24"/>
        </w:rPr>
        <w:t>3</w:t>
      </w:r>
      <w:r w:rsidRPr="004F06D2">
        <w:rPr>
          <w:rFonts w:ascii="Arial" w:hAnsi="Arial" w:cs="Arial"/>
          <w:spacing w:val="-1"/>
          <w:sz w:val="24"/>
          <w:szCs w:val="24"/>
        </w:rPr>
        <w:t xml:space="preserve"> </w:t>
      </w:r>
      <w:r w:rsidRPr="004F06D2">
        <w:rPr>
          <w:rFonts w:ascii="Arial" w:hAnsi="Arial" w:cs="Arial"/>
          <w:sz w:val="24"/>
          <w:szCs w:val="24"/>
        </w:rPr>
        <w:t>notebooků</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1"/>
          <w:sz w:val="24"/>
          <w:szCs w:val="24"/>
        </w:rPr>
        <w:t xml:space="preserve"> </w:t>
      </w:r>
      <w:r w:rsidRPr="004F06D2">
        <w:rPr>
          <w:rFonts w:ascii="Arial" w:hAnsi="Arial" w:cs="Arial"/>
          <w:sz w:val="24"/>
          <w:szCs w:val="24"/>
        </w:rPr>
        <w:t>5</w:t>
      </w:r>
      <w:r w:rsidRPr="004F06D2">
        <w:rPr>
          <w:rFonts w:ascii="Arial" w:hAnsi="Arial" w:cs="Arial"/>
          <w:spacing w:val="-1"/>
          <w:sz w:val="24"/>
          <w:szCs w:val="24"/>
        </w:rPr>
        <w:t xml:space="preserve"> </w:t>
      </w:r>
      <w:r w:rsidRPr="004F06D2">
        <w:rPr>
          <w:rFonts w:ascii="Arial" w:hAnsi="Arial" w:cs="Arial"/>
          <w:sz w:val="24"/>
          <w:szCs w:val="24"/>
        </w:rPr>
        <w:t>tabletů.</w:t>
      </w:r>
      <w:r w:rsidRPr="004F06D2">
        <w:rPr>
          <w:rFonts w:ascii="Arial" w:hAnsi="Arial" w:cs="Arial"/>
          <w:spacing w:val="-1"/>
          <w:sz w:val="24"/>
          <w:szCs w:val="24"/>
        </w:rPr>
        <w:t xml:space="preserve"> </w:t>
      </w:r>
      <w:r w:rsidRPr="004F06D2">
        <w:rPr>
          <w:rFonts w:ascii="Arial" w:hAnsi="Arial" w:cs="Arial"/>
          <w:sz w:val="24"/>
          <w:szCs w:val="24"/>
        </w:rPr>
        <w:t>Příprava rozvod</w:t>
      </w:r>
      <w:r w:rsidRPr="004F06D2">
        <w:rPr>
          <w:rFonts w:ascii="Arial" w:hAnsi="Arial" w:cs="Arial"/>
          <w:spacing w:val="-1"/>
          <w:sz w:val="24"/>
          <w:szCs w:val="24"/>
        </w:rPr>
        <w:t xml:space="preserve"> </w:t>
      </w:r>
      <w:r w:rsidRPr="004F06D2">
        <w:rPr>
          <w:rFonts w:ascii="Arial" w:hAnsi="Arial" w:cs="Arial"/>
          <w:sz w:val="24"/>
          <w:szCs w:val="24"/>
        </w:rPr>
        <w:t>pro</w:t>
      </w:r>
      <w:r w:rsidRPr="004F06D2">
        <w:rPr>
          <w:rFonts w:ascii="Arial" w:hAnsi="Arial" w:cs="Arial"/>
          <w:spacing w:val="-3"/>
          <w:sz w:val="24"/>
          <w:szCs w:val="24"/>
        </w:rPr>
        <w:t xml:space="preserve"> </w:t>
      </w:r>
      <w:r w:rsidRPr="004F06D2">
        <w:rPr>
          <w:rFonts w:ascii="Arial" w:hAnsi="Arial" w:cs="Arial"/>
          <w:sz w:val="24"/>
          <w:szCs w:val="24"/>
        </w:rPr>
        <w:t>rozšíření</w:t>
      </w:r>
      <w:r w:rsidRPr="004F06D2">
        <w:rPr>
          <w:rFonts w:ascii="Arial" w:hAnsi="Arial" w:cs="Arial"/>
          <w:spacing w:val="-7"/>
          <w:sz w:val="24"/>
          <w:szCs w:val="24"/>
        </w:rPr>
        <w:t xml:space="preserve"> </w:t>
      </w:r>
      <w:r w:rsidRPr="004F06D2">
        <w:rPr>
          <w:rFonts w:ascii="Arial" w:hAnsi="Arial" w:cs="Arial"/>
          <w:sz w:val="24"/>
          <w:szCs w:val="24"/>
        </w:rPr>
        <w:t>WiFi</w:t>
      </w:r>
      <w:r w:rsidRPr="004F06D2">
        <w:rPr>
          <w:rFonts w:ascii="Arial" w:hAnsi="Arial" w:cs="Arial"/>
          <w:spacing w:val="-3"/>
          <w:sz w:val="24"/>
          <w:szCs w:val="24"/>
        </w:rPr>
        <w:t xml:space="preserve"> </w:t>
      </w:r>
      <w:r w:rsidRPr="004F06D2">
        <w:rPr>
          <w:rFonts w:ascii="Arial" w:hAnsi="Arial" w:cs="Arial"/>
          <w:sz w:val="24"/>
          <w:szCs w:val="24"/>
        </w:rPr>
        <w:t>a</w:t>
      </w:r>
      <w:r w:rsidRPr="004F06D2">
        <w:rPr>
          <w:rFonts w:ascii="Arial" w:hAnsi="Arial" w:cs="Arial"/>
          <w:spacing w:val="-3"/>
          <w:sz w:val="24"/>
          <w:szCs w:val="24"/>
        </w:rPr>
        <w:t xml:space="preserve"> </w:t>
      </w:r>
      <w:r w:rsidRPr="004F06D2">
        <w:rPr>
          <w:rFonts w:ascii="Arial" w:hAnsi="Arial" w:cs="Arial"/>
          <w:sz w:val="24"/>
          <w:szCs w:val="24"/>
        </w:rPr>
        <w:t>nastavení</w:t>
      </w:r>
      <w:r w:rsidRPr="004F06D2">
        <w:rPr>
          <w:rFonts w:ascii="Arial" w:hAnsi="Arial" w:cs="Arial"/>
          <w:spacing w:val="-5"/>
          <w:sz w:val="24"/>
          <w:szCs w:val="24"/>
        </w:rPr>
        <w:t xml:space="preserve"> </w:t>
      </w:r>
      <w:r w:rsidRPr="004F06D2">
        <w:rPr>
          <w:rFonts w:ascii="Arial" w:hAnsi="Arial" w:cs="Arial"/>
          <w:sz w:val="24"/>
          <w:szCs w:val="24"/>
        </w:rPr>
        <w:t>videoprojektorů.</w:t>
      </w:r>
      <w:r w:rsidRPr="004F06D2">
        <w:rPr>
          <w:rFonts w:ascii="Arial" w:hAnsi="Arial" w:cs="Arial"/>
          <w:spacing w:val="-5"/>
          <w:sz w:val="24"/>
          <w:szCs w:val="24"/>
        </w:rPr>
        <w:t xml:space="preserve"> </w:t>
      </w:r>
      <w:r w:rsidRPr="004F06D2">
        <w:rPr>
          <w:rFonts w:ascii="Arial" w:hAnsi="Arial" w:cs="Arial"/>
          <w:sz w:val="24"/>
          <w:szCs w:val="24"/>
        </w:rPr>
        <w:t>Registrace</w:t>
      </w:r>
      <w:r w:rsidRPr="004F06D2">
        <w:rPr>
          <w:rFonts w:ascii="Arial" w:hAnsi="Arial" w:cs="Arial"/>
          <w:spacing w:val="-3"/>
          <w:sz w:val="24"/>
          <w:szCs w:val="24"/>
        </w:rPr>
        <w:t xml:space="preserve"> </w:t>
      </w:r>
      <w:r w:rsidRPr="004F06D2">
        <w:rPr>
          <w:rFonts w:ascii="Arial" w:hAnsi="Arial" w:cs="Arial"/>
          <w:sz w:val="24"/>
          <w:szCs w:val="24"/>
        </w:rPr>
        <w:t>a</w:t>
      </w:r>
      <w:r w:rsidRPr="004F06D2">
        <w:rPr>
          <w:rFonts w:ascii="Arial" w:hAnsi="Arial" w:cs="Arial"/>
          <w:spacing w:val="-2"/>
          <w:sz w:val="24"/>
          <w:szCs w:val="24"/>
        </w:rPr>
        <w:t xml:space="preserve"> </w:t>
      </w:r>
      <w:r w:rsidRPr="004F06D2">
        <w:rPr>
          <w:rFonts w:ascii="Arial" w:hAnsi="Arial" w:cs="Arial"/>
          <w:sz w:val="24"/>
          <w:szCs w:val="24"/>
        </w:rPr>
        <w:t>propojení</w:t>
      </w:r>
      <w:r w:rsidRPr="004F06D2">
        <w:rPr>
          <w:rFonts w:ascii="Arial" w:hAnsi="Arial" w:cs="Arial"/>
          <w:spacing w:val="-3"/>
          <w:sz w:val="24"/>
          <w:szCs w:val="24"/>
        </w:rPr>
        <w:t xml:space="preserve"> </w:t>
      </w:r>
      <w:r w:rsidRPr="004F06D2">
        <w:rPr>
          <w:rFonts w:ascii="Arial" w:hAnsi="Arial" w:cs="Arial"/>
          <w:sz w:val="24"/>
          <w:szCs w:val="24"/>
        </w:rPr>
        <w:t>přes Single Sign-On (SSO) do serveru školy licence grafického programu zdarma pro všechny uživatele. Administrace a nastavení práv + zaškolení pedagogů.</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ZŠ</w:t>
      </w:r>
      <w:r w:rsidRPr="004F06D2">
        <w:rPr>
          <w:rFonts w:ascii="Arial" w:hAnsi="Arial" w:cs="Arial"/>
          <w:spacing w:val="-4"/>
          <w:sz w:val="24"/>
          <w:szCs w:val="24"/>
        </w:rPr>
        <w:t xml:space="preserve"> </w:t>
      </w:r>
      <w:r w:rsidRPr="004F06D2">
        <w:rPr>
          <w:rFonts w:ascii="Arial" w:hAnsi="Arial" w:cs="Arial"/>
          <w:sz w:val="24"/>
          <w:szCs w:val="24"/>
        </w:rPr>
        <w:t>Rošického</w:t>
      </w:r>
      <w:r w:rsidRPr="004F06D2">
        <w:rPr>
          <w:rFonts w:ascii="Arial" w:hAnsi="Arial" w:cs="Arial"/>
          <w:spacing w:val="-4"/>
          <w:sz w:val="24"/>
          <w:szCs w:val="24"/>
        </w:rPr>
        <w:t xml:space="preserve"> </w:t>
      </w:r>
      <w:r w:rsidRPr="004F06D2">
        <w:rPr>
          <w:rFonts w:ascii="Arial" w:hAnsi="Arial" w:cs="Arial"/>
          <w:sz w:val="24"/>
          <w:szCs w:val="24"/>
        </w:rPr>
        <w:t>–</w:t>
      </w:r>
      <w:r w:rsidRPr="004F06D2">
        <w:rPr>
          <w:rFonts w:ascii="Arial" w:hAnsi="Arial" w:cs="Arial"/>
          <w:spacing w:val="-4"/>
          <w:sz w:val="24"/>
          <w:szCs w:val="24"/>
        </w:rPr>
        <w:t xml:space="preserve"> </w:t>
      </w:r>
      <w:r w:rsidRPr="004F06D2">
        <w:rPr>
          <w:rFonts w:ascii="Arial" w:hAnsi="Arial" w:cs="Arial"/>
          <w:sz w:val="24"/>
          <w:szCs w:val="24"/>
        </w:rPr>
        <w:t>nastavení</w:t>
      </w:r>
      <w:r w:rsidRPr="004F06D2">
        <w:rPr>
          <w:rFonts w:ascii="Arial" w:hAnsi="Arial" w:cs="Arial"/>
          <w:spacing w:val="-4"/>
          <w:sz w:val="24"/>
          <w:szCs w:val="24"/>
        </w:rPr>
        <w:t xml:space="preserve"> </w:t>
      </w:r>
      <w:r w:rsidRPr="004F06D2">
        <w:rPr>
          <w:rFonts w:ascii="Arial" w:hAnsi="Arial" w:cs="Arial"/>
          <w:sz w:val="24"/>
          <w:szCs w:val="24"/>
        </w:rPr>
        <w:t>nového</w:t>
      </w:r>
      <w:r w:rsidRPr="004F06D2">
        <w:rPr>
          <w:rFonts w:ascii="Arial" w:hAnsi="Arial" w:cs="Arial"/>
          <w:spacing w:val="-1"/>
          <w:sz w:val="24"/>
          <w:szCs w:val="24"/>
        </w:rPr>
        <w:t xml:space="preserve"> </w:t>
      </w:r>
      <w:r w:rsidRPr="004F06D2">
        <w:rPr>
          <w:rFonts w:ascii="Arial" w:hAnsi="Arial" w:cs="Arial"/>
          <w:sz w:val="24"/>
          <w:szCs w:val="24"/>
        </w:rPr>
        <w:t>kamerového</w:t>
      </w:r>
      <w:r w:rsidRPr="004F06D2">
        <w:rPr>
          <w:rFonts w:ascii="Arial" w:hAnsi="Arial" w:cs="Arial"/>
          <w:spacing w:val="-4"/>
          <w:sz w:val="24"/>
          <w:szCs w:val="24"/>
        </w:rPr>
        <w:t xml:space="preserve"> </w:t>
      </w:r>
      <w:r w:rsidRPr="004F06D2">
        <w:rPr>
          <w:rFonts w:ascii="Arial" w:hAnsi="Arial" w:cs="Arial"/>
          <w:sz w:val="24"/>
          <w:szCs w:val="24"/>
        </w:rPr>
        <w:t>systému</w:t>
      </w:r>
      <w:r w:rsidRPr="004F06D2">
        <w:rPr>
          <w:rFonts w:ascii="Arial" w:hAnsi="Arial" w:cs="Arial"/>
          <w:spacing w:val="-5"/>
          <w:sz w:val="24"/>
          <w:szCs w:val="24"/>
        </w:rPr>
        <w:t xml:space="preserve"> </w:t>
      </w:r>
      <w:r w:rsidRPr="004F06D2">
        <w:rPr>
          <w:rFonts w:ascii="Arial" w:hAnsi="Arial" w:cs="Arial"/>
          <w:sz w:val="24"/>
          <w:szCs w:val="24"/>
        </w:rPr>
        <w:t>v</w:t>
      </w:r>
      <w:r w:rsidRPr="004F06D2">
        <w:rPr>
          <w:rFonts w:ascii="Arial" w:hAnsi="Arial" w:cs="Arial"/>
          <w:spacing w:val="-6"/>
          <w:sz w:val="24"/>
          <w:szCs w:val="24"/>
        </w:rPr>
        <w:t xml:space="preserve"> </w:t>
      </w:r>
      <w:r w:rsidRPr="004F06D2">
        <w:rPr>
          <w:rFonts w:ascii="Arial" w:hAnsi="Arial" w:cs="Arial"/>
          <w:sz w:val="24"/>
          <w:szCs w:val="24"/>
        </w:rPr>
        <w:t>ZŠ</w:t>
      </w:r>
      <w:r w:rsidRPr="004F06D2">
        <w:rPr>
          <w:rFonts w:ascii="Arial" w:hAnsi="Arial" w:cs="Arial"/>
          <w:spacing w:val="-4"/>
          <w:sz w:val="24"/>
          <w:szCs w:val="24"/>
        </w:rPr>
        <w:t xml:space="preserve"> </w:t>
      </w:r>
      <w:r w:rsidRPr="004F06D2">
        <w:rPr>
          <w:rFonts w:ascii="Arial" w:hAnsi="Arial" w:cs="Arial"/>
          <w:sz w:val="24"/>
          <w:szCs w:val="24"/>
        </w:rPr>
        <w:t>Jarní,</w:t>
      </w:r>
      <w:r w:rsidRPr="004F06D2">
        <w:rPr>
          <w:rFonts w:ascii="Arial" w:hAnsi="Arial" w:cs="Arial"/>
          <w:spacing w:val="-4"/>
          <w:sz w:val="24"/>
          <w:szCs w:val="24"/>
        </w:rPr>
        <w:t xml:space="preserve"> </w:t>
      </w:r>
      <w:r w:rsidRPr="004F06D2">
        <w:rPr>
          <w:rFonts w:ascii="Arial" w:hAnsi="Arial" w:cs="Arial"/>
          <w:sz w:val="24"/>
          <w:szCs w:val="24"/>
        </w:rPr>
        <w:t>oprava stávajících kamer a oprava dvou tabletů.</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DDM</w:t>
      </w:r>
      <w:r w:rsidRPr="004F06D2">
        <w:rPr>
          <w:rFonts w:ascii="Arial" w:hAnsi="Arial" w:cs="Arial"/>
          <w:spacing w:val="-3"/>
          <w:sz w:val="24"/>
          <w:szCs w:val="24"/>
        </w:rPr>
        <w:t xml:space="preserve"> </w:t>
      </w:r>
      <w:r w:rsidRPr="004F06D2">
        <w:rPr>
          <w:rFonts w:ascii="Arial" w:hAnsi="Arial" w:cs="Arial"/>
          <w:sz w:val="24"/>
          <w:szCs w:val="24"/>
        </w:rPr>
        <w:t>Jihlava</w:t>
      </w:r>
      <w:r w:rsidRPr="004F06D2">
        <w:rPr>
          <w:rFonts w:ascii="Arial" w:hAnsi="Arial" w:cs="Arial"/>
          <w:spacing w:val="-3"/>
          <w:sz w:val="24"/>
          <w:szCs w:val="24"/>
        </w:rPr>
        <w:t xml:space="preserve"> </w:t>
      </w:r>
      <w:r w:rsidRPr="004F06D2">
        <w:rPr>
          <w:rFonts w:ascii="Arial" w:hAnsi="Arial" w:cs="Arial"/>
          <w:sz w:val="24"/>
          <w:szCs w:val="24"/>
        </w:rPr>
        <w:t>-</w:t>
      </w:r>
      <w:r w:rsidRPr="004F06D2">
        <w:rPr>
          <w:rFonts w:ascii="Arial" w:hAnsi="Arial" w:cs="Arial"/>
          <w:spacing w:val="-2"/>
          <w:sz w:val="24"/>
          <w:szCs w:val="24"/>
        </w:rPr>
        <w:t xml:space="preserve"> </w:t>
      </w:r>
      <w:r w:rsidRPr="004F06D2">
        <w:rPr>
          <w:rFonts w:ascii="Arial" w:hAnsi="Arial" w:cs="Arial"/>
          <w:sz w:val="24"/>
          <w:szCs w:val="24"/>
        </w:rPr>
        <w:t>Instalace</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3"/>
          <w:sz w:val="24"/>
          <w:szCs w:val="24"/>
        </w:rPr>
        <w:t xml:space="preserve"> </w:t>
      </w:r>
      <w:r w:rsidRPr="004F06D2">
        <w:rPr>
          <w:rFonts w:ascii="Arial" w:hAnsi="Arial" w:cs="Arial"/>
          <w:sz w:val="24"/>
          <w:szCs w:val="24"/>
        </w:rPr>
        <w:t>konfigurace</w:t>
      </w:r>
      <w:r w:rsidRPr="004F06D2">
        <w:rPr>
          <w:rFonts w:ascii="Arial" w:hAnsi="Arial" w:cs="Arial"/>
          <w:spacing w:val="-3"/>
          <w:sz w:val="24"/>
          <w:szCs w:val="24"/>
        </w:rPr>
        <w:t xml:space="preserve"> </w:t>
      </w:r>
      <w:r w:rsidRPr="004F06D2">
        <w:rPr>
          <w:rFonts w:ascii="Arial" w:hAnsi="Arial" w:cs="Arial"/>
          <w:sz w:val="24"/>
          <w:szCs w:val="24"/>
        </w:rPr>
        <w:t>12</w:t>
      </w:r>
      <w:r w:rsidRPr="004F06D2">
        <w:rPr>
          <w:rFonts w:ascii="Arial" w:hAnsi="Arial" w:cs="Arial"/>
          <w:spacing w:val="-1"/>
          <w:sz w:val="24"/>
          <w:szCs w:val="24"/>
        </w:rPr>
        <w:t xml:space="preserve"> </w:t>
      </w:r>
      <w:r w:rsidRPr="004F06D2">
        <w:rPr>
          <w:rFonts w:ascii="Arial" w:hAnsi="Arial" w:cs="Arial"/>
          <w:sz w:val="24"/>
          <w:szCs w:val="24"/>
        </w:rPr>
        <w:t>ks</w:t>
      </w:r>
      <w:r w:rsidRPr="004F06D2">
        <w:rPr>
          <w:rFonts w:ascii="Arial" w:hAnsi="Arial" w:cs="Arial"/>
          <w:spacing w:val="-7"/>
          <w:sz w:val="24"/>
          <w:szCs w:val="24"/>
        </w:rPr>
        <w:t xml:space="preserve"> </w:t>
      </w:r>
      <w:r w:rsidRPr="004F06D2">
        <w:rPr>
          <w:rFonts w:ascii="Arial" w:hAnsi="Arial" w:cs="Arial"/>
          <w:sz w:val="24"/>
          <w:szCs w:val="24"/>
        </w:rPr>
        <w:t>nových</w:t>
      </w:r>
      <w:r w:rsidRPr="004F06D2">
        <w:rPr>
          <w:rFonts w:ascii="Arial" w:hAnsi="Arial" w:cs="Arial"/>
          <w:spacing w:val="-1"/>
          <w:sz w:val="24"/>
          <w:szCs w:val="24"/>
        </w:rPr>
        <w:t xml:space="preserve"> </w:t>
      </w:r>
      <w:r w:rsidRPr="004F06D2">
        <w:rPr>
          <w:rFonts w:ascii="Arial" w:hAnsi="Arial" w:cs="Arial"/>
          <w:sz w:val="24"/>
          <w:szCs w:val="24"/>
        </w:rPr>
        <w:t>PC</w:t>
      </w:r>
      <w:r w:rsidRPr="004F06D2">
        <w:rPr>
          <w:rFonts w:ascii="Arial" w:hAnsi="Arial" w:cs="Arial"/>
          <w:spacing w:val="-3"/>
          <w:sz w:val="24"/>
          <w:szCs w:val="24"/>
        </w:rPr>
        <w:t xml:space="preserve"> </w:t>
      </w:r>
      <w:r w:rsidRPr="004F06D2">
        <w:rPr>
          <w:rFonts w:ascii="Arial" w:hAnsi="Arial" w:cs="Arial"/>
          <w:sz w:val="24"/>
          <w:szCs w:val="24"/>
        </w:rPr>
        <w:t>v</w:t>
      </w:r>
      <w:r w:rsidRPr="004F06D2">
        <w:rPr>
          <w:rFonts w:ascii="Arial" w:hAnsi="Arial" w:cs="Arial"/>
          <w:spacing w:val="-5"/>
          <w:sz w:val="24"/>
          <w:szCs w:val="24"/>
        </w:rPr>
        <w:t xml:space="preserve"> </w:t>
      </w:r>
      <w:r w:rsidRPr="004F06D2">
        <w:rPr>
          <w:rFonts w:ascii="Arial" w:hAnsi="Arial" w:cs="Arial"/>
          <w:sz w:val="24"/>
          <w:szCs w:val="24"/>
        </w:rPr>
        <w:t>učebnách</w:t>
      </w:r>
      <w:r w:rsidRPr="004F06D2">
        <w:rPr>
          <w:rFonts w:ascii="Arial" w:hAnsi="Arial" w:cs="Arial"/>
          <w:spacing w:val="-5"/>
          <w:sz w:val="24"/>
          <w:szCs w:val="24"/>
        </w:rPr>
        <w:t xml:space="preserve"> </w:t>
      </w:r>
      <w:r w:rsidRPr="004F06D2">
        <w:rPr>
          <w:rFonts w:ascii="Arial" w:hAnsi="Arial" w:cs="Arial"/>
          <w:sz w:val="24"/>
          <w:szCs w:val="24"/>
        </w:rPr>
        <w:t>v</w:t>
      </w:r>
      <w:r w:rsidRPr="004F06D2">
        <w:rPr>
          <w:rFonts w:ascii="Arial" w:hAnsi="Arial" w:cs="Arial"/>
          <w:spacing w:val="-5"/>
          <w:sz w:val="24"/>
          <w:szCs w:val="24"/>
        </w:rPr>
        <w:t xml:space="preserve"> </w:t>
      </w:r>
      <w:r w:rsidRPr="004F06D2">
        <w:rPr>
          <w:rFonts w:ascii="Arial" w:hAnsi="Arial" w:cs="Arial"/>
          <w:sz w:val="24"/>
          <w:szCs w:val="24"/>
        </w:rPr>
        <w:t>celé</w:t>
      </w:r>
      <w:r w:rsidRPr="004F06D2">
        <w:rPr>
          <w:rFonts w:ascii="Arial" w:hAnsi="Arial" w:cs="Arial"/>
          <w:spacing w:val="-3"/>
          <w:sz w:val="24"/>
          <w:szCs w:val="24"/>
        </w:rPr>
        <w:t xml:space="preserve"> </w:t>
      </w:r>
      <w:r w:rsidRPr="004F06D2">
        <w:rPr>
          <w:rFonts w:ascii="Arial" w:hAnsi="Arial" w:cs="Arial"/>
          <w:sz w:val="24"/>
          <w:szCs w:val="24"/>
        </w:rPr>
        <w:t>budově, instalace a rozšíření kamerového systému o 2 kamery, instalace nového kamerového server pro nahrávání.</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ZŠ</w:t>
      </w:r>
      <w:r w:rsidRPr="004F06D2">
        <w:rPr>
          <w:rFonts w:ascii="Arial" w:hAnsi="Arial" w:cs="Arial"/>
          <w:spacing w:val="-3"/>
          <w:sz w:val="24"/>
          <w:szCs w:val="24"/>
        </w:rPr>
        <w:t xml:space="preserve"> </w:t>
      </w:r>
      <w:r w:rsidRPr="004F06D2">
        <w:rPr>
          <w:rFonts w:ascii="Arial" w:hAnsi="Arial" w:cs="Arial"/>
          <w:sz w:val="24"/>
          <w:szCs w:val="24"/>
        </w:rPr>
        <w:t>TGM</w:t>
      </w:r>
      <w:r w:rsidRPr="004F06D2">
        <w:rPr>
          <w:rFonts w:ascii="Arial" w:hAnsi="Arial" w:cs="Arial"/>
          <w:spacing w:val="-3"/>
          <w:sz w:val="24"/>
          <w:szCs w:val="24"/>
        </w:rPr>
        <w:t xml:space="preserve"> </w:t>
      </w:r>
      <w:r w:rsidRPr="004F06D2">
        <w:rPr>
          <w:rFonts w:ascii="Arial" w:hAnsi="Arial" w:cs="Arial"/>
          <w:sz w:val="24"/>
          <w:szCs w:val="24"/>
        </w:rPr>
        <w:t>-</w:t>
      </w:r>
      <w:r w:rsidRPr="004F06D2">
        <w:rPr>
          <w:rFonts w:ascii="Arial" w:hAnsi="Arial" w:cs="Arial"/>
          <w:spacing w:val="-3"/>
          <w:sz w:val="24"/>
          <w:szCs w:val="24"/>
        </w:rPr>
        <w:t xml:space="preserve"> </w:t>
      </w:r>
      <w:r w:rsidRPr="004F06D2">
        <w:rPr>
          <w:rFonts w:ascii="Arial" w:hAnsi="Arial" w:cs="Arial"/>
          <w:sz w:val="24"/>
          <w:szCs w:val="24"/>
        </w:rPr>
        <w:t>Registrace</w:t>
      </w:r>
      <w:r w:rsidRPr="004F06D2">
        <w:rPr>
          <w:rFonts w:ascii="Arial" w:hAnsi="Arial" w:cs="Arial"/>
          <w:spacing w:val="-3"/>
          <w:sz w:val="24"/>
          <w:szCs w:val="24"/>
        </w:rPr>
        <w:t xml:space="preserve"> </w:t>
      </w:r>
      <w:r w:rsidRPr="004F06D2">
        <w:rPr>
          <w:rFonts w:ascii="Arial" w:hAnsi="Arial" w:cs="Arial"/>
          <w:sz w:val="24"/>
          <w:szCs w:val="24"/>
        </w:rPr>
        <w:t>a</w:t>
      </w:r>
      <w:r w:rsidRPr="004F06D2">
        <w:rPr>
          <w:rFonts w:ascii="Arial" w:hAnsi="Arial" w:cs="Arial"/>
          <w:spacing w:val="-3"/>
          <w:sz w:val="24"/>
          <w:szCs w:val="24"/>
        </w:rPr>
        <w:t xml:space="preserve"> </w:t>
      </w:r>
      <w:r w:rsidRPr="004F06D2">
        <w:rPr>
          <w:rFonts w:ascii="Arial" w:hAnsi="Arial" w:cs="Arial"/>
          <w:sz w:val="24"/>
          <w:szCs w:val="24"/>
        </w:rPr>
        <w:t>propojení</w:t>
      </w:r>
      <w:r w:rsidRPr="004F06D2">
        <w:rPr>
          <w:rFonts w:ascii="Arial" w:hAnsi="Arial" w:cs="Arial"/>
          <w:spacing w:val="-5"/>
          <w:sz w:val="24"/>
          <w:szCs w:val="24"/>
        </w:rPr>
        <w:t xml:space="preserve"> </w:t>
      </w:r>
      <w:r w:rsidRPr="004F06D2">
        <w:rPr>
          <w:rFonts w:ascii="Arial" w:hAnsi="Arial" w:cs="Arial"/>
          <w:sz w:val="24"/>
          <w:szCs w:val="24"/>
        </w:rPr>
        <w:t>přes</w:t>
      </w:r>
      <w:r w:rsidRPr="004F06D2">
        <w:rPr>
          <w:rFonts w:ascii="Arial" w:hAnsi="Arial" w:cs="Arial"/>
          <w:spacing w:val="-5"/>
          <w:sz w:val="24"/>
          <w:szCs w:val="24"/>
        </w:rPr>
        <w:t xml:space="preserve"> </w:t>
      </w:r>
      <w:r w:rsidRPr="004F06D2">
        <w:rPr>
          <w:rFonts w:ascii="Arial" w:hAnsi="Arial" w:cs="Arial"/>
          <w:sz w:val="24"/>
          <w:szCs w:val="24"/>
        </w:rPr>
        <w:t>Single</w:t>
      </w:r>
      <w:r w:rsidRPr="004F06D2">
        <w:rPr>
          <w:rFonts w:ascii="Arial" w:hAnsi="Arial" w:cs="Arial"/>
          <w:spacing w:val="-3"/>
          <w:sz w:val="24"/>
          <w:szCs w:val="24"/>
        </w:rPr>
        <w:t xml:space="preserve"> </w:t>
      </w:r>
      <w:r w:rsidRPr="004F06D2">
        <w:rPr>
          <w:rFonts w:ascii="Arial" w:hAnsi="Arial" w:cs="Arial"/>
          <w:sz w:val="24"/>
          <w:szCs w:val="24"/>
        </w:rPr>
        <w:t>Sign-On</w:t>
      </w:r>
      <w:r w:rsidRPr="004F06D2">
        <w:rPr>
          <w:rFonts w:ascii="Arial" w:hAnsi="Arial" w:cs="Arial"/>
          <w:spacing w:val="-3"/>
          <w:sz w:val="24"/>
          <w:szCs w:val="24"/>
        </w:rPr>
        <w:t xml:space="preserve"> </w:t>
      </w:r>
      <w:r w:rsidRPr="004F06D2">
        <w:rPr>
          <w:rFonts w:ascii="Arial" w:hAnsi="Arial" w:cs="Arial"/>
          <w:sz w:val="24"/>
          <w:szCs w:val="24"/>
        </w:rPr>
        <w:t>(SSO)</w:t>
      </w:r>
      <w:r w:rsidRPr="004F06D2">
        <w:rPr>
          <w:rFonts w:ascii="Arial" w:hAnsi="Arial" w:cs="Arial"/>
          <w:spacing w:val="-5"/>
          <w:sz w:val="24"/>
          <w:szCs w:val="24"/>
        </w:rPr>
        <w:t xml:space="preserve"> </w:t>
      </w:r>
      <w:r w:rsidRPr="004F06D2">
        <w:rPr>
          <w:rFonts w:ascii="Arial" w:hAnsi="Arial" w:cs="Arial"/>
          <w:sz w:val="24"/>
          <w:szCs w:val="24"/>
        </w:rPr>
        <w:t>do</w:t>
      </w:r>
      <w:r w:rsidRPr="004F06D2">
        <w:rPr>
          <w:rFonts w:ascii="Arial" w:hAnsi="Arial" w:cs="Arial"/>
          <w:spacing w:val="-1"/>
          <w:sz w:val="24"/>
          <w:szCs w:val="24"/>
        </w:rPr>
        <w:t xml:space="preserve"> </w:t>
      </w:r>
      <w:r w:rsidRPr="004F06D2">
        <w:rPr>
          <w:rFonts w:ascii="Arial" w:hAnsi="Arial" w:cs="Arial"/>
          <w:sz w:val="24"/>
          <w:szCs w:val="24"/>
        </w:rPr>
        <w:t>serveru</w:t>
      </w:r>
      <w:r w:rsidRPr="004F06D2">
        <w:rPr>
          <w:rFonts w:ascii="Arial" w:hAnsi="Arial" w:cs="Arial"/>
          <w:spacing w:val="-3"/>
          <w:sz w:val="24"/>
          <w:szCs w:val="24"/>
        </w:rPr>
        <w:t xml:space="preserve"> </w:t>
      </w:r>
      <w:r w:rsidRPr="004F06D2">
        <w:rPr>
          <w:rFonts w:ascii="Arial" w:hAnsi="Arial" w:cs="Arial"/>
          <w:sz w:val="24"/>
          <w:szCs w:val="24"/>
        </w:rPr>
        <w:t>školy licence grafického programu zdarma pro všechny uživatele. Administrace a nastavení práv + zaškolení pedagogů.</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Denní a týdenní stacionář - nastavení dvou počítačů včetně tisků na vybrané tiskárny.</w:t>
      </w:r>
      <w:r w:rsidRPr="004F06D2">
        <w:rPr>
          <w:rFonts w:ascii="Arial" w:hAnsi="Arial" w:cs="Arial"/>
          <w:spacing w:val="-1"/>
          <w:sz w:val="24"/>
          <w:szCs w:val="24"/>
        </w:rPr>
        <w:t xml:space="preserve"> </w:t>
      </w:r>
      <w:r w:rsidRPr="004F06D2">
        <w:rPr>
          <w:rFonts w:ascii="Arial" w:hAnsi="Arial" w:cs="Arial"/>
          <w:sz w:val="24"/>
          <w:szCs w:val="24"/>
        </w:rPr>
        <w:t>Rozšíření</w:t>
      </w:r>
      <w:r w:rsidRPr="004F06D2">
        <w:rPr>
          <w:rFonts w:ascii="Arial" w:hAnsi="Arial" w:cs="Arial"/>
          <w:spacing w:val="-10"/>
          <w:sz w:val="24"/>
          <w:szCs w:val="24"/>
        </w:rPr>
        <w:t xml:space="preserve"> </w:t>
      </w:r>
      <w:r w:rsidRPr="004F06D2">
        <w:rPr>
          <w:rFonts w:ascii="Arial" w:hAnsi="Arial" w:cs="Arial"/>
          <w:sz w:val="24"/>
          <w:szCs w:val="24"/>
        </w:rPr>
        <w:t>WiFi,</w:t>
      </w:r>
      <w:r w:rsidRPr="004F06D2">
        <w:rPr>
          <w:rFonts w:ascii="Arial" w:hAnsi="Arial" w:cs="Arial"/>
          <w:spacing w:val="-1"/>
          <w:sz w:val="24"/>
          <w:szCs w:val="24"/>
        </w:rPr>
        <w:t xml:space="preserve"> </w:t>
      </w:r>
      <w:r w:rsidRPr="004F06D2">
        <w:rPr>
          <w:rFonts w:ascii="Arial" w:hAnsi="Arial" w:cs="Arial"/>
          <w:sz w:val="24"/>
          <w:szCs w:val="24"/>
        </w:rPr>
        <w:t>instalace</w:t>
      </w:r>
      <w:r w:rsidRPr="004F06D2">
        <w:rPr>
          <w:rFonts w:ascii="Arial" w:hAnsi="Arial" w:cs="Arial"/>
          <w:spacing w:val="-5"/>
          <w:sz w:val="24"/>
          <w:szCs w:val="24"/>
        </w:rPr>
        <w:t xml:space="preserve"> </w:t>
      </w:r>
      <w:r w:rsidRPr="004F06D2">
        <w:rPr>
          <w:rFonts w:ascii="Arial" w:hAnsi="Arial" w:cs="Arial"/>
          <w:sz w:val="24"/>
          <w:szCs w:val="24"/>
        </w:rPr>
        <w:t>a</w:t>
      </w:r>
      <w:r w:rsidRPr="004F06D2">
        <w:rPr>
          <w:rFonts w:ascii="Arial" w:hAnsi="Arial" w:cs="Arial"/>
          <w:spacing w:val="-2"/>
          <w:sz w:val="24"/>
          <w:szCs w:val="24"/>
        </w:rPr>
        <w:t xml:space="preserve"> </w:t>
      </w:r>
      <w:r w:rsidRPr="004F06D2">
        <w:rPr>
          <w:rFonts w:ascii="Arial" w:hAnsi="Arial" w:cs="Arial"/>
          <w:sz w:val="24"/>
          <w:szCs w:val="24"/>
        </w:rPr>
        <w:t>nastavení</w:t>
      </w:r>
      <w:r w:rsidRPr="004F06D2">
        <w:rPr>
          <w:rFonts w:ascii="Arial" w:hAnsi="Arial" w:cs="Arial"/>
          <w:spacing w:val="-3"/>
          <w:sz w:val="24"/>
          <w:szCs w:val="24"/>
        </w:rPr>
        <w:t xml:space="preserve"> </w:t>
      </w:r>
      <w:r w:rsidRPr="004F06D2">
        <w:rPr>
          <w:rFonts w:ascii="Arial" w:hAnsi="Arial" w:cs="Arial"/>
          <w:sz w:val="24"/>
          <w:szCs w:val="24"/>
        </w:rPr>
        <w:t>notebooků</w:t>
      </w:r>
      <w:r w:rsidRPr="004F06D2">
        <w:rPr>
          <w:rFonts w:ascii="Arial" w:hAnsi="Arial" w:cs="Arial"/>
          <w:spacing w:val="-3"/>
          <w:sz w:val="24"/>
          <w:szCs w:val="24"/>
        </w:rPr>
        <w:t xml:space="preserve"> </w:t>
      </w:r>
      <w:r w:rsidRPr="004F06D2">
        <w:rPr>
          <w:rFonts w:ascii="Arial" w:hAnsi="Arial" w:cs="Arial"/>
          <w:sz w:val="24"/>
          <w:szCs w:val="24"/>
        </w:rPr>
        <w:t>včetně</w:t>
      </w:r>
      <w:r w:rsidRPr="004F06D2">
        <w:rPr>
          <w:rFonts w:ascii="Arial" w:hAnsi="Arial" w:cs="Arial"/>
          <w:spacing w:val="-3"/>
          <w:sz w:val="24"/>
          <w:szCs w:val="24"/>
        </w:rPr>
        <w:t xml:space="preserve"> </w:t>
      </w:r>
      <w:r w:rsidRPr="004F06D2">
        <w:rPr>
          <w:rFonts w:ascii="Arial" w:hAnsi="Arial" w:cs="Arial"/>
          <w:sz w:val="24"/>
          <w:szCs w:val="24"/>
        </w:rPr>
        <w:t>kopírování</w:t>
      </w:r>
      <w:r w:rsidRPr="004F06D2">
        <w:rPr>
          <w:rFonts w:ascii="Arial" w:hAnsi="Arial" w:cs="Arial"/>
          <w:spacing w:val="-5"/>
          <w:sz w:val="24"/>
          <w:szCs w:val="24"/>
        </w:rPr>
        <w:t xml:space="preserve"> </w:t>
      </w:r>
      <w:r w:rsidRPr="004F06D2">
        <w:rPr>
          <w:rFonts w:ascii="Arial" w:hAnsi="Arial" w:cs="Arial"/>
          <w:sz w:val="24"/>
          <w:szCs w:val="24"/>
        </w:rPr>
        <w:t>dat.</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MŠ</w:t>
      </w:r>
      <w:r w:rsidRPr="004F06D2">
        <w:rPr>
          <w:rFonts w:ascii="Arial" w:hAnsi="Arial" w:cs="Arial"/>
          <w:spacing w:val="-5"/>
          <w:sz w:val="24"/>
          <w:szCs w:val="24"/>
        </w:rPr>
        <w:t xml:space="preserve"> </w:t>
      </w:r>
      <w:r w:rsidRPr="004F06D2">
        <w:rPr>
          <w:rFonts w:ascii="Arial" w:hAnsi="Arial" w:cs="Arial"/>
          <w:sz w:val="24"/>
          <w:szCs w:val="24"/>
        </w:rPr>
        <w:t>a SPC</w:t>
      </w:r>
      <w:r w:rsidRPr="004F06D2">
        <w:rPr>
          <w:rFonts w:ascii="Arial" w:hAnsi="Arial" w:cs="Arial"/>
          <w:spacing w:val="-3"/>
          <w:sz w:val="24"/>
          <w:szCs w:val="24"/>
        </w:rPr>
        <w:t xml:space="preserve"> </w:t>
      </w:r>
      <w:r w:rsidRPr="004F06D2">
        <w:rPr>
          <w:rFonts w:ascii="Arial" w:hAnsi="Arial" w:cs="Arial"/>
          <w:sz w:val="24"/>
          <w:szCs w:val="24"/>
        </w:rPr>
        <w:t>Demlova</w:t>
      </w:r>
      <w:r w:rsidRPr="004F06D2">
        <w:rPr>
          <w:rFonts w:ascii="Arial" w:hAnsi="Arial" w:cs="Arial"/>
          <w:spacing w:val="-3"/>
          <w:sz w:val="24"/>
          <w:szCs w:val="24"/>
        </w:rPr>
        <w:t xml:space="preserve"> </w:t>
      </w:r>
      <w:r w:rsidRPr="004F06D2">
        <w:rPr>
          <w:rFonts w:ascii="Arial" w:hAnsi="Arial" w:cs="Arial"/>
          <w:sz w:val="24"/>
          <w:szCs w:val="24"/>
        </w:rPr>
        <w:t>-</w:t>
      </w:r>
      <w:r w:rsidRPr="004F06D2">
        <w:rPr>
          <w:rFonts w:ascii="Arial" w:hAnsi="Arial" w:cs="Arial"/>
          <w:spacing w:val="-4"/>
          <w:sz w:val="24"/>
          <w:szCs w:val="24"/>
        </w:rPr>
        <w:t xml:space="preserve"> </w:t>
      </w:r>
      <w:r w:rsidRPr="004F06D2">
        <w:rPr>
          <w:rFonts w:ascii="Arial" w:hAnsi="Arial" w:cs="Arial"/>
          <w:sz w:val="24"/>
          <w:szCs w:val="24"/>
        </w:rPr>
        <w:t>Projekt</w:t>
      </w:r>
      <w:r w:rsidRPr="004F06D2">
        <w:rPr>
          <w:rFonts w:ascii="Arial" w:hAnsi="Arial" w:cs="Arial"/>
          <w:spacing w:val="-3"/>
          <w:sz w:val="24"/>
          <w:szCs w:val="24"/>
        </w:rPr>
        <w:t xml:space="preserve"> </w:t>
      </w:r>
      <w:r w:rsidRPr="004F06D2">
        <w:rPr>
          <w:rFonts w:ascii="Arial" w:hAnsi="Arial" w:cs="Arial"/>
          <w:sz w:val="24"/>
          <w:szCs w:val="24"/>
        </w:rPr>
        <w:t>rekonstrukce</w:t>
      </w:r>
      <w:r w:rsidRPr="004F06D2">
        <w:rPr>
          <w:rFonts w:ascii="Arial" w:hAnsi="Arial" w:cs="Arial"/>
          <w:spacing w:val="-5"/>
          <w:sz w:val="24"/>
          <w:szCs w:val="24"/>
        </w:rPr>
        <w:t xml:space="preserve"> </w:t>
      </w:r>
      <w:r w:rsidRPr="004F06D2">
        <w:rPr>
          <w:rFonts w:ascii="Arial" w:hAnsi="Arial" w:cs="Arial"/>
          <w:sz w:val="24"/>
          <w:szCs w:val="24"/>
        </w:rPr>
        <w:t>a</w:t>
      </w:r>
      <w:r w:rsidRPr="004F06D2">
        <w:rPr>
          <w:rFonts w:ascii="Arial" w:hAnsi="Arial" w:cs="Arial"/>
          <w:spacing w:val="-3"/>
          <w:sz w:val="24"/>
          <w:szCs w:val="24"/>
        </w:rPr>
        <w:t xml:space="preserve"> </w:t>
      </w:r>
      <w:r w:rsidRPr="004F06D2">
        <w:rPr>
          <w:rFonts w:ascii="Arial" w:hAnsi="Arial" w:cs="Arial"/>
          <w:sz w:val="24"/>
          <w:szCs w:val="24"/>
        </w:rPr>
        <w:t>výběr</w:t>
      </w:r>
      <w:r w:rsidRPr="004F06D2">
        <w:rPr>
          <w:rFonts w:ascii="Arial" w:hAnsi="Arial" w:cs="Arial"/>
          <w:spacing w:val="-2"/>
          <w:sz w:val="24"/>
          <w:szCs w:val="24"/>
        </w:rPr>
        <w:t xml:space="preserve"> </w:t>
      </w:r>
      <w:r w:rsidRPr="004F06D2">
        <w:rPr>
          <w:rFonts w:ascii="Arial" w:hAnsi="Arial" w:cs="Arial"/>
          <w:sz w:val="24"/>
          <w:szCs w:val="24"/>
        </w:rPr>
        <w:t>displeje</w:t>
      </w:r>
      <w:r w:rsidRPr="004F06D2">
        <w:rPr>
          <w:rFonts w:ascii="Arial" w:hAnsi="Arial" w:cs="Arial"/>
          <w:spacing w:val="-1"/>
          <w:sz w:val="24"/>
          <w:szCs w:val="24"/>
        </w:rPr>
        <w:t xml:space="preserve"> </w:t>
      </w:r>
      <w:r w:rsidRPr="004F06D2">
        <w:rPr>
          <w:rFonts w:ascii="Arial" w:hAnsi="Arial" w:cs="Arial"/>
          <w:sz w:val="24"/>
          <w:szCs w:val="24"/>
        </w:rPr>
        <w:t>pro</w:t>
      </w:r>
      <w:r w:rsidRPr="004F06D2">
        <w:rPr>
          <w:rFonts w:ascii="Arial" w:hAnsi="Arial" w:cs="Arial"/>
          <w:spacing w:val="-5"/>
          <w:sz w:val="24"/>
          <w:szCs w:val="24"/>
        </w:rPr>
        <w:t xml:space="preserve"> </w:t>
      </w:r>
      <w:r w:rsidRPr="004F06D2">
        <w:rPr>
          <w:rFonts w:ascii="Arial" w:hAnsi="Arial" w:cs="Arial"/>
          <w:sz w:val="24"/>
          <w:szCs w:val="24"/>
        </w:rPr>
        <w:t xml:space="preserve">multimediální </w:t>
      </w:r>
      <w:r w:rsidRPr="004F06D2">
        <w:rPr>
          <w:rFonts w:ascii="Arial" w:hAnsi="Arial" w:cs="Arial"/>
          <w:spacing w:val="-2"/>
          <w:sz w:val="24"/>
          <w:szCs w:val="24"/>
        </w:rPr>
        <w:t>učebnu.</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HMA -</w:t>
      </w:r>
      <w:r w:rsidRPr="004F06D2">
        <w:rPr>
          <w:rFonts w:ascii="Arial" w:hAnsi="Arial" w:cs="Arial"/>
          <w:spacing w:val="-3"/>
          <w:sz w:val="24"/>
          <w:szCs w:val="24"/>
        </w:rPr>
        <w:t xml:space="preserve"> </w:t>
      </w:r>
      <w:r w:rsidRPr="004F06D2">
        <w:rPr>
          <w:rFonts w:ascii="Arial" w:hAnsi="Arial" w:cs="Arial"/>
          <w:sz w:val="24"/>
          <w:szCs w:val="24"/>
        </w:rPr>
        <w:t>Konzultace</w:t>
      </w:r>
      <w:r w:rsidRPr="004F06D2">
        <w:rPr>
          <w:rFonts w:ascii="Arial" w:hAnsi="Arial" w:cs="Arial"/>
          <w:spacing w:val="-2"/>
          <w:sz w:val="24"/>
          <w:szCs w:val="24"/>
        </w:rPr>
        <w:t xml:space="preserve"> </w:t>
      </w:r>
      <w:r w:rsidRPr="004F06D2">
        <w:rPr>
          <w:rFonts w:ascii="Arial" w:hAnsi="Arial" w:cs="Arial"/>
          <w:sz w:val="24"/>
          <w:szCs w:val="24"/>
        </w:rPr>
        <w:t>při</w:t>
      </w:r>
      <w:r w:rsidRPr="004F06D2">
        <w:rPr>
          <w:rFonts w:ascii="Arial" w:hAnsi="Arial" w:cs="Arial"/>
          <w:spacing w:val="-1"/>
          <w:sz w:val="24"/>
          <w:szCs w:val="24"/>
        </w:rPr>
        <w:t xml:space="preserve"> </w:t>
      </w:r>
      <w:r w:rsidRPr="004F06D2">
        <w:rPr>
          <w:rFonts w:ascii="Arial" w:hAnsi="Arial" w:cs="Arial"/>
          <w:sz w:val="24"/>
          <w:szCs w:val="24"/>
        </w:rPr>
        <w:t>výběru</w:t>
      </w:r>
      <w:r w:rsidRPr="004F06D2">
        <w:rPr>
          <w:rFonts w:ascii="Arial" w:hAnsi="Arial" w:cs="Arial"/>
          <w:spacing w:val="-1"/>
          <w:sz w:val="24"/>
          <w:szCs w:val="24"/>
        </w:rPr>
        <w:t xml:space="preserve"> </w:t>
      </w:r>
      <w:r w:rsidRPr="004F06D2">
        <w:rPr>
          <w:rFonts w:ascii="Arial" w:hAnsi="Arial" w:cs="Arial"/>
          <w:sz w:val="24"/>
          <w:szCs w:val="24"/>
        </w:rPr>
        <w:t>techniky.</w:t>
      </w:r>
      <w:r w:rsidRPr="004F06D2">
        <w:rPr>
          <w:rFonts w:ascii="Arial" w:hAnsi="Arial" w:cs="Arial"/>
          <w:spacing w:val="-2"/>
          <w:sz w:val="24"/>
          <w:szCs w:val="24"/>
        </w:rPr>
        <w:t xml:space="preserve"> </w:t>
      </w:r>
      <w:r w:rsidRPr="004F06D2">
        <w:rPr>
          <w:rFonts w:ascii="Arial" w:hAnsi="Arial" w:cs="Arial"/>
          <w:sz w:val="24"/>
          <w:szCs w:val="24"/>
        </w:rPr>
        <w:t>Kontrola</w:t>
      </w:r>
      <w:r w:rsidRPr="004F06D2">
        <w:rPr>
          <w:rFonts w:ascii="Arial" w:hAnsi="Arial" w:cs="Arial"/>
          <w:spacing w:val="1"/>
          <w:sz w:val="24"/>
          <w:szCs w:val="24"/>
        </w:rPr>
        <w:t xml:space="preserve"> </w:t>
      </w:r>
      <w:r w:rsidRPr="004F06D2">
        <w:rPr>
          <w:rFonts w:ascii="Arial" w:hAnsi="Arial" w:cs="Arial"/>
          <w:sz w:val="24"/>
          <w:szCs w:val="24"/>
        </w:rPr>
        <w:t>plánů</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4"/>
          <w:sz w:val="24"/>
          <w:szCs w:val="24"/>
        </w:rPr>
        <w:t xml:space="preserve"> </w:t>
      </w:r>
      <w:r w:rsidRPr="004F06D2">
        <w:rPr>
          <w:rFonts w:ascii="Arial" w:hAnsi="Arial" w:cs="Arial"/>
          <w:sz w:val="24"/>
          <w:szCs w:val="24"/>
        </w:rPr>
        <w:t>realizace</w:t>
      </w:r>
      <w:r w:rsidRPr="004F06D2">
        <w:rPr>
          <w:rFonts w:ascii="Arial" w:hAnsi="Arial" w:cs="Arial"/>
          <w:spacing w:val="1"/>
          <w:sz w:val="24"/>
          <w:szCs w:val="24"/>
        </w:rPr>
        <w:t xml:space="preserve"> </w:t>
      </w:r>
      <w:r w:rsidRPr="004F06D2">
        <w:rPr>
          <w:rFonts w:ascii="Arial" w:hAnsi="Arial" w:cs="Arial"/>
          <w:sz w:val="24"/>
          <w:szCs w:val="24"/>
        </w:rPr>
        <w:t>na</w:t>
      </w:r>
      <w:r w:rsidRPr="004F06D2">
        <w:rPr>
          <w:rFonts w:ascii="Arial" w:hAnsi="Arial" w:cs="Arial"/>
          <w:spacing w:val="-5"/>
          <w:sz w:val="24"/>
          <w:szCs w:val="24"/>
        </w:rPr>
        <w:t xml:space="preserve"> </w:t>
      </w:r>
      <w:r w:rsidRPr="004F06D2">
        <w:rPr>
          <w:rFonts w:ascii="Arial" w:hAnsi="Arial" w:cs="Arial"/>
          <w:spacing w:val="-2"/>
          <w:sz w:val="24"/>
          <w:szCs w:val="24"/>
        </w:rPr>
        <w:t>staveništi.</w:t>
      </w:r>
    </w:p>
    <w:p w:rsidR="00B54002" w:rsidRPr="004F06D2" w:rsidRDefault="00B54002" w:rsidP="00D234AA">
      <w:pPr>
        <w:pStyle w:val="Zkladntext0"/>
        <w:spacing w:after="0"/>
        <w:rPr>
          <w:rFonts w:ascii="Arial" w:hAnsi="Arial" w:cs="Arial"/>
        </w:rPr>
      </w:pPr>
      <w:r w:rsidRPr="004F06D2">
        <w:rPr>
          <w:rFonts w:ascii="Arial" w:hAnsi="Arial" w:cs="Arial"/>
        </w:rPr>
        <w:t>Příprava</w:t>
      </w:r>
      <w:r w:rsidRPr="004F06D2">
        <w:rPr>
          <w:rFonts w:ascii="Arial" w:hAnsi="Arial" w:cs="Arial"/>
          <w:spacing w:val="-3"/>
        </w:rPr>
        <w:t xml:space="preserve"> </w:t>
      </w:r>
      <w:r w:rsidRPr="004F06D2">
        <w:rPr>
          <w:rFonts w:ascii="Arial" w:hAnsi="Arial" w:cs="Arial"/>
        </w:rPr>
        <w:t>serveru</w:t>
      </w:r>
      <w:r w:rsidRPr="004F06D2">
        <w:rPr>
          <w:rFonts w:ascii="Arial" w:hAnsi="Arial" w:cs="Arial"/>
          <w:spacing w:val="-1"/>
        </w:rPr>
        <w:t xml:space="preserve"> </w:t>
      </w:r>
      <w:r w:rsidRPr="004F06D2">
        <w:rPr>
          <w:rFonts w:ascii="Arial" w:hAnsi="Arial" w:cs="Arial"/>
        </w:rPr>
        <w:t xml:space="preserve">a </w:t>
      </w:r>
      <w:r w:rsidRPr="004F06D2">
        <w:rPr>
          <w:rFonts w:ascii="Arial" w:hAnsi="Arial" w:cs="Arial"/>
          <w:spacing w:val="-4"/>
        </w:rPr>
        <w:t>NAS.</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ZŠ</w:t>
      </w:r>
      <w:r w:rsidRPr="004F06D2">
        <w:rPr>
          <w:rFonts w:ascii="Arial" w:hAnsi="Arial" w:cs="Arial"/>
          <w:spacing w:val="-2"/>
          <w:sz w:val="24"/>
          <w:szCs w:val="24"/>
        </w:rPr>
        <w:t xml:space="preserve"> </w:t>
      </w:r>
      <w:r w:rsidRPr="004F06D2">
        <w:rPr>
          <w:rFonts w:ascii="Arial" w:hAnsi="Arial" w:cs="Arial"/>
          <w:sz w:val="24"/>
          <w:szCs w:val="24"/>
        </w:rPr>
        <w:t>Havlíčkova</w:t>
      </w:r>
      <w:r w:rsidRPr="004F06D2">
        <w:rPr>
          <w:rFonts w:ascii="Arial" w:hAnsi="Arial" w:cs="Arial"/>
          <w:spacing w:val="-2"/>
          <w:sz w:val="24"/>
          <w:szCs w:val="24"/>
        </w:rPr>
        <w:t xml:space="preserve"> </w:t>
      </w:r>
      <w:r w:rsidRPr="004F06D2">
        <w:rPr>
          <w:rFonts w:ascii="Arial" w:hAnsi="Arial" w:cs="Arial"/>
          <w:sz w:val="24"/>
          <w:szCs w:val="24"/>
        </w:rPr>
        <w:t>-</w:t>
      </w:r>
      <w:r w:rsidRPr="004F06D2">
        <w:rPr>
          <w:rFonts w:ascii="Arial" w:hAnsi="Arial" w:cs="Arial"/>
          <w:spacing w:val="-1"/>
          <w:sz w:val="24"/>
          <w:szCs w:val="24"/>
        </w:rPr>
        <w:t xml:space="preserve"> </w:t>
      </w:r>
      <w:r w:rsidRPr="004F06D2">
        <w:rPr>
          <w:rFonts w:ascii="Arial" w:hAnsi="Arial" w:cs="Arial"/>
          <w:sz w:val="24"/>
          <w:szCs w:val="24"/>
        </w:rPr>
        <w:t>nastavení videoprojektoru,</w:t>
      </w:r>
      <w:r w:rsidRPr="004F06D2">
        <w:rPr>
          <w:rFonts w:ascii="Arial" w:hAnsi="Arial" w:cs="Arial"/>
          <w:spacing w:val="-2"/>
          <w:sz w:val="24"/>
          <w:szCs w:val="24"/>
        </w:rPr>
        <w:t xml:space="preserve"> </w:t>
      </w:r>
      <w:r w:rsidRPr="004F06D2">
        <w:rPr>
          <w:rFonts w:ascii="Arial" w:hAnsi="Arial" w:cs="Arial"/>
          <w:sz w:val="24"/>
          <w:szCs w:val="24"/>
        </w:rPr>
        <w:t>tisku</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4"/>
          <w:sz w:val="24"/>
          <w:szCs w:val="24"/>
        </w:rPr>
        <w:t xml:space="preserve"> </w:t>
      </w:r>
      <w:r w:rsidRPr="004F06D2">
        <w:rPr>
          <w:rFonts w:ascii="Arial" w:hAnsi="Arial" w:cs="Arial"/>
          <w:sz w:val="24"/>
          <w:szCs w:val="24"/>
        </w:rPr>
        <w:t>5 ks</w:t>
      </w:r>
      <w:r w:rsidRPr="004F06D2">
        <w:rPr>
          <w:rFonts w:ascii="Arial" w:hAnsi="Arial" w:cs="Arial"/>
          <w:spacing w:val="-2"/>
          <w:sz w:val="24"/>
          <w:szCs w:val="24"/>
        </w:rPr>
        <w:t xml:space="preserve"> </w:t>
      </w:r>
      <w:r w:rsidRPr="004F06D2">
        <w:rPr>
          <w:rFonts w:ascii="Arial" w:hAnsi="Arial" w:cs="Arial"/>
          <w:sz w:val="24"/>
          <w:szCs w:val="24"/>
        </w:rPr>
        <w:t>pracovních</w:t>
      </w:r>
      <w:r w:rsidRPr="004F06D2">
        <w:rPr>
          <w:rFonts w:ascii="Arial" w:hAnsi="Arial" w:cs="Arial"/>
          <w:spacing w:val="-1"/>
          <w:sz w:val="24"/>
          <w:szCs w:val="24"/>
        </w:rPr>
        <w:t xml:space="preserve"> </w:t>
      </w:r>
      <w:r w:rsidRPr="004F06D2">
        <w:rPr>
          <w:rFonts w:ascii="Arial" w:hAnsi="Arial" w:cs="Arial"/>
          <w:spacing w:val="-2"/>
          <w:sz w:val="24"/>
          <w:szCs w:val="24"/>
        </w:rPr>
        <w:t>stanic</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MŠ</w:t>
      </w:r>
      <w:r w:rsidRPr="004F06D2">
        <w:rPr>
          <w:rFonts w:ascii="Arial" w:hAnsi="Arial" w:cs="Arial"/>
          <w:spacing w:val="-5"/>
          <w:sz w:val="24"/>
          <w:szCs w:val="24"/>
        </w:rPr>
        <w:t xml:space="preserve"> </w:t>
      </w:r>
      <w:r w:rsidRPr="004F06D2">
        <w:rPr>
          <w:rFonts w:ascii="Arial" w:hAnsi="Arial" w:cs="Arial"/>
          <w:sz w:val="24"/>
          <w:szCs w:val="24"/>
        </w:rPr>
        <w:t>Seifertova</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1"/>
          <w:sz w:val="24"/>
          <w:szCs w:val="24"/>
        </w:rPr>
        <w:t xml:space="preserve"> </w:t>
      </w:r>
      <w:r w:rsidRPr="004F06D2">
        <w:rPr>
          <w:rFonts w:ascii="Arial" w:hAnsi="Arial" w:cs="Arial"/>
          <w:sz w:val="24"/>
          <w:szCs w:val="24"/>
        </w:rPr>
        <w:t>MŠ</w:t>
      </w:r>
      <w:r w:rsidRPr="004F06D2">
        <w:rPr>
          <w:rFonts w:ascii="Arial" w:hAnsi="Arial" w:cs="Arial"/>
          <w:spacing w:val="-1"/>
          <w:sz w:val="24"/>
          <w:szCs w:val="24"/>
        </w:rPr>
        <w:t xml:space="preserve"> </w:t>
      </w:r>
      <w:r w:rsidRPr="004F06D2">
        <w:rPr>
          <w:rFonts w:ascii="Arial" w:hAnsi="Arial" w:cs="Arial"/>
          <w:sz w:val="24"/>
          <w:szCs w:val="24"/>
        </w:rPr>
        <w:t>Jeslenka</w:t>
      </w:r>
      <w:r w:rsidRPr="004F06D2">
        <w:rPr>
          <w:rFonts w:ascii="Arial" w:hAnsi="Arial" w:cs="Arial"/>
          <w:spacing w:val="-1"/>
          <w:sz w:val="24"/>
          <w:szCs w:val="24"/>
        </w:rPr>
        <w:t xml:space="preserve"> </w:t>
      </w:r>
      <w:r w:rsidRPr="004F06D2">
        <w:rPr>
          <w:rFonts w:ascii="Arial" w:hAnsi="Arial" w:cs="Arial"/>
          <w:sz w:val="24"/>
          <w:szCs w:val="24"/>
        </w:rPr>
        <w:t>-</w:t>
      </w:r>
      <w:r w:rsidRPr="004F06D2">
        <w:rPr>
          <w:rFonts w:ascii="Arial" w:hAnsi="Arial" w:cs="Arial"/>
          <w:spacing w:val="-1"/>
          <w:sz w:val="24"/>
          <w:szCs w:val="24"/>
        </w:rPr>
        <w:t xml:space="preserve"> </w:t>
      </w:r>
      <w:r w:rsidRPr="004F06D2">
        <w:rPr>
          <w:rFonts w:ascii="Arial" w:hAnsi="Arial" w:cs="Arial"/>
          <w:sz w:val="24"/>
          <w:szCs w:val="24"/>
        </w:rPr>
        <w:t>výměna</w:t>
      </w:r>
      <w:r w:rsidRPr="004F06D2">
        <w:rPr>
          <w:rFonts w:ascii="Arial" w:hAnsi="Arial" w:cs="Arial"/>
          <w:spacing w:val="-1"/>
          <w:sz w:val="24"/>
          <w:szCs w:val="24"/>
        </w:rPr>
        <w:t xml:space="preserve"> </w:t>
      </w:r>
      <w:r w:rsidRPr="004F06D2">
        <w:rPr>
          <w:rFonts w:ascii="Arial" w:hAnsi="Arial" w:cs="Arial"/>
          <w:sz w:val="24"/>
          <w:szCs w:val="24"/>
        </w:rPr>
        <w:t>baterií</w:t>
      </w:r>
      <w:r w:rsidRPr="004F06D2">
        <w:rPr>
          <w:rFonts w:ascii="Arial" w:hAnsi="Arial" w:cs="Arial"/>
          <w:spacing w:val="-1"/>
          <w:sz w:val="24"/>
          <w:szCs w:val="24"/>
        </w:rPr>
        <w:t xml:space="preserve"> </w:t>
      </w:r>
      <w:r w:rsidRPr="004F06D2">
        <w:rPr>
          <w:rFonts w:ascii="Arial" w:hAnsi="Arial" w:cs="Arial"/>
          <w:sz w:val="24"/>
          <w:szCs w:val="24"/>
        </w:rPr>
        <w:t>v</w:t>
      </w:r>
      <w:r w:rsidRPr="004F06D2">
        <w:rPr>
          <w:rFonts w:ascii="Arial" w:hAnsi="Arial" w:cs="Arial"/>
          <w:spacing w:val="-3"/>
          <w:sz w:val="24"/>
          <w:szCs w:val="24"/>
        </w:rPr>
        <w:t xml:space="preserve"> </w:t>
      </w:r>
      <w:r w:rsidRPr="004F06D2">
        <w:rPr>
          <w:rFonts w:ascii="Arial" w:hAnsi="Arial" w:cs="Arial"/>
          <w:sz w:val="24"/>
          <w:szCs w:val="24"/>
        </w:rPr>
        <w:t>UPS,</w:t>
      </w:r>
      <w:r w:rsidRPr="004F06D2">
        <w:rPr>
          <w:rFonts w:ascii="Arial" w:hAnsi="Arial" w:cs="Arial"/>
          <w:spacing w:val="1"/>
          <w:sz w:val="24"/>
          <w:szCs w:val="24"/>
        </w:rPr>
        <w:t xml:space="preserve"> </w:t>
      </w:r>
      <w:r w:rsidRPr="004F06D2">
        <w:rPr>
          <w:rFonts w:ascii="Arial" w:hAnsi="Arial" w:cs="Arial"/>
          <w:sz w:val="24"/>
          <w:szCs w:val="24"/>
        </w:rPr>
        <w:t>výměna FXS</w:t>
      </w:r>
      <w:r w:rsidRPr="004F06D2">
        <w:rPr>
          <w:rFonts w:ascii="Arial" w:hAnsi="Arial" w:cs="Arial"/>
          <w:spacing w:val="-2"/>
          <w:sz w:val="24"/>
          <w:szCs w:val="24"/>
        </w:rPr>
        <w:t xml:space="preserve"> převodníku</w:t>
      </w:r>
    </w:p>
    <w:p w:rsidR="00B54002" w:rsidRPr="004F06D2" w:rsidRDefault="00B54002" w:rsidP="00D234AA">
      <w:pPr>
        <w:spacing w:after="0" w:line="240" w:lineRule="auto"/>
        <w:rPr>
          <w:rFonts w:ascii="Arial" w:hAnsi="Arial" w:cs="Arial"/>
          <w:sz w:val="24"/>
          <w:szCs w:val="24"/>
        </w:rPr>
        <w:sectPr w:rsidR="00B54002" w:rsidRPr="004F06D2" w:rsidSect="00B54002">
          <w:footerReference w:type="even" r:id="rId24"/>
          <w:footerReference w:type="default" r:id="rId25"/>
          <w:pgSz w:w="11910" w:h="16840"/>
          <w:pgMar w:top="1100" w:right="1000" w:bottom="960" w:left="1020" w:header="0" w:footer="778" w:gutter="0"/>
          <w:pgNumType w:start="1"/>
          <w:cols w:space="708"/>
        </w:sectPr>
      </w:pP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lastRenderedPageBreak/>
        <w:t>Brána</w:t>
      </w:r>
      <w:r w:rsidRPr="004F06D2">
        <w:rPr>
          <w:rFonts w:ascii="Arial" w:hAnsi="Arial" w:cs="Arial"/>
          <w:spacing w:val="-1"/>
          <w:sz w:val="24"/>
          <w:szCs w:val="24"/>
        </w:rPr>
        <w:t xml:space="preserve"> </w:t>
      </w:r>
      <w:r w:rsidRPr="004F06D2">
        <w:rPr>
          <w:rFonts w:ascii="Arial" w:hAnsi="Arial" w:cs="Arial"/>
          <w:sz w:val="24"/>
          <w:szCs w:val="24"/>
        </w:rPr>
        <w:t>Jihlavy</w:t>
      </w:r>
      <w:r w:rsidRPr="004F06D2">
        <w:rPr>
          <w:rFonts w:ascii="Arial" w:hAnsi="Arial" w:cs="Arial"/>
          <w:spacing w:val="-6"/>
          <w:sz w:val="24"/>
          <w:szCs w:val="24"/>
        </w:rPr>
        <w:t xml:space="preserve"> </w:t>
      </w:r>
      <w:r w:rsidRPr="004F06D2">
        <w:rPr>
          <w:rFonts w:ascii="Arial" w:hAnsi="Arial" w:cs="Arial"/>
          <w:sz w:val="24"/>
          <w:szCs w:val="24"/>
        </w:rPr>
        <w:t>-</w:t>
      </w:r>
      <w:r w:rsidRPr="004F06D2">
        <w:rPr>
          <w:rFonts w:ascii="Arial" w:hAnsi="Arial" w:cs="Arial"/>
          <w:spacing w:val="-2"/>
          <w:sz w:val="24"/>
          <w:szCs w:val="24"/>
        </w:rPr>
        <w:t xml:space="preserve"> </w:t>
      </w:r>
      <w:r w:rsidRPr="004F06D2">
        <w:rPr>
          <w:rFonts w:ascii="Arial" w:hAnsi="Arial" w:cs="Arial"/>
          <w:sz w:val="24"/>
          <w:szCs w:val="24"/>
        </w:rPr>
        <w:t>nastavení</w:t>
      </w:r>
      <w:r w:rsidRPr="004F06D2">
        <w:rPr>
          <w:rFonts w:ascii="Arial" w:hAnsi="Arial" w:cs="Arial"/>
          <w:spacing w:val="-5"/>
          <w:sz w:val="24"/>
          <w:szCs w:val="24"/>
        </w:rPr>
        <w:t xml:space="preserve"> </w:t>
      </w:r>
      <w:r w:rsidRPr="004F06D2">
        <w:rPr>
          <w:rFonts w:ascii="Arial" w:hAnsi="Arial" w:cs="Arial"/>
          <w:sz w:val="24"/>
          <w:szCs w:val="24"/>
        </w:rPr>
        <w:t>sítě</w:t>
      </w:r>
      <w:r w:rsidRPr="004F06D2">
        <w:rPr>
          <w:rFonts w:ascii="Arial" w:hAnsi="Arial" w:cs="Arial"/>
          <w:spacing w:val="-3"/>
          <w:sz w:val="24"/>
          <w:szCs w:val="24"/>
        </w:rPr>
        <w:t xml:space="preserve"> </w:t>
      </w:r>
      <w:r w:rsidRPr="004F06D2">
        <w:rPr>
          <w:rFonts w:ascii="Arial" w:hAnsi="Arial" w:cs="Arial"/>
          <w:sz w:val="24"/>
          <w:szCs w:val="24"/>
        </w:rPr>
        <w:t>pro</w:t>
      </w:r>
      <w:r w:rsidRPr="004F06D2">
        <w:rPr>
          <w:rFonts w:ascii="Arial" w:hAnsi="Arial" w:cs="Arial"/>
          <w:spacing w:val="-5"/>
          <w:sz w:val="24"/>
          <w:szCs w:val="24"/>
        </w:rPr>
        <w:t xml:space="preserve"> </w:t>
      </w:r>
      <w:r w:rsidRPr="004F06D2">
        <w:rPr>
          <w:rFonts w:ascii="Arial" w:hAnsi="Arial" w:cs="Arial"/>
          <w:sz w:val="24"/>
          <w:szCs w:val="24"/>
        </w:rPr>
        <w:t>docházkový</w:t>
      </w:r>
      <w:r w:rsidRPr="004F06D2">
        <w:rPr>
          <w:rFonts w:ascii="Arial" w:hAnsi="Arial" w:cs="Arial"/>
          <w:spacing w:val="-6"/>
          <w:sz w:val="24"/>
          <w:szCs w:val="24"/>
        </w:rPr>
        <w:t xml:space="preserve"> </w:t>
      </w:r>
      <w:r w:rsidRPr="004F06D2">
        <w:rPr>
          <w:rFonts w:ascii="Arial" w:hAnsi="Arial" w:cs="Arial"/>
          <w:sz w:val="24"/>
          <w:szCs w:val="24"/>
        </w:rPr>
        <w:t>systém,</w:t>
      </w:r>
      <w:r w:rsidRPr="004F06D2">
        <w:rPr>
          <w:rFonts w:ascii="Arial" w:hAnsi="Arial" w:cs="Arial"/>
          <w:spacing w:val="-3"/>
          <w:sz w:val="24"/>
          <w:szCs w:val="24"/>
        </w:rPr>
        <w:t xml:space="preserve"> </w:t>
      </w:r>
      <w:r w:rsidRPr="004F06D2">
        <w:rPr>
          <w:rFonts w:ascii="Arial" w:hAnsi="Arial" w:cs="Arial"/>
          <w:sz w:val="24"/>
          <w:szCs w:val="24"/>
        </w:rPr>
        <w:t>řešení</w:t>
      </w:r>
      <w:r w:rsidRPr="004F06D2">
        <w:rPr>
          <w:rFonts w:ascii="Arial" w:hAnsi="Arial" w:cs="Arial"/>
          <w:spacing w:val="-3"/>
          <w:sz w:val="24"/>
          <w:szCs w:val="24"/>
        </w:rPr>
        <w:t xml:space="preserve"> </w:t>
      </w:r>
      <w:r w:rsidRPr="004F06D2">
        <w:rPr>
          <w:rFonts w:ascii="Arial" w:hAnsi="Arial" w:cs="Arial"/>
          <w:sz w:val="24"/>
          <w:szCs w:val="24"/>
        </w:rPr>
        <w:t>řady</w:t>
      </w:r>
      <w:r w:rsidRPr="004F06D2">
        <w:rPr>
          <w:rFonts w:ascii="Arial" w:hAnsi="Arial" w:cs="Arial"/>
          <w:spacing w:val="-3"/>
          <w:sz w:val="24"/>
          <w:szCs w:val="24"/>
        </w:rPr>
        <w:t xml:space="preserve"> </w:t>
      </w:r>
      <w:r w:rsidRPr="004F06D2">
        <w:rPr>
          <w:rFonts w:ascii="Arial" w:hAnsi="Arial" w:cs="Arial"/>
          <w:sz w:val="24"/>
          <w:szCs w:val="24"/>
        </w:rPr>
        <w:t>poruch</w:t>
      </w:r>
      <w:r w:rsidRPr="004F06D2">
        <w:rPr>
          <w:rFonts w:ascii="Arial" w:hAnsi="Arial" w:cs="Arial"/>
          <w:spacing w:val="-5"/>
          <w:sz w:val="24"/>
          <w:szCs w:val="24"/>
        </w:rPr>
        <w:t xml:space="preserve"> </w:t>
      </w:r>
      <w:r w:rsidRPr="004F06D2">
        <w:rPr>
          <w:rFonts w:ascii="Arial" w:hAnsi="Arial" w:cs="Arial"/>
          <w:sz w:val="24"/>
          <w:szCs w:val="24"/>
        </w:rPr>
        <w:t>a problémů IT techniky</w:t>
      </w:r>
      <w:r w:rsidRPr="004F06D2">
        <w:rPr>
          <w:rFonts w:ascii="Arial" w:hAnsi="Arial" w:cs="Arial"/>
          <w:spacing w:val="-1"/>
          <w:sz w:val="24"/>
          <w:szCs w:val="24"/>
        </w:rPr>
        <w:t xml:space="preserve"> </w:t>
      </w:r>
      <w:r w:rsidRPr="004F06D2">
        <w:rPr>
          <w:rFonts w:ascii="Arial" w:hAnsi="Arial" w:cs="Arial"/>
          <w:sz w:val="24"/>
          <w:szCs w:val="24"/>
        </w:rPr>
        <w:t>v organizaci. Řešení oprav</w:t>
      </w:r>
      <w:r w:rsidRPr="004F06D2">
        <w:rPr>
          <w:rFonts w:ascii="Arial" w:hAnsi="Arial" w:cs="Arial"/>
          <w:spacing w:val="-1"/>
          <w:sz w:val="24"/>
          <w:szCs w:val="24"/>
        </w:rPr>
        <w:t xml:space="preserve"> </w:t>
      </w:r>
      <w:r w:rsidRPr="004F06D2">
        <w:rPr>
          <w:rFonts w:ascii="Arial" w:hAnsi="Arial" w:cs="Arial"/>
          <w:sz w:val="24"/>
          <w:szCs w:val="24"/>
        </w:rPr>
        <w:t>PZTS na Stříbrném domě.</w:t>
      </w:r>
    </w:p>
    <w:p w:rsidR="00B54002" w:rsidRPr="004F06D2" w:rsidRDefault="00B54002" w:rsidP="00D234AA">
      <w:pPr>
        <w:pStyle w:val="Nadpis1"/>
        <w:spacing w:before="0" w:line="240" w:lineRule="auto"/>
        <w:rPr>
          <w:rFonts w:ascii="Arial" w:hAnsi="Arial" w:cs="Arial"/>
          <w:sz w:val="24"/>
          <w:szCs w:val="24"/>
        </w:rPr>
      </w:pPr>
      <w:r w:rsidRPr="004F06D2">
        <w:rPr>
          <w:rFonts w:ascii="Arial" w:hAnsi="Arial" w:cs="Arial"/>
          <w:spacing w:val="-2"/>
          <w:sz w:val="24"/>
          <w:szCs w:val="24"/>
        </w:rPr>
        <w:t>Servery</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Příprava</w:t>
      </w:r>
      <w:r w:rsidRPr="004F06D2">
        <w:rPr>
          <w:rFonts w:ascii="Arial" w:hAnsi="Arial" w:cs="Arial"/>
          <w:spacing w:val="-1"/>
          <w:sz w:val="24"/>
          <w:szCs w:val="24"/>
        </w:rPr>
        <w:t xml:space="preserve"> </w:t>
      </w:r>
      <w:r w:rsidRPr="004F06D2">
        <w:rPr>
          <w:rFonts w:ascii="Arial" w:hAnsi="Arial" w:cs="Arial"/>
          <w:sz w:val="24"/>
          <w:szCs w:val="24"/>
        </w:rPr>
        <w:t>migrace spisové služby</w:t>
      </w:r>
      <w:r w:rsidRPr="004F06D2">
        <w:rPr>
          <w:rFonts w:ascii="Arial" w:hAnsi="Arial" w:cs="Arial"/>
          <w:spacing w:val="-5"/>
          <w:sz w:val="24"/>
          <w:szCs w:val="24"/>
        </w:rPr>
        <w:t xml:space="preserve"> </w:t>
      </w:r>
      <w:r w:rsidRPr="004F06D2">
        <w:rPr>
          <w:rFonts w:ascii="Arial" w:hAnsi="Arial" w:cs="Arial"/>
          <w:sz w:val="24"/>
          <w:szCs w:val="24"/>
        </w:rPr>
        <w:t xml:space="preserve">pro </w:t>
      </w:r>
      <w:r w:rsidRPr="004F06D2">
        <w:rPr>
          <w:rFonts w:ascii="Arial" w:hAnsi="Arial" w:cs="Arial"/>
          <w:spacing w:val="-2"/>
          <w:sz w:val="24"/>
          <w:szCs w:val="24"/>
        </w:rPr>
        <w:t>organizace.</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Instalace</w:t>
      </w:r>
      <w:r w:rsidRPr="004F06D2">
        <w:rPr>
          <w:rFonts w:ascii="Arial" w:hAnsi="Arial" w:cs="Arial"/>
          <w:spacing w:val="-1"/>
          <w:sz w:val="24"/>
          <w:szCs w:val="24"/>
        </w:rPr>
        <w:t xml:space="preserve"> </w:t>
      </w:r>
      <w:r w:rsidRPr="004F06D2">
        <w:rPr>
          <w:rFonts w:ascii="Arial" w:hAnsi="Arial" w:cs="Arial"/>
          <w:sz w:val="24"/>
          <w:szCs w:val="24"/>
        </w:rPr>
        <w:t>serverů</w:t>
      </w:r>
      <w:r w:rsidRPr="004F06D2">
        <w:rPr>
          <w:rFonts w:ascii="Arial" w:hAnsi="Arial" w:cs="Arial"/>
          <w:spacing w:val="-2"/>
          <w:sz w:val="24"/>
          <w:szCs w:val="24"/>
        </w:rPr>
        <w:t xml:space="preserve"> </w:t>
      </w:r>
      <w:r w:rsidRPr="004F06D2">
        <w:rPr>
          <w:rFonts w:ascii="Arial" w:hAnsi="Arial" w:cs="Arial"/>
          <w:sz w:val="24"/>
          <w:szCs w:val="24"/>
        </w:rPr>
        <w:t>Gordic</w:t>
      </w:r>
      <w:r w:rsidRPr="004F06D2">
        <w:rPr>
          <w:rFonts w:ascii="Arial" w:hAnsi="Arial" w:cs="Arial"/>
          <w:spacing w:val="-1"/>
          <w:sz w:val="24"/>
          <w:szCs w:val="24"/>
        </w:rPr>
        <w:t xml:space="preserve"> </w:t>
      </w:r>
      <w:r w:rsidRPr="004F06D2">
        <w:rPr>
          <w:rFonts w:ascii="Arial" w:hAnsi="Arial" w:cs="Arial"/>
          <w:spacing w:val="-4"/>
          <w:sz w:val="24"/>
          <w:szCs w:val="24"/>
        </w:rPr>
        <w:t>SPS.</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Instalace nového</w:t>
      </w:r>
      <w:r w:rsidRPr="004F06D2">
        <w:rPr>
          <w:rFonts w:ascii="Arial" w:hAnsi="Arial" w:cs="Arial"/>
          <w:spacing w:val="1"/>
          <w:sz w:val="24"/>
          <w:szCs w:val="24"/>
        </w:rPr>
        <w:t xml:space="preserve"> </w:t>
      </w:r>
      <w:r w:rsidRPr="004F06D2">
        <w:rPr>
          <w:rFonts w:ascii="Arial" w:hAnsi="Arial" w:cs="Arial"/>
          <w:sz w:val="24"/>
          <w:szCs w:val="24"/>
        </w:rPr>
        <w:t>serveru</w:t>
      </w:r>
      <w:r w:rsidRPr="004F06D2">
        <w:rPr>
          <w:rFonts w:ascii="Arial" w:hAnsi="Arial" w:cs="Arial"/>
          <w:spacing w:val="-2"/>
          <w:sz w:val="24"/>
          <w:szCs w:val="24"/>
        </w:rPr>
        <w:t xml:space="preserve"> </w:t>
      </w:r>
      <w:r w:rsidRPr="004F06D2">
        <w:rPr>
          <w:rFonts w:ascii="Arial" w:hAnsi="Arial" w:cs="Arial"/>
          <w:sz w:val="24"/>
          <w:szCs w:val="24"/>
        </w:rPr>
        <w:t>Portálu</w:t>
      </w:r>
      <w:r w:rsidRPr="004F06D2">
        <w:rPr>
          <w:rFonts w:ascii="Arial" w:hAnsi="Arial" w:cs="Arial"/>
          <w:spacing w:val="-1"/>
          <w:sz w:val="24"/>
          <w:szCs w:val="24"/>
        </w:rPr>
        <w:t xml:space="preserve"> </w:t>
      </w:r>
      <w:r w:rsidRPr="004F06D2">
        <w:rPr>
          <w:rFonts w:ascii="Arial" w:hAnsi="Arial" w:cs="Arial"/>
          <w:sz w:val="24"/>
          <w:szCs w:val="24"/>
        </w:rPr>
        <w:t>PO</w:t>
      </w:r>
      <w:r w:rsidRPr="004F06D2">
        <w:rPr>
          <w:rFonts w:ascii="Arial" w:hAnsi="Arial" w:cs="Arial"/>
          <w:spacing w:val="-2"/>
          <w:sz w:val="24"/>
          <w:szCs w:val="24"/>
        </w:rPr>
        <w:t xml:space="preserve"> </w:t>
      </w:r>
      <w:r w:rsidRPr="004F06D2">
        <w:rPr>
          <w:rFonts w:ascii="Arial" w:hAnsi="Arial" w:cs="Arial"/>
          <w:sz w:val="24"/>
          <w:szCs w:val="24"/>
        </w:rPr>
        <w:t>včetně</w:t>
      </w:r>
      <w:r w:rsidRPr="004F06D2">
        <w:rPr>
          <w:rFonts w:ascii="Arial" w:hAnsi="Arial" w:cs="Arial"/>
          <w:spacing w:val="-4"/>
          <w:sz w:val="24"/>
          <w:szCs w:val="24"/>
        </w:rPr>
        <w:t xml:space="preserve"> </w:t>
      </w:r>
      <w:r w:rsidRPr="004F06D2">
        <w:rPr>
          <w:rFonts w:ascii="Arial" w:hAnsi="Arial" w:cs="Arial"/>
          <w:sz w:val="24"/>
          <w:szCs w:val="24"/>
        </w:rPr>
        <w:t>migrace</w:t>
      </w:r>
      <w:r w:rsidRPr="004F06D2">
        <w:rPr>
          <w:rFonts w:ascii="Arial" w:hAnsi="Arial" w:cs="Arial"/>
          <w:spacing w:val="1"/>
          <w:sz w:val="24"/>
          <w:szCs w:val="24"/>
        </w:rPr>
        <w:t xml:space="preserve"> </w:t>
      </w:r>
      <w:r w:rsidRPr="004F06D2">
        <w:rPr>
          <w:rFonts w:ascii="Arial" w:hAnsi="Arial" w:cs="Arial"/>
          <w:spacing w:val="-4"/>
          <w:sz w:val="24"/>
          <w:szCs w:val="24"/>
        </w:rPr>
        <w:t>dat.</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Upgrade</w:t>
      </w:r>
      <w:r w:rsidRPr="004F06D2">
        <w:rPr>
          <w:rFonts w:ascii="Arial" w:hAnsi="Arial" w:cs="Arial"/>
          <w:spacing w:val="-3"/>
          <w:sz w:val="24"/>
          <w:szCs w:val="24"/>
        </w:rPr>
        <w:t xml:space="preserve"> </w:t>
      </w:r>
      <w:r w:rsidRPr="004F06D2">
        <w:rPr>
          <w:rFonts w:ascii="Arial" w:hAnsi="Arial" w:cs="Arial"/>
          <w:sz w:val="24"/>
          <w:szCs w:val="24"/>
        </w:rPr>
        <w:t>ESET ESMC,</w:t>
      </w:r>
      <w:r w:rsidRPr="004F06D2">
        <w:rPr>
          <w:rFonts w:ascii="Arial" w:hAnsi="Arial" w:cs="Arial"/>
          <w:spacing w:val="-2"/>
          <w:sz w:val="24"/>
          <w:szCs w:val="24"/>
        </w:rPr>
        <w:t xml:space="preserve"> </w:t>
      </w:r>
      <w:r w:rsidRPr="004F06D2">
        <w:rPr>
          <w:rFonts w:ascii="Arial" w:hAnsi="Arial" w:cs="Arial"/>
          <w:sz w:val="24"/>
          <w:szCs w:val="24"/>
        </w:rPr>
        <w:t>AV na serverech</w:t>
      </w:r>
      <w:r w:rsidRPr="004F06D2">
        <w:rPr>
          <w:rFonts w:ascii="Arial" w:hAnsi="Arial" w:cs="Arial"/>
          <w:spacing w:val="2"/>
          <w:sz w:val="24"/>
          <w:szCs w:val="24"/>
        </w:rPr>
        <w:t xml:space="preserve"> </w:t>
      </w:r>
      <w:r w:rsidRPr="004F06D2">
        <w:rPr>
          <w:rFonts w:ascii="Arial" w:hAnsi="Arial" w:cs="Arial"/>
          <w:sz w:val="24"/>
          <w:szCs w:val="24"/>
        </w:rPr>
        <w:t>a</w:t>
      </w:r>
      <w:r w:rsidRPr="004F06D2">
        <w:rPr>
          <w:rFonts w:ascii="Arial" w:hAnsi="Arial" w:cs="Arial"/>
          <w:spacing w:val="-2"/>
          <w:sz w:val="24"/>
          <w:szCs w:val="24"/>
        </w:rPr>
        <w:t xml:space="preserve"> stanicích.</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Migrace správy</w:t>
      </w:r>
      <w:r w:rsidRPr="004F06D2">
        <w:rPr>
          <w:rFonts w:ascii="Arial" w:hAnsi="Arial" w:cs="Arial"/>
          <w:spacing w:val="-3"/>
          <w:sz w:val="24"/>
          <w:szCs w:val="24"/>
        </w:rPr>
        <w:t xml:space="preserve"> </w:t>
      </w:r>
      <w:r w:rsidRPr="004F06D2">
        <w:rPr>
          <w:rFonts w:ascii="Arial" w:hAnsi="Arial" w:cs="Arial"/>
          <w:sz w:val="24"/>
          <w:szCs w:val="24"/>
        </w:rPr>
        <w:t>do</w:t>
      </w:r>
      <w:r w:rsidRPr="004F06D2">
        <w:rPr>
          <w:rFonts w:ascii="Arial" w:hAnsi="Arial" w:cs="Arial"/>
          <w:spacing w:val="-1"/>
          <w:sz w:val="24"/>
          <w:szCs w:val="24"/>
        </w:rPr>
        <w:t xml:space="preserve"> </w:t>
      </w:r>
      <w:r w:rsidRPr="004F06D2">
        <w:rPr>
          <w:rFonts w:ascii="Arial" w:hAnsi="Arial" w:cs="Arial"/>
          <w:sz w:val="24"/>
          <w:szCs w:val="24"/>
        </w:rPr>
        <w:t>ESET</w:t>
      </w:r>
      <w:r w:rsidRPr="004F06D2">
        <w:rPr>
          <w:rFonts w:ascii="Arial" w:hAnsi="Arial" w:cs="Arial"/>
          <w:spacing w:val="3"/>
          <w:sz w:val="24"/>
          <w:szCs w:val="24"/>
        </w:rPr>
        <w:t xml:space="preserve"> </w:t>
      </w:r>
      <w:r w:rsidRPr="004F06D2">
        <w:rPr>
          <w:rFonts w:ascii="Arial" w:hAnsi="Arial" w:cs="Arial"/>
          <w:spacing w:val="-2"/>
          <w:sz w:val="24"/>
          <w:szCs w:val="24"/>
        </w:rPr>
        <w:t>cloudu.</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Vytvoření</w:t>
      </w:r>
      <w:r w:rsidRPr="004F06D2">
        <w:rPr>
          <w:rFonts w:ascii="Arial" w:hAnsi="Arial" w:cs="Arial"/>
          <w:spacing w:val="-2"/>
          <w:sz w:val="24"/>
          <w:szCs w:val="24"/>
        </w:rPr>
        <w:t xml:space="preserve"> </w:t>
      </w:r>
      <w:r w:rsidRPr="004F06D2">
        <w:rPr>
          <w:rFonts w:ascii="Arial" w:hAnsi="Arial" w:cs="Arial"/>
          <w:sz w:val="24"/>
          <w:szCs w:val="24"/>
        </w:rPr>
        <w:t>adopční</w:t>
      </w:r>
      <w:r w:rsidRPr="004F06D2">
        <w:rPr>
          <w:rFonts w:ascii="Arial" w:hAnsi="Arial" w:cs="Arial"/>
          <w:spacing w:val="-1"/>
          <w:sz w:val="24"/>
          <w:szCs w:val="24"/>
        </w:rPr>
        <w:t xml:space="preserve"> </w:t>
      </w:r>
      <w:r w:rsidRPr="004F06D2">
        <w:rPr>
          <w:rFonts w:ascii="Arial" w:hAnsi="Arial" w:cs="Arial"/>
          <w:sz w:val="24"/>
          <w:szCs w:val="24"/>
        </w:rPr>
        <w:t>aplikace</w:t>
      </w:r>
      <w:r w:rsidRPr="004F06D2">
        <w:rPr>
          <w:rFonts w:ascii="Arial" w:hAnsi="Arial" w:cs="Arial"/>
          <w:spacing w:val="-1"/>
          <w:sz w:val="24"/>
          <w:szCs w:val="24"/>
        </w:rPr>
        <w:t xml:space="preserve"> </w:t>
      </w:r>
      <w:r w:rsidRPr="004F06D2">
        <w:rPr>
          <w:rFonts w:ascii="Arial" w:hAnsi="Arial" w:cs="Arial"/>
          <w:spacing w:val="-2"/>
          <w:sz w:val="24"/>
          <w:szCs w:val="24"/>
        </w:rPr>
        <w:t>moje.hma.cz.</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Řešení</w:t>
      </w:r>
      <w:r w:rsidRPr="004F06D2">
        <w:rPr>
          <w:rFonts w:ascii="Arial" w:hAnsi="Arial" w:cs="Arial"/>
          <w:spacing w:val="-2"/>
          <w:sz w:val="24"/>
          <w:szCs w:val="24"/>
        </w:rPr>
        <w:t xml:space="preserve"> </w:t>
      </w:r>
      <w:r w:rsidRPr="004F06D2">
        <w:rPr>
          <w:rFonts w:ascii="Arial" w:hAnsi="Arial" w:cs="Arial"/>
          <w:sz w:val="24"/>
          <w:szCs w:val="24"/>
        </w:rPr>
        <w:t>duplicitních</w:t>
      </w:r>
      <w:r w:rsidRPr="004F06D2">
        <w:rPr>
          <w:rFonts w:ascii="Arial" w:hAnsi="Arial" w:cs="Arial"/>
          <w:spacing w:val="-1"/>
          <w:sz w:val="24"/>
          <w:szCs w:val="24"/>
        </w:rPr>
        <w:t xml:space="preserve"> </w:t>
      </w:r>
      <w:r w:rsidRPr="004F06D2">
        <w:rPr>
          <w:rFonts w:ascii="Arial" w:hAnsi="Arial" w:cs="Arial"/>
          <w:sz w:val="24"/>
          <w:szCs w:val="24"/>
        </w:rPr>
        <w:t>dat</w:t>
      </w:r>
      <w:r w:rsidRPr="004F06D2">
        <w:rPr>
          <w:rFonts w:ascii="Arial" w:hAnsi="Arial" w:cs="Arial"/>
          <w:spacing w:val="-2"/>
          <w:sz w:val="24"/>
          <w:szCs w:val="24"/>
        </w:rPr>
        <w:t xml:space="preserve"> </w:t>
      </w:r>
      <w:r w:rsidRPr="004F06D2">
        <w:rPr>
          <w:rFonts w:ascii="Arial" w:hAnsi="Arial" w:cs="Arial"/>
          <w:sz w:val="24"/>
          <w:szCs w:val="24"/>
        </w:rPr>
        <w:t>a</w:t>
      </w:r>
      <w:r w:rsidRPr="004F06D2">
        <w:rPr>
          <w:rFonts w:ascii="Arial" w:hAnsi="Arial" w:cs="Arial"/>
          <w:spacing w:val="1"/>
          <w:sz w:val="24"/>
          <w:szCs w:val="24"/>
        </w:rPr>
        <w:t xml:space="preserve"> </w:t>
      </w:r>
      <w:r w:rsidRPr="004F06D2">
        <w:rPr>
          <w:rFonts w:ascii="Arial" w:hAnsi="Arial" w:cs="Arial"/>
          <w:sz w:val="24"/>
          <w:szCs w:val="24"/>
        </w:rPr>
        <w:t>zálohování</w:t>
      </w:r>
      <w:r w:rsidRPr="004F06D2">
        <w:rPr>
          <w:rFonts w:ascii="Arial" w:hAnsi="Arial" w:cs="Arial"/>
          <w:spacing w:val="-2"/>
          <w:sz w:val="24"/>
          <w:szCs w:val="24"/>
        </w:rPr>
        <w:t xml:space="preserve"> </w:t>
      </w:r>
      <w:r w:rsidRPr="004F06D2">
        <w:rPr>
          <w:rFonts w:ascii="Arial" w:hAnsi="Arial" w:cs="Arial"/>
          <w:sz w:val="24"/>
          <w:szCs w:val="24"/>
        </w:rPr>
        <w:t>starých</w:t>
      </w:r>
      <w:r w:rsidRPr="004F06D2">
        <w:rPr>
          <w:rFonts w:ascii="Arial" w:hAnsi="Arial" w:cs="Arial"/>
          <w:spacing w:val="1"/>
          <w:sz w:val="24"/>
          <w:szCs w:val="24"/>
        </w:rPr>
        <w:t xml:space="preserve"> </w:t>
      </w:r>
      <w:r w:rsidRPr="004F06D2">
        <w:rPr>
          <w:rFonts w:ascii="Arial" w:hAnsi="Arial" w:cs="Arial"/>
          <w:sz w:val="24"/>
          <w:szCs w:val="24"/>
        </w:rPr>
        <w:t>dat</w:t>
      </w:r>
      <w:r w:rsidRPr="004F06D2">
        <w:rPr>
          <w:rFonts w:ascii="Arial" w:hAnsi="Arial" w:cs="Arial"/>
          <w:spacing w:val="-1"/>
          <w:sz w:val="24"/>
          <w:szCs w:val="24"/>
        </w:rPr>
        <w:t xml:space="preserve"> </w:t>
      </w:r>
      <w:r w:rsidRPr="004F06D2">
        <w:rPr>
          <w:rFonts w:ascii="Arial" w:hAnsi="Arial" w:cs="Arial"/>
          <w:sz w:val="24"/>
          <w:szCs w:val="24"/>
        </w:rPr>
        <w:t>na archivační</w:t>
      </w:r>
      <w:r w:rsidRPr="004F06D2">
        <w:rPr>
          <w:rFonts w:ascii="Arial" w:hAnsi="Arial" w:cs="Arial"/>
          <w:spacing w:val="-1"/>
          <w:sz w:val="24"/>
          <w:szCs w:val="24"/>
        </w:rPr>
        <w:t xml:space="preserve"> </w:t>
      </w:r>
      <w:r w:rsidRPr="004F06D2">
        <w:rPr>
          <w:rFonts w:ascii="Arial" w:hAnsi="Arial" w:cs="Arial"/>
          <w:sz w:val="24"/>
          <w:szCs w:val="24"/>
        </w:rPr>
        <w:t>disk</w:t>
      </w:r>
      <w:r w:rsidRPr="004F06D2">
        <w:rPr>
          <w:rFonts w:ascii="Arial" w:hAnsi="Arial" w:cs="Arial"/>
          <w:spacing w:val="1"/>
          <w:sz w:val="24"/>
          <w:szCs w:val="24"/>
        </w:rPr>
        <w:t xml:space="preserve"> </w:t>
      </w:r>
      <w:r w:rsidRPr="004F06D2">
        <w:rPr>
          <w:rFonts w:ascii="Arial" w:hAnsi="Arial" w:cs="Arial"/>
          <w:spacing w:val="-5"/>
          <w:sz w:val="24"/>
          <w:szCs w:val="24"/>
        </w:rPr>
        <w:t>M:</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Kompletní</w:t>
      </w:r>
      <w:r w:rsidRPr="004F06D2">
        <w:rPr>
          <w:rFonts w:ascii="Arial" w:hAnsi="Arial" w:cs="Arial"/>
          <w:spacing w:val="-6"/>
          <w:sz w:val="24"/>
          <w:szCs w:val="24"/>
        </w:rPr>
        <w:t xml:space="preserve"> </w:t>
      </w:r>
      <w:r w:rsidRPr="004F06D2">
        <w:rPr>
          <w:rFonts w:ascii="Arial" w:hAnsi="Arial" w:cs="Arial"/>
          <w:sz w:val="24"/>
          <w:szCs w:val="24"/>
        </w:rPr>
        <w:t>správa</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1"/>
          <w:sz w:val="24"/>
          <w:szCs w:val="24"/>
        </w:rPr>
        <w:t xml:space="preserve"> </w:t>
      </w:r>
      <w:r w:rsidRPr="004F06D2">
        <w:rPr>
          <w:rFonts w:ascii="Arial" w:hAnsi="Arial" w:cs="Arial"/>
          <w:sz w:val="24"/>
          <w:szCs w:val="24"/>
        </w:rPr>
        <w:t>údržba</w:t>
      </w:r>
      <w:r w:rsidRPr="004F06D2">
        <w:rPr>
          <w:rFonts w:ascii="Arial" w:hAnsi="Arial" w:cs="Arial"/>
          <w:spacing w:val="-2"/>
          <w:sz w:val="24"/>
          <w:szCs w:val="24"/>
        </w:rPr>
        <w:t xml:space="preserve"> </w:t>
      </w:r>
      <w:r w:rsidRPr="004F06D2">
        <w:rPr>
          <w:rFonts w:ascii="Arial" w:hAnsi="Arial" w:cs="Arial"/>
          <w:sz w:val="24"/>
          <w:szCs w:val="24"/>
        </w:rPr>
        <w:t>serverů</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1"/>
          <w:sz w:val="24"/>
          <w:szCs w:val="24"/>
        </w:rPr>
        <w:t xml:space="preserve"> </w:t>
      </w:r>
      <w:r w:rsidRPr="004F06D2">
        <w:rPr>
          <w:rFonts w:ascii="Arial" w:hAnsi="Arial" w:cs="Arial"/>
          <w:sz w:val="24"/>
          <w:szCs w:val="24"/>
        </w:rPr>
        <w:t>diskových</w:t>
      </w:r>
      <w:r w:rsidRPr="004F06D2">
        <w:rPr>
          <w:rFonts w:ascii="Arial" w:hAnsi="Arial" w:cs="Arial"/>
          <w:spacing w:val="1"/>
          <w:sz w:val="24"/>
          <w:szCs w:val="24"/>
        </w:rPr>
        <w:t xml:space="preserve"> </w:t>
      </w:r>
      <w:r w:rsidRPr="004F06D2">
        <w:rPr>
          <w:rFonts w:ascii="Arial" w:hAnsi="Arial" w:cs="Arial"/>
          <w:spacing w:val="-2"/>
          <w:sz w:val="24"/>
          <w:szCs w:val="24"/>
        </w:rPr>
        <w:t>polí.</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Montáž</w:t>
      </w:r>
      <w:r w:rsidRPr="004F06D2">
        <w:rPr>
          <w:rFonts w:ascii="Arial" w:hAnsi="Arial" w:cs="Arial"/>
          <w:spacing w:val="-4"/>
          <w:sz w:val="24"/>
          <w:szCs w:val="24"/>
        </w:rPr>
        <w:t xml:space="preserve"> </w:t>
      </w:r>
      <w:r w:rsidRPr="004F06D2">
        <w:rPr>
          <w:rFonts w:ascii="Arial" w:hAnsi="Arial" w:cs="Arial"/>
          <w:sz w:val="24"/>
          <w:szCs w:val="24"/>
        </w:rPr>
        <w:t>Synology</w:t>
      </w:r>
      <w:r w:rsidRPr="004F06D2">
        <w:rPr>
          <w:rFonts w:ascii="Arial" w:hAnsi="Arial" w:cs="Arial"/>
          <w:spacing w:val="-3"/>
          <w:sz w:val="24"/>
          <w:szCs w:val="24"/>
        </w:rPr>
        <w:t xml:space="preserve"> </w:t>
      </w:r>
      <w:r w:rsidRPr="004F06D2">
        <w:rPr>
          <w:rFonts w:ascii="Arial" w:hAnsi="Arial" w:cs="Arial"/>
          <w:sz w:val="24"/>
          <w:szCs w:val="24"/>
        </w:rPr>
        <w:t>diskového</w:t>
      </w:r>
      <w:r w:rsidRPr="004F06D2">
        <w:rPr>
          <w:rFonts w:ascii="Arial" w:hAnsi="Arial" w:cs="Arial"/>
          <w:spacing w:val="2"/>
          <w:sz w:val="24"/>
          <w:szCs w:val="24"/>
        </w:rPr>
        <w:t xml:space="preserve"> </w:t>
      </w:r>
      <w:r w:rsidRPr="004F06D2">
        <w:rPr>
          <w:rFonts w:ascii="Arial" w:hAnsi="Arial" w:cs="Arial"/>
          <w:sz w:val="24"/>
          <w:szCs w:val="24"/>
        </w:rPr>
        <w:t xml:space="preserve">pole 12 </w:t>
      </w:r>
      <w:r w:rsidRPr="004F06D2">
        <w:rPr>
          <w:rFonts w:ascii="Arial" w:hAnsi="Arial" w:cs="Arial"/>
          <w:spacing w:val="-2"/>
          <w:sz w:val="24"/>
          <w:szCs w:val="24"/>
        </w:rPr>
        <w:t>disků.</w:t>
      </w:r>
    </w:p>
    <w:p w:rsidR="00B54002" w:rsidRPr="004F06D2" w:rsidRDefault="00B54002" w:rsidP="00D234AA">
      <w:pPr>
        <w:pStyle w:val="Zkladntext0"/>
        <w:spacing w:after="0"/>
        <w:rPr>
          <w:rFonts w:ascii="Arial" w:hAnsi="Arial" w:cs="Arial"/>
        </w:rPr>
      </w:pPr>
    </w:p>
    <w:p w:rsidR="00B54002" w:rsidRPr="004F06D2" w:rsidRDefault="00B54002" w:rsidP="00D234AA">
      <w:pPr>
        <w:pStyle w:val="Nadpis1"/>
        <w:spacing w:before="0" w:line="240" w:lineRule="auto"/>
        <w:rPr>
          <w:rFonts w:ascii="Arial" w:hAnsi="Arial" w:cs="Arial"/>
          <w:sz w:val="24"/>
          <w:szCs w:val="24"/>
        </w:rPr>
      </w:pPr>
      <w:r w:rsidRPr="004F06D2">
        <w:rPr>
          <w:rFonts w:ascii="Arial" w:hAnsi="Arial" w:cs="Arial"/>
          <w:spacing w:val="-2"/>
          <w:sz w:val="24"/>
          <w:szCs w:val="24"/>
        </w:rPr>
        <w:t>Telefonie</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Zřizování</w:t>
      </w:r>
      <w:r w:rsidRPr="004F06D2">
        <w:rPr>
          <w:rFonts w:ascii="Arial" w:hAnsi="Arial" w:cs="Arial"/>
          <w:spacing w:val="-3"/>
          <w:sz w:val="24"/>
          <w:szCs w:val="24"/>
        </w:rPr>
        <w:t xml:space="preserve"> </w:t>
      </w:r>
      <w:r w:rsidRPr="004F06D2">
        <w:rPr>
          <w:rFonts w:ascii="Arial" w:hAnsi="Arial" w:cs="Arial"/>
          <w:sz w:val="24"/>
          <w:szCs w:val="24"/>
        </w:rPr>
        <w:t>a rušení linek</w:t>
      </w:r>
      <w:r w:rsidRPr="004F06D2">
        <w:rPr>
          <w:rFonts w:ascii="Arial" w:hAnsi="Arial" w:cs="Arial"/>
          <w:spacing w:val="2"/>
          <w:sz w:val="24"/>
          <w:szCs w:val="24"/>
        </w:rPr>
        <w:t xml:space="preserve"> </w:t>
      </w:r>
      <w:r w:rsidRPr="004F06D2">
        <w:rPr>
          <w:rFonts w:ascii="Arial" w:hAnsi="Arial" w:cs="Arial"/>
          <w:sz w:val="24"/>
          <w:szCs w:val="24"/>
        </w:rPr>
        <w:t>dle potřeb</w:t>
      </w:r>
      <w:r w:rsidRPr="004F06D2">
        <w:rPr>
          <w:rFonts w:ascii="Arial" w:hAnsi="Arial" w:cs="Arial"/>
          <w:spacing w:val="-2"/>
          <w:sz w:val="24"/>
          <w:szCs w:val="24"/>
        </w:rPr>
        <w:t xml:space="preserve"> uživatelů.</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Podpora</w:t>
      </w:r>
      <w:r w:rsidRPr="004F06D2">
        <w:rPr>
          <w:rFonts w:ascii="Arial" w:hAnsi="Arial" w:cs="Arial"/>
          <w:spacing w:val="-5"/>
          <w:sz w:val="24"/>
          <w:szCs w:val="24"/>
        </w:rPr>
        <w:t xml:space="preserve"> </w:t>
      </w:r>
      <w:r w:rsidRPr="004F06D2">
        <w:rPr>
          <w:rFonts w:ascii="Arial" w:hAnsi="Arial" w:cs="Arial"/>
          <w:sz w:val="24"/>
          <w:szCs w:val="24"/>
        </w:rPr>
        <w:t>telefonie</w:t>
      </w:r>
      <w:r w:rsidRPr="004F06D2">
        <w:rPr>
          <w:rFonts w:ascii="Arial" w:hAnsi="Arial" w:cs="Arial"/>
          <w:spacing w:val="-3"/>
          <w:sz w:val="24"/>
          <w:szCs w:val="24"/>
        </w:rPr>
        <w:t xml:space="preserve"> </w:t>
      </w:r>
      <w:r w:rsidRPr="004F06D2">
        <w:rPr>
          <w:rFonts w:ascii="Arial" w:hAnsi="Arial" w:cs="Arial"/>
          <w:sz w:val="24"/>
          <w:szCs w:val="24"/>
        </w:rPr>
        <w:t>ve</w:t>
      </w:r>
      <w:r w:rsidRPr="004F06D2">
        <w:rPr>
          <w:rFonts w:ascii="Arial" w:hAnsi="Arial" w:cs="Arial"/>
          <w:spacing w:val="-1"/>
          <w:sz w:val="24"/>
          <w:szCs w:val="24"/>
        </w:rPr>
        <w:t xml:space="preserve"> </w:t>
      </w:r>
      <w:r w:rsidRPr="004F06D2">
        <w:rPr>
          <w:rFonts w:ascii="Arial" w:hAnsi="Arial" w:cs="Arial"/>
          <w:sz w:val="24"/>
          <w:szCs w:val="24"/>
        </w:rPr>
        <w:t>zřizovaných</w:t>
      </w:r>
      <w:r w:rsidRPr="004F06D2">
        <w:rPr>
          <w:rFonts w:ascii="Arial" w:hAnsi="Arial" w:cs="Arial"/>
          <w:spacing w:val="-2"/>
          <w:sz w:val="24"/>
          <w:szCs w:val="24"/>
        </w:rPr>
        <w:t xml:space="preserve"> </w:t>
      </w:r>
      <w:r w:rsidRPr="004F06D2">
        <w:rPr>
          <w:rFonts w:ascii="Arial" w:hAnsi="Arial" w:cs="Arial"/>
          <w:sz w:val="24"/>
          <w:szCs w:val="24"/>
        </w:rPr>
        <w:t>organizacích</w:t>
      </w:r>
      <w:r w:rsidRPr="004F06D2">
        <w:rPr>
          <w:rFonts w:ascii="Arial" w:hAnsi="Arial" w:cs="Arial"/>
          <w:spacing w:val="-2"/>
          <w:sz w:val="24"/>
          <w:szCs w:val="24"/>
        </w:rPr>
        <w:t xml:space="preserve"> města.</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Konfigurace</w:t>
      </w:r>
      <w:r w:rsidRPr="004F06D2">
        <w:rPr>
          <w:rFonts w:ascii="Arial" w:hAnsi="Arial" w:cs="Arial"/>
          <w:spacing w:val="-4"/>
          <w:sz w:val="24"/>
          <w:szCs w:val="24"/>
        </w:rPr>
        <w:t xml:space="preserve"> </w:t>
      </w:r>
      <w:r w:rsidRPr="004F06D2">
        <w:rPr>
          <w:rFonts w:ascii="Arial" w:hAnsi="Arial" w:cs="Arial"/>
          <w:sz w:val="24"/>
          <w:szCs w:val="24"/>
        </w:rPr>
        <w:t>a instalace IP</w:t>
      </w:r>
      <w:r w:rsidRPr="004F06D2">
        <w:rPr>
          <w:rFonts w:ascii="Arial" w:hAnsi="Arial" w:cs="Arial"/>
          <w:spacing w:val="-3"/>
          <w:sz w:val="24"/>
          <w:szCs w:val="24"/>
        </w:rPr>
        <w:t xml:space="preserve"> </w:t>
      </w:r>
      <w:r w:rsidRPr="004F06D2">
        <w:rPr>
          <w:rFonts w:ascii="Arial" w:hAnsi="Arial" w:cs="Arial"/>
          <w:spacing w:val="-2"/>
          <w:sz w:val="24"/>
          <w:szCs w:val="24"/>
        </w:rPr>
        <w:t>telefonů.</w:t>
      </w:r>
    </w:p>
    <w:p w:rsidR="00B54002" w:rsidRPr="004F06D2" w:rsidRDefault="00B54002" w:rsidP="00D234AA">
      <w:pPr>
        <w:pStyle w:val="Zkladntext0"/>
        <w:spacing w:after="0"/>
        <w:rPr>
          <w:rFonts w:ascii="Arial" w:hAnsi="Arial" w:cs="Arial"/>
        </w:rPr>
      </w:pPr>
    </w:p>
    <w:p w:rsidR="00B54002" w:rsidRPr="004F06D2" w:rsidRDefault="00B54002" w:rsidP="00D234AA">
      <w:pPr>
        <w:pStyle w:val="Nadpis1"/>
        <w:spacing w:before="0" w:line="240" w:lineRule="auto"/>
        <w:rPr>
          <w:rFonts w:ascii="Arial" w:hAnsi="Arial" w:cs="Arial"/>
          <w:sz w:val="24"/>
          <w:szCs w:val="24"/>
        </w:rPr>
      </w:pPr>
      <w:r w:rsidRPr="004F06D2">
        <w:rPr>
          <w:rFonts w:ascii="Arial" w:hAnsi="Arial" w:cs="Arial"/>
          <w:sz w:val="24"/>
          <w:szCs w:val="24"/>
        </w:rPr>
        <w:t>IS Radnice</w:t>
      </w:r>
      <w:r w:rsidRPr="004F06D2">
        <w:rPr>
          <w:rFonts w:ascii="Arial" w:hAnsi="Arial" w:cs="Arial"/>
          <w:spacing w:val="-3"/>
          <w:sz w:val="24"/>
          <w:szCs w:val="24"/>
        </w:rPr>
        <w:t xml:space="preserve"> </w:t>
      </w:r>
      <w:r w:rsidRPr="004F06D2">
        <w:rPr>
          <w:rFonts w:ascii="Arial" w:hAnsi="Arial" w:cs="Arial"/>
          <w:spacing w:val="-4"/>
          <w:sz w:val="24"/>
          <w:szCs w:val="24"/>
        </w:rPr>
        <w:t>VERA</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Probíhaly</w:t>
      </w:r>
      <w:r w:rsidRPr="004F06D2">
        <w:rPr>
          <w:rFonts w:ascii="Arial" w:hAnsi="Arial" w:cs="Arial"/>
          <w:spacing w:val="-6"/>
          <w:sz w:val="24"/>
          <w:szCs w:val="24"/>
        </w:rPr>
        <w:t xml:space="preserve"> </w:t>
      </w:r>
      <w:r w:rsidRPr="004F06D2">
        <w:rPr>
          <w:rFonts w:ascii="Arial" w:hAnsi="Arial" w:cs="Arial"/>
          <w:sz w:val="24"/>
          <w:szCs w:val="24"/>
        </w:rPr>
        <w:t>standartní</w:t>
      </w:r>
      <w:r w:rsidRPr="004F06D2">
        <w:rPr>
          <w:rFonts w:ascii="Arial" w:hAnsi="Arial" w:cs="Arial"/>
          <w:spacing w:val="-5"/>
          <w:sz w:val="24"/>
          <w:szCs w:val="24"/>
        </w:rPr>
        <w:t xml:space="preserve"> </w:t>
      </w:r>
      <w:r w:rsidRPr="004F06D2">
        <w:rPr>
          <w:rFonts w:ascii="Arial" w:hAnsi="Arial" w:cs="Arial"/>
          <w:sz w:val="24"/>
          <w:szCs w:val="24"/>
        </w:rPr>
        <w:t>aktualizace</w:t>
      </w:r>
      <w:r w:rsidRPr="004F06D2">
        <w:rPr>
          <w:rFonts w:ascii="Arial" w:hAnsi="Arial" w:cs="Arial"/>
          <w:spacing w:val="-3"/>
          <w:sz w:val="24"/>
          <w:szCs w:val="24"/>
        </w:rPr>
        <w:t xml:space="preserve"> </w:t>
      </w:r>
      <w:r w:rsidRPr="004F06D2">
        <w:rPr>
          <w:rFonts w:ascii="Arial" w:hAnsi="Arial" w:cs="Arial"/>
          <w:sz w:val="24"/>
          <w:szCs w:val="24"/>
        </w:rPr>
        <w:t>celého</w:t>
      </w:r>
      <w:r w:rsidRPr="004F06D2">
        <w:rPr>
          <w:rFonts w:ascii="Arial" w:hAnsi="Arial" w:cs="Arial"/>
          <w:spacing w:val="-1"/>
          <w:sz w:val="24"/>
          <w:szCs w:val="24"/>
        </w:rPr>
        <w:t xml:space="preserve"> </w:t>
      </w:r>
      <w:r w:rsidRPr="004F06D2">
        <w:rPr>
          <w:rFonts w:ascii="Arial" w:hAnsi="Arial" w:cs="Arial"/>
          <w:sz w:val="24"/>
          <w:szCs w:val="24"/>
        </w:rPr>
        <w:t>systému</w:t>
      </w:r>
      <w:r w:rsidRPr="004F06D2">
        <w:rPr>
          <w:rFonts w:ascii="Arial" w:hAnsi="Arial" w:cs="Arial"/>
          <w:spacing w:val="-5"/>
          <w:sz w:val="24"/>
          <w:szCs w:val="24"/>
        </w:rPr>
        <w:t xml:space="preserve"> </w:t>
      </w:r>
      <w:r w:rsidRPr="004F06D2">
        <w:rPr>
          <w:rFonts w:ascii="Arial" w:hAnsi="Arial" w:cs="Arial"/>
          <w:sz w:val="24"/>
          <w:szCs w:val="24"/>
        </w:rPr>
        <w:t>IS</w:t>
      </w:r>
      <w:r w:rsidRPr="004F06D2">
        <w:rPr>
          <w:rFonts w:ascii="Arial" w:hAnsi="Arial" w:cs="Arial"/>
          <w:spacing w:val="-2"/>
          <w:sz w:val="24"/>
          <w:szCs w:val="24"/>
        </w:rPr>
        <w:t xml:space="preserve"> </w:t>
      </w:r>
      <w:r w:rsidRPr="004F06D2">
        <w:rPr>
          <w:rFonts w:ascii="Arial" w:hAnsi="Arial" w:cs="Arial"/>
          <w:sz w:val="24"/>
          <w:szCs w:val="24"/>
        </w:rPr>
        <w:t>VITA</w:t>
      </w:r>
      <w:r w:rsidRPr="004F06D2">
        <w:rPr>
          <w:rFonts w:ascii="Arial" w:hAnsi="Arial" w:cs="Arial"/>
          <w:spacing w:val="-3"/>
          <w:sz w:val="24"/>
          <w:szCs w:val="24"/>
        </w:rPr>
        <w:t xml:space="preserve"> </w:t>
      </w:r>
      <w:r w:rsidRPr="004F06D2">
        <w:rPr>
          <w:rFonts w:ascii="Arial" w:hAnsi="Arial" w:cs="Arial"/>
          <w:sz w:val="24"/>
          <w:szCs w:val="24"/>
        </w:rPr>
        <w:t>i</w:t>
      </w:r>
      <w:r w:rsidRPr="004F06D2">
        <w:rPr>
          <w:rFonts w:ascii="Arial" w:hAnsi="Arial" w:cs="Arial"/>
          <w:spacing w:val="-3"/>
          <w:sz w:val="24"/>
          <w:szCs w:val="24"/>
        </w:rPr>
        <w:t xml:space="preserve"> </w:t>
      </w:r>
      <w:r w:rsidRPr="004F06D2">
        <w:rPr>
          <w:rFonts w:ascii="Arial" w:hAnsi="Arial" w:cs="Arial"/>
          <w:sz w:val="24"/>
          <w:szCs w:val="24"/>
        </w:rPr>
        <w:t>jednotlivých</w:t>
      </w:r>
      <w:r w:rsidRPr="004F06D2">
        <w:rPr>
          <w:rFonts w:ascii="Arial" w:hAnsi="Arial" w:cs="Arial"/>
          <w:spacing w:val="-1"/>
          <w:sz w:val="24"/>
          <w:szCs w:val="24"/>
        </w:rPr>
        <w:t xml:space="preserve"> </w:t>
      </w:r>
      <w:r w:rsidRPr="004F06D2">
        <w:rPr>
          <w:rFonts w:ascii="Arial" w:hAnsi="Arial" w:cs="Arial"/>
          <w:sz w:val="24"/>
          <w:szCs w:val="24"/>
        </w:rPr>
        <w:t>modulů</w:t>
      </w:r>
      <w:r w:rsidRPr="004F06D2">
        <w:rPr>
          <w:rFonts w:ascii="Arial" w:hAnsi="Arial" w:cs="Arial"/>
          <w:spacing w:val="-3"/>
          <w:sz w:val="24"/>
          <w:szCs w:val="24"/>
        </w:rPr>
        <w:t xml:space="preserve"> </w:t>
      </w:r>
      <w:r w:rsidRPr="004F06D2">
        <w:rPr>
          <w:rFonts w:ascii="Arial" w:hAnsi="Arial" w:cs="Arial"/>
          <w:sz w:val="24"/>
          <w:szCs w:val="24"/>
        </w:rPr>
        <w:t>dle zapracovaných požadavků. Byly aktualizovány komponenty aplikačního Windows serveru a služba aplikačního serveru zajišťující převody do PDF a podepisování dokumentů v podpisové knize.</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V</w:t>
      </w:r>
      <w:r w:rsidRPr="004F06D2">
        <w:rPr>
          <w:rFonts w:ascii="Arial" w:hAnsi="Arial" w:cs="Arial"/>
          <w:spacing w:val="-3"/>
          <w:sz w:val="24"/>
          <w:szCs w:val="24"/>
        </w:rPr>
        <w:t xml:space="preserve"> </w:t>
      </w:r>
      <w:r w:rsidRPr="004F06D2">
        <w:rPr>
          <w:rFonts w:ascii="Arial" w:hAnsi="Arial" w:cs="Arial"/>
          <w:sz w:val="24"/>
          <w:szCs w:val="24"/>
        </w:rPr>
        <w:t>souvislosti</w:t>
      </w:r>
      <w:r w:rsidRPr="004F06D2">
        <w:rPr>
          <w:rFonts w:ascii="Arial" w:hAnsi="Arial" w:cs="Arial"/>
          <w:spacing w:val="-3"/>
          <w:sz w:val="24"/>
          <w:szCs w:val="24"/>
        </w:rPr>
        <w:t xml:space="preserve"> </w:t>
      </w:r>
      <w:r w:rsidRPr="004F06D2">
        <w:rPr>
          <w:rFonts w:ascii="Arial" w:hAnsi="Arial" w:cs="Arial"/>
          <w:sz w:val="24"/>
          <w:szCs w:val="24"/>
        </w:rPr>
        <w:t>se</w:t>
      </w:r>
      <w:r w:rsidRPr="004F06D2">
        <w:rPr>
          <w:rFonts w:ascii="Arial" w:hAnsi="Arial" w:cs="Arial"/>
          <w:spacing w:val="-3"/>
          <w:sz w:val="24"/>
          <w:szCs w:val="24"/>
        </w:rPr>
        <w:t xml:space="preserve"> </w:t>
      </w:r>
      <w:r w:rsidRPr="004F06D2">
        <w:rPr>
          <w:rFonts w:ascii="Arial" w:hAnsi="Arial" w:cs="Arial"/>
          <w:sz w:val="24"/>
          <w:szCs w:val="24"/>
        </w:rPr>
        <w:t>začátkem</w:t>
      </w:r>
      <w:r w:rsidRPr="004F06D2">
        <w:rPr>
          <w:rFonts w:ascii="Arial" w:hAnsi="Arial" w:cs="Arial"/>
          <w:spacing w:val="-1"/>
          <w:sz w:val="24"/>
          <w:szCs w:val="24"/>
        </w:rPr>
        <w:t xml:space="preserve"> </w:t>
      </w:r>
      <w:r w:rsidRPr="004F06D2">
        <w:rPr>
          <w:rFonts w:ascii="Arial" w:hAnsi="Arial" w:cs="Arial"/>
          <w:sz w:val="24"/>
          <w:szCs w:val="24"/>
        </w:rPr>
        <w:t>nového</w:t>
      </w:r>
      <w:r w:rsidRPr="004F06D2">
        <w:rPr>
          <w:rFonts w:ascii="Arial" w:hAnsi="Arial" w:cs="Arial"/>
          <w:spacing w:val="-3"/>
          <w:sz w:val="24"/>
          <w:szCs w:val="24"/>
        </w:rPr>
        <w:t xml:space="preserve"> </w:t>
      </w:r>
      <w:r w:rsidRPr="004F06D2">
        <w:rPr>
          <w:rFonts w:ascii="Arial" w:hAnsi="Arial" w:cs="Arial"/>
          <w:sz w:val="24"/>
          <w:szCs w:val="24"/>
        </w:rPr>
        <w:t>roku</w:t>
      </w:r>
      <w:r w:rsidRPr="004F06D2">
        <w:rPr>
          <w:rFonts w:ascii="Arial" w:hAnsi="Arial" w:cs="Arial"/>
          <w:spacing w:val="-3"/>
          <w:sz w:val="24"/>
          <w:szCs w:val="24"/>
        </w:rPr>
        <w:t xml:space="preserve"> </w:t>
      </w:r>
      <w:r w:rsidRPr="004F06D2">
        <w:rPr>
          <w:rFonts w:ascii="Arial" w:hAnsi="Arial" w:cs="Arial"/>
          <w:sz w:val="24"/>
          <w:szCs w:val="24"/>
        </w:rPr>
        <w:t>byly</w:t>
      </w:r>
      <w:r w:rsidRPr="004F06D2">
        <w:rPr>
          <w:rFonts w:ascii="Arial" w:hAnsi="Arial" w:cs="Arial"/>
          <w:spacing w:val="-8"/>
          <w:sz w:val="24"/>
          <w:szCs w:val="24"/>
        </w:rPr>
        <w:t xml:space="preserve"> </w:t>
      </w:r>
      <w:r w:rsidRPr="004F06D2">
        <w:rPr>
          <w:rFonts w:ascii="Arial" w:hAnsi="Arial" w:cs="Arial"/>
          <w:sz w:val="24"/>
          <w:szCs w:val="24"/>
        </w:rPr>
        <w:t>prováděny</w:t>
      </w:r>
      <w:r w:rsidRPr="004F06D2">
        <w:rPr>
          <w:rFonts w:ascii="Arial" w:hAnsi="Arial" w:cs="Arial"/>
          <w:spacing w:val="-6"/>
          <w:sz w:val="24"/>
          <w:szCs w:val="24"/>
        </w:rPr>
        <w:t xml:space="preserve"> </w:t>
      </w:r>
      <w:r w:rsidRPr="004F06D2">
        <w:rPr>
          <w:rFonts w:ascii="Arial" w:hAnsi="Arial" w:cs="Arial"/>
          <w:sz w:val="24"/>
          <w:szCs w:val="24"/>
        </w:rPr>
        <w:t>potřebné</w:t>
      </w:r>
      <w:r w:rsidRPr="004F06D2">
        <w:rPr>
          <w:rFonts w:ascii="Arial" w:hAnsi="Arial" w:cs="Arial"/>
          <w:spacing w:val="-2"/>
          <w:sz w:val="24"/>
          <w:szCs w:val="24"/>
        </w:rPr>
        <w:t xml:space="preserve"> </w:t>
      </w:r>
      <w:r w:rsidRPr="004F06D2">
        <w:rPr>
          <w:rFonts w:ascii="Arial" w:hAnsi="Arial" w:cs="Arial"/>
          <w:sz w:val="24"/>
          <w:szCs w:val="24"/>
        </w:rPr>
        <w:t>pravidelné</w:t>
      </w:r>
      <w:r w:rsidRPr="004F06D2">
        <w:rPr>
          <w:rFonts w:ascii="Arial" w:hAnsi="Arial" w:cs="Arial"/>
          <w:spacing w:val="-1"/>
          <w:sz w:val="24"/>
          <w:szCs w:val="24"/>
        </w:rPr>
        <w:t xml:space="preserve"> </w:t>
      </w:r>
      <w:r w:rsidRPr="004F06D2">
        <w:rPr>
          <w:rFonts w:ascii="Arial" w:hAnsi="Arial" w:cs="Arial"/>
          <w:sz w:val="24"/>
          <w:szCs w:val="24"/>
        </w:rPr>
        <w:t>činnosti např. nastavení oprávnění na číselné řady apod.</w:t>
      </w:r>
    </w:p>
    <w:p w:rsidR="00B54002" w:rsidRPr="004F06D2" w:rsidRDefault="00B54002" w:rsidP="00D234AA">
      <w:pPr>
        <w:pStyle w:val="Nadpis1"/>
        <w:spacing w:before="0" w:line="240" w:lineRule="auto"/>
        <w:rPr>
          <w:rFonts w:ascii="Arial" w:hAnsi="Arial" w:cs="Arial"/>
          <w:sz w:val="24"/>
          <w:szCs w:val="24"/>
        </w:rPr>
      </w:pPr>
      <w:r w:rsidRPr="004F06D2">
        <w:rPr>
          <w:rFonts w:ascii="Arial" w:hAnsi="Arial" w:cs="Arial"/>
          <w:sz w:val="24"/>
          <w:szCs w:val="24"/>
        </w:rPr>
        <w:t xml:space="preserve">IS </w:t>
      </w:r>
      <w:r w:rsidRPr="004F06D2">
        <w:rPr>
          <w:rFonts w:ascii="Arial" w:hAnsi="Arial" w:cs="Arial"/>
          <w:spacing w:val="-4"/>
          <w:sz w:val="24"/>
          <w:szCs w:val="24"/>
        </w:rPr>
        <w:t>VITA</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V průběhu měsíce února jsme byli ze strany MMR zařazeni do jedné z „vln“ úřadů pro připojení k ISSŘ (Informační systém stavebního řízení) prostřednictvím nově naprogramované funkcionality IS VITA – ByPass. V souvislosti s tím jsme aktualizovali</w:t>
      </w:r>
      <w:r w:rsidRPr="004F06D2">
        <w:rPr>
          <w:rFonts w:ascii="Arial" w:hAnsi="Arial" w:cs="Arial"/>
          <w:spacing w:val="-5"/>
          <w:sz w:val="24"/>
          <w:szCs w:val="24"/>
        </w:rPr>
        <w:t xml:space="preserve"> </w:t>
      </w:r>
      <w:r w:rsidRPr="004F06D2">
        <w:rPr>
          <w:rFonts w:ascii="Arial" w:hAnsi="Arial" w:cs="Arial"/>
          <w:sz w:val="24"/>
          <w:szCs w:val="24"/>
        </w:rPr>
        <w:t>IS</w:t>
      </w:r>
      <w:r w:rsidRPr="004F06D2">
        <w:rPr>
          <w:rFonts w:ascii="Arial" w:hAnsi="Arial" w:cs="Arial"/>
          <w:spacing w:val="-3"/>
          <w:sz w:val="24"/>
          <w:szCs w:val="24"/>
        </w:rPr>
        <w:t xml:space="preserve"> </w:t>
      </w:r>
      <w:r w:rsidRPr="004F06D2">
        <w:rPr>
          <w:rFonts w:ascii="Arial" w:hAnsi="Arial" w:cs="Arial"/>
          <w:sz w:val="24"/>
          <w:szCs w:val="24"/>
        </w:rPr>
        <w:t>VITA</w:t>
      </w:r>
      <w:r w:rsidRPr="004F06D2">
        <w:rPr>
          <w:rFonts w:ascii="Arial" w:hAnsi="Arial" w:cs="Arial"/>
          <w:spacing w:val="-5"/>
          <w:sz w:val="24"/>
          <w:szCs w:val="24"/>
        </w:rPr>
        <w:t xml:space="preserve"> </w:t>
      </w:r>
      <w:r w:rsidRPr="004F06D2">
        <w:rPr>
          <w:rFonts w:ascii="Arial" w:hAnsi="Arial" w:cs="Arial"/>
          <w:sz w:val="24"/>
          <w:szCs w:val="24"/>
        </w:rPr>
        <w:t>na</w:t>
      </w:r>
      <w:r w:rsidRPr="004F06D2">
        <w:rPr>
          <w:rFonts w:ascii="Arial" w:hAnsi="Arial" w:cs="Arial"/>
          <w:spacing w:val="-3"/>
          <w:sz w:val="24"/>
          <w:szCs w:val="24"/>
        </w:rPr>
        <w:t xml:space="preserve"> </w:t>
      </w:r>
      <w:r w:rsidRPr="004F06D2">
        <w:rPr>
          <w:rFonts w:ascii="Arial" w:hAnsi="Arial" w:cs="Arial"/>
          <w:sz w:val="24"/>
          <w:szCs w:val="24"/>
        </w:rPr>
        <w:t>příslušnou</w:t>
      </w:r>
      <w:r w:rsidRPr="004F06D2">
        <w:rPr>
          <w:rFonts w:ascii="Arial" w:hAnsi="Arial" w:cs="Arial"/>
          <w:spacing w:val="-2"/>
          <w:sz w:val="24"/>
          <w:szCs w:val="24"/>
        </w:rPr>
        <w:t xml:space="preserve"> </w:t>
      </w:r>
      <w:r w:rsidRPr="004F06D2">
        <w:rPr>
          <w:rFonts w:ascii="Arial" w:hAnsi="Arial" w:cs="Arial"/>
          <w:sz w:val="24"/>
          <w:szCs w:val="24"/>
        </w:rPr>
        <w:t>verzi.</w:t>
      </w:r>
      <w:r w:rsidRPr="004F06D2">
        <w:rPr>
          <w:rFonts w:ascii="Arial" w:hAnsi="Arial" w:cs="Arial"/>
          <w:spacing w:val="-5"/>
          <w:sz w:val="24"/>
          <w:szCs w:val="24"/>
        </w:rPr>
        <w:t xml:space="preserve"> </w:t>
      </w:r>
      <w:r w:rsidRPr="004F06D2">
        <w:rPr>
          <w:rFonts w:ascii="Arial" w:hAnsi="Arial" w:cs="Arial"/>
          <w:sz w:val="24"/>
          <w:szCs w:val="24"/>
        </w:rPr>
        <w:t>Dále</w:t>
      </w:r>
      <w:r w:rsidRPr="004F06D2">
        <w:rPr>
          <w:rFonts w:ascii="Arial" w:hAnsi="Arial" w:cs="Arial"/>
          <w:spacing w:val="-5"/>
          <w:sz w:val="24"/>
          <w:szCs w:val="24"/>
        </w:rPr>
        <w:t xml:space="preserve"> </w:t>
      </w:r>
      <w:r w:rsidRPr="004F06D2">
        <w:rPr>
          <w:rFonts w:ascii="Arial" w:hAnsi="Arial" w:cs="Arial"/>
          <w:sz w:val="24"/>
          <w:szCs w:val="24"/>
        </w:rPr>
        <w:t>bylo</w:t>
      </w:r>
      <w:r w:rsidRPr="004F06D2">
        <w:rPr>
          <w:rFonts w:ascii="Arial" w:hAnsi="Arial" w:cs="Arial"/>
          <w:spacing w:val="-3"/>
          <w:sz w:val="24"/>
          <w:szCs w:val="24"/>
        </w:rPr>
        <w:t xml:space="preserve"> </w:t>
      </w:r>
      <w:r w:rsidRPr="004F06D2">
        <w:rPr>
          <w:rFonts w:ascii="Arial" w:hAnsi="Arial" w:cs="Arial"/>
          <w:sz w:val="24"/>
          <w:szCs w:val="24"/>
        </w:rPr>
        <w:t>nutné</w:t>
      </w:r>
      <w:r w:rsidRPr="004F06D2">
        <w:rPr>
          <w:rFonts w:ascii="Arial" w:hAnsi="Arial" w:cs="Arial"/>
          <w:spacing w:val="-4"/>
          <w:sz w:val="24"/>
          <w:szCs w:val="24"/>
        </w:rPr>
        <w:t xml:space="preserve"> </w:t>
      </w:r>
      <w:r w:rsidRPr="004F06D2">
        <w:rPr>
          <w:rFonts w:ascii="Arial" w:hAnsi="Arial" w:cs="Arial"/>
          <w:sz w:val="24"/>
          <w:szCs w:val="24"/>
        </w:rPr>
        <w:t>nakonfigurovat</w:t>
      </w:r>
      <w:r w:rsidRPr="004F06D2">
        <w:rPr>
          <w:rFonts w:ascii="Arial" w:hAnsi="Arial" w:cs="Arial"/>
          <w:spacing w:val="-3"/>
          <w:sz w:val="24"/>
          <w:szCs w:val="24"/>
        </w:rPr>
        <w:t xml:space="preserve"> </w:t>
      </w:r>
      <w:r w:rsidRPr="004F06D2">
        <w:rPr>
          <w:rFonts w:ascii="Arial" w:hAnsi="Arial" w:cs="Arial"/>
          <w:sz w:val="24"/>
          <w:szCs w:val="24"/>
        </w:rPr>
        <w:t>parametry služby pro připojení na serveru, vystavit nový certifikát DIA pro připojení</w:t>
      </w:r>
    </w:p>
    <w:p w:rsidR="00B54002" w:rsidRPr="004F06D2" w:rsidRDefault="00B54002" w:rsidP="00D234AA">
      <w:pPr>
        <w:pStyle w:val="Zkladntext0"/>
        <w:spacing w:after="0"/>
        <w:rPr>
          <w:rFonts w:ascii="Arial" w:hAnsi="Arial" w:cs="Arial"/>
        </w:rPr>
      </w:pPr>
      <w:r w:rsidRPr="004F06D2">
        <w:rPr>
          <w:rFonts w:ascii="Arial" w:hAnsi="Arial" w:cs="Arial"/>
        </w:rPr>
        <w:t>k základním registrům a na všech klientských stanicích registrovat příslušné knihovny pro propojení. Ze strany MMR byly organizovány pravidelné online schůzky</w:t>
      </w:r>
      <w:r w:rsidRPr="004F06D2">
        <w:rPr>
          <w:rFonts w:ascii="Arial" w:hAnsi="Arial" w:cs="Arial"/>
          <w:spacing w:val="-6"/>
        </w:rPr>
        <w:t xml:space="preserve"> </w:t>
      </w:r>
      <w:r w:rsidRPr="004F06D2">
        <w:rPr>
          <w:rFonts w:ascii="Arial" w:hAnsi="Arial" w:cs="Arial"/>
        </w:rPr>
        <w:t>kde</w:t>
      </w:r>
      <w:r w:rsidRPr="004F06D2">
        <w:rPr>
          <w:rFonts w:ascii="Arial" w:hAnsi="Arial" w:cs="Arial"/>
          <w:spacing w:val="-1"/>
        </w:rPr>
        <w:t xml:space="preserve"> </w:t>
      </w:r>
      <w:r w:rsidRPr="004F06D2">
        <w:rPr>
          <w:rFonts w:ascii="Arial" w:hAnsi="Arial" w:cs="Arial"/>
        </w:rPr>
        <w:t>se</w:t>
      </w:r>
      <w:r w:rsidRPr="004F06D2">
        <w:rPr>
          <w:rFonts w:ascii="Arial" w:hAnsi="Arial" w:cs="Arial"/>
          <w:spacing w:val="-3"/>
        </w:rPr>
        <w:t xml:space="preserve"> </w:t>
      </w:r>
      <w:r w:rsidRPr="004F06D2">
        <w:rPr>
          <w:rFonts w:ascii="Arial" w:hAnsi="Arial" w:cs="Arial"/>
        </w:rPr>
        <w:t>řešily</w:t>
      </w:r>
      <w:r w:rsidRPr="004F06D2">
        <w:rPr>
          <w:rFonts w:ascii="Arial" w:hAnsi="Arial" w:cs="Arial"/>
          <w:spacing w:val="-3"/>
        </w:rPr>
        <w:t xml:space="preserve"> </w:t>
      </w:r>
      <w:r w:rsidRPr="004F06D2">
        <w:rPr>
          <w:rFonts w:ascii="Arial" w:hAnsi="Arial" w:cs="Arial"/>
        </w:rPr>
        <w:t>problémy</w:t>
      </w:r>
      <w:r w:rsidRPr="004F06D2">
        <w:rPr>
          <w:rFonts w:ascii="Arial" w:hAnsi="Arial" w:cs="Arial"/>
          <w:spacing w:val="-6"/>
        </w:rPr>
        <w:t xml:space="preserve"> </w:t>
      </w:r>
      <w:r w:rsidRPr="004F06D2">
        <w:rPr>
          <w:rFonts w:ascii="Arial" w:hAnsi="Arial" w:cs="Arial"/>
        </w:rPr>
        <w:t>s</w:t>
      </w:r>
      <w:r w:rsidRPr="004F06D2">
        <w:rPr>
          <w:rFonts w:ascii="Arial" w:hAnsi="Arial" w:cs="Arial"/>
          <w:spacing w:val="-3"/>
        </w:rPr>
        <w:t xml:space="preserve"> </w:t>
      </w:r>
      <w:r w:rsidRPr="004F06D2">
        <w:rPr>
          <w:rFonts w:ascii="Arial" w:hAnsi="Arial" w:cs="Arial"/>
        </w:rPr>
        <w:t>postupným</w:t>
      </w:r>
      <w:r w:rsidRPr="004F06D2">
        <w:rPr>
          <w:rFonts w:ascii="Arial" w:hAnsi="Arial" w:cs="Arial"/>
          <w:spacing w:val="-5"/>
        </w:rPr>
        <w:t xml:space="preserve"> </w:t>
      </w:r>
      <w:r w:rsidRPr="004F06D2">
        <w:rPr>
          <w:rFonts w:ascii="Arial" w:hAnsi="Arial" w:cs="Arial"/>
        </w:rPr>
        <w:t>připojováním</w:t>
      </w:r>
      <w:r w:rsidRPr="004F06D2">
        <w:rPr>
          <w:rFonts w:ascii="Arial" w:hAnsi="Arial" w:cs="Arial"/>
          <w:spacing w:val="-2"/>
        </w:rPr>
        <w:t xml:space="preserve"> </w:t>
      </w:r>
      <w:r w:rsidRPr="004F06D2">
        <w:rPr>
          <w:rFonts w:ascii="Arial" w:hAnsi="Arial" w:cs="Arial"/>
        </w:rPr>
        <w:t>úřadů,</w:t>
      </w:r>
      <w:r w:rsidRPr="004F06D2">
        <w:rPr>
          <w:rFonts w:ascii="Arial" w:hAnsi="Arial" w:cs="Arial"/>
          <w:spacing w:val="-5"/>
        </w:rPr>
        <w:t xml:space="preserve"> </w:t>
      </w:r>
      <w:r w:rsidRPr="004F06D2">
        <w:rPr>
          <w:rFonts w:ascii="Arial" w:hAnsi="Arial" w:cs="Arial"/>
        </w:rPr>
        <w:t>kterých</w:t>
      </w:r>
      <w:r w:rsidRPr="004F06D2">
        <w:rPr>
          <w:rFonts w:ascii="Arial" w:hAnsi="Arial" w:cs="Arial"/>
          <w:spacing w:val="-3"/>
        </w:rPr>
        <w:t xml:space="preserve"> </w:t>
      </w:r>
      <w:r w:rsidRPr="004F06D2">
        <w:rPr>
          <w:rFonts w:ascii="Arial" w:hAnsi="Arial" w:cs="Arial"/>
        </w:rPr>
        <w:t>jsme</w:t>
      </w:r>
      <w:r w:rsidRPr="004F06D2">
        <w:rPr>
          <w:rFonts w:ascii="Arial" w:hAnsi="Arial" w:cs="Arial"/>
          <w:spacing w:val="-1"/>
        </w:rPr>
        <w:t xml:space="preserve"> </w:t>
      </w:r>
      <w:r w:rsidRPr="004F06D2">
        <w:rPr>
          <w:rFonts w:ascii="Arial" w:hAnsi="Arial" w:cs="Arial"/>
        </w:rPr>
        <w:t>se účastnili ve spolupráci se SÚ.</w:t>
      </w:r>
    </w:p>
    <w:p w:rsidR="00B54002" w:rsidRPr="004F06D2" w:rsidRDefault="00B54002" w:rsidP="00D234AA">
      <w:pPr>
        <w:pStyle w:val="Nadpis1"/>
        <w:spacing w:before="0" w:line="240" w:lineRule="auto"/>
        <w:rPr>
          <w:rFonts w:ascii="Arial" w:hAnsi="Arial" w:cs="Arial"/>
          <w:sz w:val="24"/>
          <w:szCs w:val="24"/>
        </w:rPr>
      </w:pPr>
      <w:r w:rsidRPr="004F06D2">
        <w:rPr>
          <w:rFonts w:ascii="Arial" w:hAnsi="Arial" w:cs="Arial"/>
          <w:sz w:val="24"/>
          <w:szCs w:val="24"/>
        </w:rPr>
        <w:t>Výzva</w:t>
      </w:r>
      <w:r w:rsidRPr="004F06D2">
        <w:rPr>
          <w:rFonts w:ascii="Arial" w:hAnsi="Arial" w:cs="Arial"/>
          <w:spacing w:val="-4"/>
          <w:sz w:val="24"/>
          <w:szCs w:val="24"/>
        </w:rPr>
        <w:t xml:space="preserve"> </w:t>
      </w:r>
      <w:r w:rsidRPr="004F06D2">
        <w:rPr>
          <w:rFonts w:ascii="Arial" w:hAnsi="Arial" w:cs="Arial"/>
          <w:sz w:val="24"/>
          <w:szCs w:val="24"/>
        </w:rPr>
        <w:t>09</w:t>
      </w:r>
      <w:r w:rsidRPr="004F06D2">
        <w:rPr>
          <w:rFonts w:ascii="Arial" w:hAnsi="Arial" w:cs="Arial"/>
          <w:spacing w:val="-2"/>
          <w:sz w:val="24"/>
          <w:szCs w:val="24"/>
        </w:rPr>
        <w:t xml:space="preserve"> </w:t>
      </w:r>
      <w:r w:rsidRPr="004F06D2">
        <w:rPr>
          <w:rFonts w:ascii="Arial" w:hAnsi="Arial" w:cs="Arial"/>
          <w:spacing w:val="-4"/>
          <w:sz w:val="24"/>
          <w:szCs w:val="24"/>
        </w:rPr>
        <w:t>IROP</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U</w:t>
      </w:r>
      <w:r w:rsidRPr="004F06D2">
        <w:rPr>
          <w:rFonts w:ascii="Arial" w:hAnsi="Arial" w:cs="Arial"/>
          <w:spacing w:val="-5"/>
          <w:sz w:val="24"/>
          <w:szCs w:val="24"/>
        </w:rPr>
        <w:t xml:space="preserve"> </w:t>
      </w:r>
      <w:r w:rsidRPr="004F06D2">
        <w:rPr>
          <w:rFonts w:ascii="Arial" w:hAnsi="Arial" w:cs="Arial"/>
          <w:sz w:val="24"/>
          <w:szCs w:val="24"/>
        </w:rPr>
        <w:t>první</w:t>
      </w:r>
      <w:r w:rsidRPr="004F06D2">
        <w:rPr>
          <w:rFonts w:ascii="Arial" w:hAnsi="Arial" w:cs="Arial"/>
          <w:spacing w:val="-5"/>
          <w:sz w:val="24"/>
          <w:szCs w:val="24"/>
        </w:rPr>
        <w:t xml:space="preserve"> </w:t>
      </w:r>
      <w:r w:rsidRPr="004F06D2">
        <w:rPr>
          <w:rFonts w:ascii="Arial" w:hAnsi="Arial" w:cs="Arial"/>
          <w:sz w:val="24"/>
          <w:szCs w:val="24"/>
        </w:rPr>
        <w:t>části</w:t>
      </w:r>
      <w:r w:rsidRPr="004F06D2">
        <w:rPr>
          <w:rFonts w:ascii="Arial" w:hAnsi="Arial" w:cs="Arial"/>
          <w:spacing w:val="-3"/>
          <w:sz w:val="24"/>
          <w:szCs w:val="24"/>
        </w:rPr>
        <w:t xml:space="preserve"> </w:t>
      </w:r>
      <w:r w:rsidRPr="004F06D2">
        <w:rPr>
          <w:rFonts w:ascii="Arial" w:hAnsi="Arial" w:cs="Arial"/>
          <w:sz w:val="24"/>
          <w:szCs w:val="24"/>
        </w:rPr>
        <w:t>projektu</w:t>
      </w:r>
      <w:r w:rsidRPr="004F06D2">
        <w:rPr>
          <w:rFonts w:ascii="Arial" w:hAnsi="Arial" w:cs="Arial"/>
          <w:spacing w:val="-1"/>
          <w:sz w:val="24"/>
          <w:szCs w:val="24"/>
        </w:rPr>
        <w:t xml:space="preserve"> </w:t>
      </w:r>
      <w:r w:rsidRPr="004F06D2">
        <w:rPr>
          <w:rFonts w:ascii="Arial" w:hAnsi="Arial" w:cs="Arial"/>
          <w:sz w:val="24"/>
          <w:szCs w:val="24"/>
        </w:rPr>
        <w:t>byly</w:t>
      </w:r>
      <w:r w:rsidRPr="004F06D2">
        <w:rPr>
          <w:rFonts w:ascii="Arial" w:hAnsi="Arial" w:cs="Arial"/>
          <w:spacing w:val="-3"/>
          <w:sz w:val="24"/>
          <w:szCs w:val="24"/>
        </w:rPr>
        <w:t xml:space="preserve"> </w:t>
      </w:r>
      <w:r w:rsidRPr="004F06D2">
        <w:rPr>
          <w:rFonts w:ascii="Arial" w:hAnsi="Arial" w:cs="Arial"/>
          <w:sz w:val="24"/>
          <w:szCs w:val="24"/>
        </w:rPr>
        <w:t>ve</w:t>
      </w:r>
      <w:r w:rsidRPr="004F06D2">
        <w:rPr>
          <w:rFonts w:ascii="Arial" w:hAnsi="Arial" w:cs="Arial"/>
          <w:spacing w:val="-5"/>
          <w:sz w:val="24"/>
          <w:szCs w:val="24"/>
        </w:rPr>
        <w:t xml:space="preserve"> </w:t>
      </w:r>
      <w:r w:rsidRPr="004F06D2">
        <w:rPr>
          <w:rFonts w:ascii="Arial" w:hAnsi="Arial" w:cs="Arial"/>
          <w:sz w:val="24"/>
          <w:szCs w:val="24"/>
        </w:rPr>
        <w:t>spolupráci</w:t>
      </w:r>
      <w:r w:rsidRPr="004F06D2">
        <w:rPr>
          <w:rFonts w:ascii="Arial" w:hAnsi="Arial" w:cs="Arial"/>
          <w:spacing w:val="-3"/>
          <w:sz w:val="24"/>
          <w:szCs w:val="24"/>
        </w:rPr>
        <w:t xml:space="preserve"> </w:t>
      </w:r>
      <w:r w:rsidRPr="004F06D2">
        <w:rPr>
          <w:rFonts w:ascii="Arial" w:hAnsi="Arial" w:cs="Arial"/>
          <w:sz w:val="24"/>
          <w:szCs w:val="24"/>
        </w:rPr>
        <w:t>se</w:t>
      </w:r>
      <w:r w:rsidRPr="004F06D2">
        <w:rPr>
          <w:rFonts w:ascii="Arial" w:hAnsi="Arial" w:cs="Arial"/>
          <w:spacing w:val="-5"/>
          <w:sz w:val="24"/>
          <w:szCs w:val="24"/>
        </w:rPr>
        <w:t xml:space="preserve"> </w:t>
      </w:r>
      <w:r w:rsidRPr="004F06D2">
        <w:rPr>
          <w:rFonts w:ascii="Arial" w:hAnsi="Arial" w:cs="Arial"/>
          <w:sz w:val="24"/>
          <w:szCs w:val="24"/>
        </w:rPr>
        <w:t>společností</w:t>
      </w:r>
      <w:r w:rsidRPr="004F06D2">
        <w:rPr>
          <w:rFonts w:ascii="Arial" w:hAnsi="Arial" w:cs="Arial"/>
          <w:spacing w:val="-5"/>
          <w:sz w:val="24"/>
          <w:szCs w:val="24"/>
        </w:rPr>
        <w:t xml:space="preserve"> </w:t>
      </w:r>
      <w:r w:rsidRPr="004F06D2">
        <w:rPr>
          <w:rFonts w:ascii="Arial" w:hAnsi="Arial" w:cs="Arial"/>
          <w:sz w:val="24"/>
          <w:szCs w:val="24"/>
        </w:rPr>
        <w:t>Gordic</w:t>
      </w:r>
      <w:r w:rsidRPr="004F06D2">
        <w:rPr>
          <w:rFonts w:ascii="Arial" w:hAnsi="Arial" w:cs="Arial"/>
          <w:spacing w:val="-3"/>
          <w:sz w:val="24"/>
          <w:szCs w:val="24"/>
        </w:rPr>
        <w:t xml:space="preserve"> </w:t>
      </w:r>
      <w:r w:rsidRPr="004F06D2">
        <w:rPr>
          <w:rFonts w:ascii="Arial" w:hAnsi="Arial" w:cs="Arial"/>
          <w:sz w:val="24"/>
          <w:szCs w:val="24"/>
        </w:rPr>
        <w:t>zahájeny</w:t>
      </w:r>
      <w:r w:rsidRPr="004F06D2">
        <w:rPr>
          <w:rFonts w:ascii="Arial" w:hAnsi="Arial" w:cs="Arial"/>
          <w:spacing w:val="-3"/>
          <w:sz w:val="24"/>
          <w:szCs w:val="24"/>
        </w:rPr>
        <w:t xml:space="preserve"> </w:t>
      </w:r>
      <w:r w:rsidRPr="004F06D2">
        <w:rPr>
          <w:rFonts w:ascii="Arial" w:hAnsi="Arial" w:cs="Arial"/>
          <w:sz w:val="24"/>
          <w:szCs w:val="24"/>
        </w:rPr>
        <w:t>práce</w:t>
      </w:r>
      <w:r w:rsidRPr="004F06D2">
        <w:rPr>
          <w:rFonts w:ascii="Arial" w:hAnsi="Arial" w:cs="Arial"/>
          <w:spacing w:val="-1"/>
          <w:sz w:val="24"/>
          <w:szCs w:val="24"/>
        </w:rPr>
        <w:t xml:space="preserve"> </w:t>
      </w:r>
      <w:r w:rsidRPr="004F06D2">
        <w:rPr>
          <w:rFonts w:ascii="Arial" w:hAnsi="Arial" w:cs="Arial"/>
          <w:sz w:val="24"/>
          <w:szCs w:val="24"/>
        </w:rPr>
        <w:t>na implementaci spisových služeb pro zřizované organizace. Z naší strany byla poskytována aktuálně potřebná součinnost.</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Ve</w:t>
      </w:r>
      <w:r w:rsidRPr="004F06D2">
        <w:rPr>
          <w:rFonts w:ascii="Arial" w:hAnsi="Arial" w:cs="Arial"/>
          <w:spacing w:val="-3"/>
          <w:sz w:val="24"/>
          <w:szCs w:val="24"/>
        </w:rPr>
        <w:t xml:space="preserve"> </w:t>
      </w:r>
      <w:r w:rsidRPr="004F06D2">
        <w:rPr>
          <w:rFonts w:ascii="Arial" w:hAnsi="Arial" w:cs="Arial"/>
          <w:sz w:val="24"/>
          <w:szCs w:val="24"/>
        </w:rPr>
        <w:t>druhé</w:t>
      </w:r>
      <w:r w:rsidRPr="004F06D2">
        <w:rPr>
          <w:rFonts w:ascii="Arial" w:hAnsi="Arial" w:cs="Arial"/>
          <w:spacing w:val="-2"/>
          <w:sz w:val="24"/>
          <w:szCs w:val="24"/>
        </w:rPr>
        <w:t xml:space="preserve"> </w:t>
      </w:r>
      <w:r w:rsidRPr="004F06D2">
        <w:rPr>
          <w:rFonts w:ascii="Arial" w:hAnsi="Arial" w:cs="Arial"/>
          <w:sz w:val="24"/>
          <w:szCs w:val="24"/>
        </w:rPr>
        <w:t>a</w:t>
      </w:r>
      <w:r w:rsidRPr="004F06D2">
        <w:rPr>
          <w:rFonts w:ascii="Arial" w:hAnsi="Arial" w:cs="Arial"/>
          <w:spacing w:val="-3"/>
          <w:sz w:val="24"/>
          <w:szCs w:val="24"/>
        </w:rPr>
        <w:t xml:space="preserve"> </w:t>
      </w:r>
      <w:r w:rsidRPr="004F06D2">
        <w:rPr>
          <w:rFonts w:ascii="Arial" w:hAnsi="Arial" w:cs="Arial"/>
          <w:sz w:val="24"/>
          <w:szCs w:val="24"/>
        </w:rPr>
        <w:t>třetí</w:t>
      </w:r>
      <w:r w:rsidRPr="004F06D2">
        <w:rPr>
          <w:rFonts w:ascii="Arial" w:hAnsi="Arial" w:cs="Arial"/>
          <w:spacing w:val="-5"/>
          <w:sz w:val="24"/>
          <w:szCs w:val="24"/>
        </w:rPr>
        <w:t xml:space="preserve"> </w:t>
      </w:r>
      <w:r w:rsidRPr="004F06D2">
        <w:rPr>
          <w:rFonts w:ascii="Arial" w:hAnsi="Arial" w:cs="Arial"/>
          <w:sz w:val="24"/>
          <w:szCs w:val="24"/>
        </w:rPr>
        <w:t>části</w:t>
      </w:r>
      <w:r w:rsidRPr="004F06D2">
        <w:rPr>
          <w:rFonts w:ascii="Arial" w:hAnsi="Arial" w:cs="Arial"/>
          <w:spacing w:val="-5"/>
          <w:sz w:val="24"/>
          <w:szCs w:val="24"/>
        </w:rPr>
        <w:t xml:space="preserve"> </w:t>
      </w:r>
      <w:r w:rsidRPr="004F06D2">
        <w:rPr>
          <w:rFonts w:ascii="Arial" w:hAnsi="Arial" w:cs="Arial"/>
          <w:sz w:val="24"/>
          <w:szCs w:val="24"/>
        </w:rPr>
        <w:t>projektu (DMS</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3"/>
          <w:sz w:val="24"/>
          <w:szCs w:val="24"/>
        </w:rPr>
        <w:t xml:space="preserve"> </w:t>
      </w:r>
      <w:r w:rsidRPr="004F06D2">
        <w:rPr>
          <w:rFonts w:ascii="Arial" w:hAnsi="Arial" w:cs="Arial"/>
          <w:sz w:val="24"/>
          <w:szCs w:val="24"/>
        </w:rPr>
        <w:t>Helpdesk)</w:t>
      </w:r>
      <w:r w:rsidRPr="004F06D2">
        <w:rPr>
          <w:rFonts w:ascii="Arial" w:hAnsi="Arial" w:cs="Arial"/>
          <w:spacing w:val="-5"/>
          <w:sz w:val="24"/>
          <w:szCs w:val="24"/>
        </w:rPr>
        <w:t xml:space="preserve"> </w:t>
      </w:r>
      <w:r w:rsidRPr="004F06D2">
        <w:rPr>
          <w:rFonts w:ascii="Arial" w:hAnsi="Arial" w:cs="Arial"/>
          <w:sz w:val="24"/>
          <w:szCs w:val="24"/>
        </w:rPr>
        <w:t>úspěšně</w:t>
      </w:r>
      <w:r w:rsidRPr="004F06D2">
        <w:rPr>
          <w:rFonts w:ascii="Arial" w:hAnsi="Arial" w:cs="Arial"/>
          <w:spacing w:val="-3"/>
          <w:sz w:val="24"/>
          <w:szCs w:val="24"/>
        </w:rPr>
        <w:t xml:space="preserve"> </w:t>
      </w:r>
      <w:r w:rsidRPr="004F06D2">
        <w:rPr>
          <w:rFonts w:ascii="Arial" w:hAnsi="Arial" w:cs="Arial"/>
          <w:sz w:val="24"/>
          <w:szCs w:val="24"/>
        </w:rPr>
        <w:t>proběhlo</w:t>
      </w:r>
      <w:r w:rsidRPr="004F06D2">
        <w:rPr>
          <w:rFonts w:ascii="Arial" w:hAnsi="Arial" w:cs="Arial"/>
          <w:spacing w:val="-3"/>
          <w:sz w:val="24"/>
          <w:szCs w:val="24"/>
        </w:rPr>
        <w:t xml:space="preserve"> </w:t>
      </w:r>
      <w:r w:rsidRPr="004F06D2">
        <w:rPr>
          <w:rFonts w:ascii="Arial" w:hAnsi="Arial" w:cs="Arial"/>
          <w:sz w:val="24"/>
          <w:szCs w:val="24"/>
        </w:rPr>
        <w:t>výběrové</w:t>
      </w:r>
      <w:r w:rsidRPr="004F06D2">
        <w:rPr>
          <w:rFonts w:ascii="Arial" w:hAnsi="Arial" w:cs="Arial"/>
          <w:spacing w:val="-3"/>
          <w:sz w:val="24"/>
          <w:szCs w:val="24"/>
        </w:rPr>
        <w:t xml:space="preserve"> </w:t>
      </w:r>
      <w:r w:rsidRPr="004F06D2">
        <w:rPr>
          <w:rFonts w:ascii="Arial" w:hAnsi="Arial" w:cs="Arial"/>
          <w:sz w:val="24"/>
          <w:szCs w:val="24"/>
        </w:rPr>
        <w:t>řízení a byli vybráni dodavatelé. Proběhly úvodní kontrolní prezentace funkčností. U systému Helpdesk je nyní zahajována implementace.</w:t>
      </w:r>
    </w:p>
    <w:p w:rsidR="00B54002" w:rsidRPr="004F06D2" w:rsidRDefault="00B54002" w:rsidP="00D234AA">
      <w:pPr>
        <w:spacing w:after="0" w:line="240" w:lineRule="auto"/>
        <w:rPr>
          <w:rFonts w:ascii="Arial" w:hAnsi="Arial" w:cs="Arial"/>
          <w:sz w:val="24"/>
          <w:szCs w:val="24"/>
        </w:rPr>
        <w:sectPr w:rsidR="00B54002" w:rsidRPr="004F06D2">
          <w:pgSz w:w="11910" w:h="16840"/>
          <w:pgMar w:top="1040" w:right="1000" w:bottom="960" w:left="1020" w:header="0" w:footer="779" w:gutter="0"/>
          <w:cols w:space="708"/>
        </w:sectPr>
      </w:pP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lastRenderedPageBreak/>
        <w:t>U čtvrté části projektu (Portál otevřených dat) bylo rovněž úspěšně ukončeno výběrové</w:t>
      </w:r>
      <w:r w:rsidRPr="004F06D2">
        <w:rPr>
          <w:rFonts w:ascii="Arial" w:hAnsi="Arial" w:cs="Arial"/>
          <w:spacing w:val="-2"/>
          <w:sz w:val="24"/>
          <w:szCs w:val="24"/>
        </w:rPr>
        <w:t xml:space="preserve"> </w:t>
      </w:r>
      <w:r w:rsidRPr="004F06D2">
        <w:rPr>
          <w:rFonts w:ascii="Arial" w:hAnsi="Arial" w:cs="Arial"/>
          <w:sz w:val="24"/>
          <w:szCs w:val="24"/>
        </w:rPr>
        <w:t>řízení</w:t>
      </w:r>
      <w:r w:rsidRPr="004F06D2">
        <w:rPr>
          <w:rFonts w:ascii="Arial" w:hAnsi="Arial" w:cs="Arial"/>
          <w:spacing w:val="-4"/>
          <w:sz w:val="24"/>
          <w:szCs w:val="24"/>
        </w:rPr>
        <w:t xml:space="preserve"> </w:t>
      </w:r>
      <w:r w:rsidRPr="004F06D2">
        <w:rPr>
          <w:rFonts w:ascii="Arial" w:hAnsi="Arial" w:cs="Arial"/>
          <w:sz w:val="24"/>
          <w:szCs w:val="24"/>
        </w:rPr>
        <w:t>a</w:t>
      </w:r>
      <w:r w:rsidRPr="004F06D2">
        <w:rPr>
          <w:rFonts w:ascii="Arial" w:hAnsi="Arial" w:cs="Arial"/>
          <w:spacing w:val="-4"/>
          <w:sz w:val="24"/>
          <w:szCs w:val="24"/>
        </w:rPr>
        <w:t xml:space="preserve"> </w:t>
      </w:r>
      <w:r w:rsidRPr="004F06D2">
        <w:rPr>
          <w:rFonts w:ascii="Arial" w:hAnsi="Arial" w:cs="Arial"/>
          <w:sz w:val="24"/>
          <w:szCs w:val="24"/>
        </w:rPr>
        <w:t>vybrán</w:t>
      </w:r>
      <w:r w:rsidRPr="004F06D2">
        <w:rPr>
          <w:rFonts w:ascii="Arial" w:hAnsi="Arial" w:cs="Arial"/>
          <w:spacing w:val="-2"/>
          <w:sz w:val="24"/>
          <w:szCs w:val="24"/>
        </w:rPr>
        <w:t xml:space="preserve"> </w:t>
      </w:r>
      <w:r w:rsidRPr="004F06D2">
        <w:rPr>
          <w:rFonts w:ascii="Arial" w:hAnsi="Arial" w:cs="Arial"/>
          <w:sz w:val="24"/>
          <w:szCs w:val="24"/>
        </w:rPr>
        <w:t>dodavatel.</w:t>
      </w:r>
      <w:r w:rsidRPr="004F06D2">
        <w:rPr>
          <w:rFonts w:ascii="Arial" w:hAnsi="Arial" w:cs="Arial"/>
          <w:spacing w:val="-6"/>
          <w:sz w:val="24"/>
          <w:szCs w:val="24"/>
        </w:rPr>
        <w:t xml:space="preserve"> </w:t>
      </w:r>
      <w:r w:rsidRPr="004F06D2">
        <w:rPr>
          <w:rFonts w:ascii="Arial" w:hAnsi="Arial" w:cs="Arial"/>
          <w:sz w:val="24"/>
          <w:szCs w:val="24"/>
        </w:rPr>
        <w:t>Implementace</w:t>
      </w:r>
      <w:r w:rsidRPr="004F06D2">
        <w:rPr>
          <w:rFonts w:ascii="Arial" w:hAnsi="Arial" w:cs="Arial"/>
          <w:spacing w:val="-6"/>
          <w:sz w:val="24"/>
          <w:szCs w:val="24"/>
        </w:rPr>
        <w:t xml:space="preserve"> </w:t>
      </w:r>
      <w:r w:rsidRPr="004F06D2">
        <w:rPr>
          <w:rFonts w:ascii="Arial" w:hAnsi="Arial" w:cs="Arial"/>
          <w:sz w:val="24"/>
          <w:szCs w:val="24"/>
        </w:rPr>
        <w:t>zatím</w:t>
      </w:r>
      <w:r w:rsidRPr="004F06D2">
        <w:rPr>
          <w:rFonts w:ascii="Arial" w:hAnsi="Arial" w:cs="Arial"/>
          <w:spacing w:val="-3"/>
          <w:sz w:val="24"/>
          <w:szCs w:val="24"/>
        </w:rPr>
        <w:t xml:space="preserve"> </w:t>
      </w:r>
      <w:r w:rsidRPr="004F06D2">
        <w:rPr>
          <w:rFonts w:ascii="Arial" w:hAnsi="Arial" w:cs="Arial"/>
          <w:sz w:val="24"/>
          <w:szCs w:val="24"/>
        </w:rPr>
        <w:t>zahájena</w:t>
      </w:r>
      <w:r w:rsidRPr="004F06D2">
        <w:rPr>
          <w:rFonts w:ascii="Arial" w:hAnsi="Arial" w:cs="Arial"/>
          <w:spacing w:val="-6"/>
          <w:sz w:val="24"/>
          <w:szCs w:val="24"/>
        </w:rPr>
        <w:t xml:space="preserve"> </w:t>
      </w:r>
      <w:r w:rsidRPr="004F06D2">
        <w:rPr>
          <w:rFonts w:ascii="Arial" w:hAnsi="Arial" w:cs="Arial"/>
          <w:sz w:val="24"/>
          <w:szCs w:val="24"/>
        </w:rPr>
        <w:t>nebyla,</w:t>
      </w:r>
      <w:r w:rsidRPr="004F06D2">
        <w:rPr>
          <w:rFonts w:ascii="Arial" w:hAnsi="Arial" w:cs="Arial"/>
          <w:spacing w:val="-4"/>
          <w:sz w:val="24"/>
          <w:szCs w:val="24"/>
        </w:rPr>
        <w:t xml:space="preserve"> </w:t>
      </w:r>
      <w:r w:rsidRPr="004F06D2">
        <w:rPr>
          <w:rFonts w:ascii="Arial" w:hAnsi="Arial" w:cs="Arial"/>
          <w:sz w:val="24"/>
          <w:szCs w:val="24"/>
        </w:rPr>
        <w:t>čekáme na uplynutí povinných lhůt před podpisem smlouvy.</w:t>
      </w:r>
    </w:p>
    <w:p w:rsidR="00B54002" w:rsidRPr="004F06D2" w:rsidRDefault="00B54002" w:rsidP="00D234AA">
      <w:pPr>
        <w:pStyle w:val="Nadpis1"/>
        <w:spacing w:before="0" w:line="240" w:lineRule="auto"/>
        <w:rPr>
          <w:rFonts w:ascii="Arial" w:hAnsi="Arial" w:cs="Arial"/>
          <w:sz w:val="24"/>
          <w:szCs w:val="24"/>
        </w:rPr>
      </w:pPr>
      <w:r w:rsidRPr="004F06D2">
        <w:rPr>
          <w:rFonts w:ascii="Arial" w:hAnsi="Arial" w:cs="Arial"/>
          <w:sz w:val="24"/>
          <w:szCs w:val="24"/>
        </w:rPr>
        <w:t>Webové</w:t>
      </w:r>
      <w:r w:rsidRPr="004F06D2">
        <w:rPr>
          <w:rFonts w:ascii="Arial" w:hAnsi="Arial" w:cs="Arial"/>
          <w:spacing w:val="-2"/>
          <w:sz w:val="24"/>
          <w:szCs w:val="24"/>
        </w:rPr>
        <w:t xml:space="preserve"> </w:t>
      </w:r>
      <w:r w:rsidRPr="004F06D2">
        <w:rPr>
          <w:rFonts w:ascii="Arial" w:hAnsi="Arial" w:cs="Arial"/>
          <w:sz w:val="24"/>
          <w:szCs w:val="24"/>
        </w:rPr>
        <w:t>stránky</w:t>
      </w:r>
      <w:r w:rsidRPr="004F06D2">
        <w:rPr>
          <w:rFonts w:ascii="Arial" w:hAnsi="Arial" w:cs="Arial"/>
          <w:spacing w:val="-8"/>
          <w:sz w:val="24"/>
          <w:szCs w:val="24"/>
        </w:rPr>
        <w:t xml:space="preserve"> </w:t>
      </w:r>
      <w:r w:rsidRPr="004F06D2">
        <w:rPr>
          <w:rFonts w:ascii="Arial" w:hAnsi="Arial" w:cs="Arial"/>
          <w:sz w:val="24"/>
          <w:szCs w:val="24"/>
        </w:rPr>
        <w:t>města</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4"/>
          <w:sz w:val="24"/>
          <w:szCs w:val="24"/>
        </w:rPr>
        <w:t xml:space="preserve"> </w:t>
      </w:r>
      <w:r w:rsidRPr="004F06D2">
        <w:rPr>
          <w:rFonts w:ascii="Arial" w:hAnsi="Arial" w:cs="Arial"/>
          <w:sz w:val="24"/>
          <w:szCs w:val="24"/>
        </w:rPr>
        <w:t>vlastní</w:t>
      </w:r>
      <w:r w:rsidRPr="004F06D2">
        <w:rPr>
          <w:rFonts w:ascii="Arial" w:hAnsi="Arial" w:cs="Arial"/>
          <w:spacing w:val="-8"/>
          <w:sz w:val="24"/>
          <w:szCs w:val="24"/>
        </w:rPr>
        <w:t xml:space="preserve"> </w:t>
      </w:r>
      <w:r w:rsidRPr="004F06D2">
        <w:rPr>
          <w:rFonts w:ascii="Arial" w:hAnsi="Arial" w:cs="Arial"/>
          <w:sz w:val="24"/>
          <w:szCs w:val="24"/>
        </w:rPr>
        <w:t xml:space="preserve">webové </w:t>
      </w:r>
      <w:r w:rsidRPr="004F06D2">
        <w:rPr>
          <w:rFonts w:ascii="Arial" w:hAnsi="Arial" w:cs="Arial"/>
          <w:spacing w:val="-2"/>
          <w:sz w:val="24"/>
          <w:szCs w:val="24"/>
        </w:rPr>
        <w:t>aplikace</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Byla</w:t>
      </w:r>
      <w:r w:rsidRPr="004F06D2">
        <w:rPr>
          <w:rFonts w:ascii="Arial" w:hAnsi="Arial" w:cs="Arial"/>
          <w:spacing w:val="-3"/>
          <w:sz w:val="24"/>
          <w:szCs w:val="24"/>
        </w:rPr>
        <w:t xml:space="preserve"> </w:t>
      </w:r>
      <w:r w:rsidRPr="004F06D2">
        <w:rPr>
          <w:rFonts w:ascii="Arial" w:hAnsi="Arial" w:cs="Arial"/>
          <w:sz w:val="24"/>
          <w:szCs w:val="24"/>
        </w:rPr>
        <w:t>vytvořena webová</w:t>
      </w:r>
      <w:r w:rsidRPr="004F06D2">
        <w:rPr>
          <w:rFonts w:ascii="Arial" w:hAnsi="Arial" w:cs="Arial"/>
          <w:spacing w:val="-3"/>
          <w:sz w:val="24"/>
          <w:szCs w:val="24"/>
        </w:rPr>
        <w:t xml:space="preserve"> </w:t>
      </w:r>
      <w:r w:rsidRPr="004F06D2">
        <w:rPr>
          <w:rFonts w:ascii="Arial" w:hAnsi="Arial" w:cs="Arial"/>
          <w:sz w:val="24"/>
          <w:szCs w:val="24"/>
        </w:rPr>
        <w:t>aplikace</w:t>
      </w:r>
      <w:r w:rsidRPr="004F06D2">
        <w:rPr>
          <w:rFonts w:ascii="Arial" w:hAnsi="Arial" w:cs="Arial"/>
          <w:spacing w:val="-3"/>
          <w:sz w:val="24"/>
          <w:szCs w:val="24"/>
        </w:rPr>
        <w:t xml:space="preserve"> </w:t>
      </w:r>
      <w:r w:rsidRPr="004F06D2">
        <w:rPr>
          <w:rFonts w:ascii="Arial" w:hAnsi="Arial" w:cs="Arial"/>
          <w:sz w:val="24"/>
          <w:szCs w:val="24"/>
        </w:rPr>
        <w:t>Evidence</w:t>
      </w:r>
      <w:r w:rsidRPr="004F06D2">
        <w:rPr>
          <w:rFonts w:ascii="Arial" w:hAnsi="Arial" w:cs="Arial"/>
          <w:spacing w:val="-5"/>
          <w:sz w:val="24"/>
          <w:szCs w:val="24"/>
        </w:rPr>
        <w:t xml:space="preserve"> </w:t>
      </w:r>
      <w:r w:rsidRPr="004F06D2">
        <w:rPr>
          <w:rFonts w:ascii="Arial" w:hAnsi="Arial" w:cs="Arial"/>
          <w:sz w:val="24"/>
          <w:szCs w:val="24"/>
        </w:rPr>
        <w:t>kol</w:t>
      </w:r>
      <w:r w:rsidRPr="004F06D2">
        <w:rPr>
          <w:rFonts w:ascii="Arial" w:hAnsi="Arial" w:cs="Arial"/>
          <w:spacing w:val="-3"/>
          <w:sz w:val="24"/>
          <w:szCs w:val="24"/>
        </w:rPr>
        <w:t xml:space="preserve"> </w:t>
      </w:r>
      <w:r w:rsidRPr="004F06D2">
        <w:rPr>
          <w:rFonts w:ascii="Arial" w:hAnsi="Arial" w:cs="Arial"/>
          <w:sz w:val="24"/>
          <w:szCs w:val="24"/>
        </w:rPr>
        <w:t>pro</w:t>
      </w:r>
      <w:r w:rsidRPr="004F06D2">
        <w:rPr>
          <w:rFonts w:ascii="Arial" w:hAnsi="Arial" w:cs="Arial"/>
          <w:spacing w:val="-3"/>
          <w:sz w:val="24"/>
          <w:szCs w:val="24"/>
        </w:rPr>
        <w:t xml:space="preserve"> </w:t>
      </w:r>
      <w:r w:rsidRPr="004F06D2">
        <w:rPr>
          <w:rFonts w:ascii="Arial" w:hAnsi="Arial" w:cs="Arial"/>
          <w:sz w:val="24"/>
          <w:szCs w:val="24"/>
        </w:rPr>
        <w:t>MP.</w:t>
      </w:r>
      <w:r w:rsidRPr="004F06D2">
        <w:rPr>
          <w:rFonts w:ascii="Arial" w:hAnsi="Arial" w:cs="Arial"/>
          <w:spacing w:val="-3"/>
          <w:sz w:val="24"/>
          <w:szCs w:val="24"/>
        </w:rPr>
        <w:t xml:space="preserve"> </w:t>
      </w:r>
      <w:r w:rsidRPr="004F06D2">
        <w:rPr>
          <w:rFonts w:ascii="Arial" w:hAnsi="Arial" w:cs="Arial"/>
          <w:sz w:val="24"/>
          <w:szCs w:val="24"/>
        </w:rPr>
        <w:t>Aplikace</w:t>
      </w:r>
      <w:r w:rsidRPr="004F06D2">
        <w:rPr>
          <w:rFonts w:ascii="Arial" w:hAnsi="Arial" w:cs="Arial"/>
          <w:spacing w:val="-5"/>
          <w:sz w:val="24"/>
          <w:szCs w:val="24"/>
        </w:rPr>
        <w:t xml:space="preserve"> </w:t>
      </w:r>
      <w:r w:rsidRPr="004F06D2">
        <w:rPr>
          <w:rFonts w:ascii="Arial" w:hAnsi="Arial" w:cs="Arial"/>
          <w:sz w:val="24"/>
          <w:szCs w:val="24"/>
        </w:rPr>
        <w:t>nahrazuje</w:t>
      </w:r>
      <w:r w:rsidRPr="004F06D2">
        <w:rPr>
          <w:rFonts w:ascii="Arial" w:hAnsi="Arial" w:cs="Arial"/>
          <w:spacing w:val="-3"/>
          <w:sz w:val="24"/>
          <w:szCs w:val="24"/>
        </w:rPr>
        <w:t xml:space="preserve"> </w:t>
      </w:r>
      <w:r w:rsidRPr="004F06D2">
        <w:rPr>
          <w:rFonts w:ascii="Arial" w:hAnsi="Arial" w:cs="Arial"/>
          <w:sz w:val="24"/>
          <w:szCs w:val="24"/>
        </w:rPr>
        <w:t>modul, který byl používán v SW Derik.</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Probíhaly</w:t>
      </w:r>
      <w:r w:rsidRPr="004F06D2">
        <w:rPr>
          <w:rFonts w:ascii="Arial" w:hAnsi="Arial" w:cs="Arial"/>
          <w:spacing w:val="-7"/>
          <w:sz w:val="24"/>
          <w:szCs w:val="24"/>
        </w:rPr>
        <w:t xml:space="preserve"> </w:t>
      </w:r>
      <w:r w:rsidRPr="004F06D2">
        <w:rPr>
          <w:rFonts w:ascii="Arial" w:hAnsi="Arial" w:cs="Arial"/>
          <w:sz w:val="24"/>
          <w:szCs w:val="24"/>
        </w:rPr>
        <w:t>programové</w:t>
      </w:r>
      <w:r w:rsidRPr="004F06D2">
        <w:rPr>
          <w:rFonts w:ascii="Arial" w:hAnsi="Arial" w:cs="Arial"/>
          <w:spacing w:val="-4"/>
          <w:sz w:val="24"/>
          <w:szCs w:val="24"/>
        </w:rPr>
        <w:t xml:space="preserve"> </w:t>
      </w:r>
      <w:r w:rsidRPr="004F06D2">
        <w:rPr>
          <w:rFonts w:ascii="Arial" w:hAnsi="Arial" w:cs="Arial"/>
          <w:sz w:val="24"/>
          <w:szCs w:val="24"/>
        </w:rPr>
        <w:t>úpravy</w:t>
      </w:r>
      <w:r w:rsidRPr="004F06D2">
        <w:rPr>
          <w:rFonts w:ascii="Arial" w:hAnsi="Arial" w:cs="Arial"/>
          <w:spacing w:val="-7"/>
          <w:sz w:val="24"/>
          <w:szCs w:val="24"/>
        </w:rPr>
        <w:t xml:space="preserve"> </w:t>
      </w:r>
      <w:r w:rsidRPr="004F06D2">
        <w:rPr>
          <w:rFonts w:ascii="Arial" w:hAnsi="Arial" w:cs="Arial"/>
          <w:sz w:val="24"/>
          <w:szCs w:val="24"/>
        </w:rPr>
        <w:t>na</w:t>
      </w:r>
      <w:r w:rsidRPr="004F06D2">
        <w:rPr>
          <w:rFonts w:ascii="Arial" w:hAnsi="Arial" w:cs="Arial"/>
          <w:spacing w:val="-4"/>
          <w:sz w:val="24"/>
          <w:szCs w:val="24"/>
        </w:rPr>
        <w:t xml:space="preserve"> </w:t>
      </w:r>
      <w:r w:rsidRPr="004F06D2">
        <w:rPr>
          <w:rFonts w:ascii="Arial" w:hAnsi="Arial" w:cs="Arial"/>
          <w:sz w:val="24"/>
          <w:szCs w:val="24"/>
        </w:rPr>
        <w:t>webových</w:t>
      </w:r>
      <w:r w:rsidRPr="004F06D2">
        <w:rPr>
          <w:rFonts w:ascii="Arial" w:hAnsi="Arial" w:cs="Arial"/>
          <w:spacing w:val="-4"/>
          <w:sz w:val="24"/>
          <w:szCs w:val="24"/>
        </w:rPr>
        <w:t xml:space="preserve"> </w:t>
      </w:r>
      <w:r w:rsidRPr="004F06D2">
        <w:rPr>
          <w:rFonts w:ascii="Arial" w:hAnsi="Arial" w:cs="Arial"/>
          <w:sz w:val="24"/>
          <w:szCs w:val="24"/>
        </w:rPr>
        <w:t>aplikacích</w:t>
      </w:r>
      <w:r w:rsidRPr="004F06D2">
        <w:rPr>
          <w:rFonts w:ascii="Arial" w:hAnsi="Arial" w:cs="Arial"/>
          <w:spacing w:val="-4"/>
          <w:sz w:val="24"/>
          <w:szCs w:val="24"/>
        </w:rPr>
        <w:t xml:space="preserve"> </w:t>
      </w:r>
      <w:r w:rsidRPr="004F06D2">
        <w:rPr>
          <w:rFonts w:ascii="Arial" w:hAnsi="Arial" w:cs="Arial"/>
          <w:sz w:val="24"/>
          <w:szCs w:val="24"/>
        </w:rPr>
        <w:t>Autoškola,</w:t>
      </w:r>
      <w:r w:rsidRPr="004F06D2">
        <w:rPr>
          <w:rFonts w:ascii="Arial" w:hAnsi="Arial" w:cs="Arial"/>
          <w:spacing w:val="-4"/>
          <w:sz w:val="24"/>
          <w:szCs w:val="24"/>
        </w:rPr>
        <w:t xml:space="preserve"> </w:t>
      </w:r>
      <w:r w:rsidRPr="004F06D2">
        <w:rPr>
          <w:rFonts w:ascii="Arial" w:hAnsi="Arial" w:cs="Arial"/>
          <w:sz w:val="24"/>
          <w:szCs w:val="24"/>
        </w:rPr>
        <w:t>Hlášení</w:t>
      </w:r>
      <w:r w:rsidRPr="004F06D2">
        <w:rPr>
          <w:rFonts w:ascii="Arial" w:hAnsi="Arial" w:cs="Arial"/>
          <w:spacing w:val="-4"/>
          <w:sz w:val="24"/>
          <w:szCs w:val="24"/>
        </w:rPr>
        <w:t xml:space="preserve"> </w:t>
      </w:r>
      <w:r w:rsidRPr="004F06D2">
        <w:rPr>
          <w:rFonts w:ascii="Arial" w:hAnsi="Arial" w:cs="Arial"/>
          <w:sz w:val="24"/>
          <w:szCs w:val="24"/>
        </w:rPr>
        <w:t>závad</w:t>
      </w:r>
      <w:r w:rsidRPr="004F06D2">
        <w:rPr>
          <w:rFonts w:ascii="Arial" w:hAnsi="Arial" w:cs="Arial"/>
          <w:spacing w:val="-1"/>
          <w:sz w:val="24"/>
          <w:szCs w:val="24"/>
        </w:rPr>
        <w:t xml:space="preserve"> </w:t>
      </w:r>
      <w:r w:rsidRPr="004F06D2">
        <w:rPr>
          <w:rFonts w:ascii="Arial" w:hAnsi="Arial" w:cs="Arial"/>
          <w:sz w:val="24"/>
          <w:szCs w:val="24"/>
        </w:rPr>
        <w:t>a Informační systém správy zeleně.</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Byl</w:t>
      </w:r>
      <w:r w:rsidRPr="004F06D2">
        <w:rPr>
          <w:rFonts w:ascii="Arial" w:hAnsi="Arial" w:cs="Arial"/>
          <w:spacing w:val="-2"/>
          <w:sz w:val="24"/>
          <w:szCs w:val="24"/>
        </w:rPr>
        <w:t xml:space="preserve"> </w:t>
      </w:r>
      <w:r w:rsidRPr="004F06D2">
        <w:rPr>
          <w:rFonts w:ascii="Arial" w:hAnsi="Arial" w:cs="Arial"/>
          <w:sz w:val="24"/>
          <w:szCs w:val="24"/>
        </w:rPr>
        <w:t>spuštěn ostrý</w:t>
      </w:r>
      <w:r w:rsidRPr="004F06D2">
        <w:rPr>
          <w:rFonts w:ascii="Arial" w:hAnsi="Arial" w:cs="Arial"/>
          <w:spacing w:val="-3"/>
          <w:sz w:val="24"/>
          <w:szCs w:val="24"/>
        </w:rPr>
        <w:t xml:space="preserve"> </w:t>
      </w:r>
      <w:r w:rsidRPr="004F06D2">
        <w:rPr>
          <w:rFonts w:ascii="Arial" w:hAnsi="Arial" w:cs="Arial"/>
          <w:sz w:val="24"/>
          <w:szCs w:val="24"/>
        </w:rPr>
        <w:t>provoz nové webové aplikace pro</w:t>
      </w:r>
      <w:r w:rsidRPr="004F06D2">
        <w:rPr>
          <w:rFonts w:ascii="Arial" w:hAnsi="Arial" w:cs="Arial"/>
          <w:spacing w:val="-2"/>
          <w:sz w:val="24"/>
          <w:szCs w:val="24"/>
        </w:rPr>
        <w:t xml:space="preserve"> </w:t>
      </w:r>
      <w:r w:rsidRPr="004F06D2">
        <w:rPr>
          <w:rFonts w:ascii="Arial" w:hAnsi="Arial" w:cs="Arial"/>
          <w:sz w:val="24"/>
          <w:szCs w:val="24"/>
        </w:rPr>
        <w:t xml:space="preserve">Rezervaci </w:t>
      </w:r>
      <w:r w:rsidRPr="004F06D2">
        <w:rPr>
          <w:rFonts w:ascii="Arial" w:hAnsi="Arial" w:cs="Arial"/>
          <w:spacing w:val="-2"/>
          <w:sz w:val="24"/>
          <w:szCs w:val="24"/>
        </w:rPr>
        <w:t>akcí.</w:t>
      </w:r>
    </w:p>
    <w:p w:rsidR="00B54002" w:rsidRPr="004F06D2" w:rsidRDefault="00B54002" w:rsidP="00D234AA">
      <w:pPr>
        <w:pStyle w:val="Zkladntext0"/>
        <w:spacing w:after="0"/>
        <w:rPr>
          <w:rFonts w:ascii="Arial" w:hAnsi="Arial" w:cs="Arial"/>
        </w:rPr>
      </w:pPr>
    </w:p>
    <w:p w:rsidR="00B54002" w:rsidRPr="004F06D2" w:rsidRDefault="00B54002" w:rsidP="00D234AA">
      <w:pPr>
        <w:pStyle w:val="Nadpis2"/>
        <w:spacing w:before="0"/>
        <w:rPr>
          <w:rFonts w:ascii="Arial" w:hAnsi="Arial" w:cs="Arial"/>
          <w:sz w:val="24"/>
          <w:szCs w:val="24"/>
        </w:rPr>
      </w:pPr>
      <w:r w:rsidRPr="004F06D2">
        <w:rPr>
          <w:rFonts w:ascii="Arial" w:hAnsi="Arial" w:cs="Arial"/>
          <w:i/>
          <w:sz w:val="24"/>
          <w:szCs w:val="24"/>
        </w:rPr>
        <w:t>KS</w:t>
      </w:r>
      <w:r w:rsidRPr="004F06D2">
        <w:rPr>
          <w:rFonts w:ascii="Arial" w:hAnsi="Arial" w:cs="Arial"/>
          <w:i/>
          <w:spacing w:val="-2"/>
          <w:sz w:val="24"/>
          <w:szCs w:val="24"/>
        </w:rPr>
        <w:t xml:space="preserve"> Program</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V souvislosti s elektronizací dávek nemocenského pojištění připravených MPSV byly</w:t>
      </w:r>
      <w:r w:rsidRPr="004F06D2">
        <w:rPr>
          <w:rFonts w:ascii="Arial" w:hAnsi="Arial" w:cs="Arial"/>
          <w:spacing w:val="-5"/>
          <w:sz w:val="24"/>
          <w:szCs w:val="24"/>
        </w:rPr>
        <w:t xml:space="preserve"> </w:t>
      </w:r>
      <w:r w:rsidRPr="004F06D2">
        <w:rPr>
          <w:rFonts w:ascii="Arial" w:hAnsi="Arial" w:cs="Arial"/>
          <w:sz w:val="24"/>
          <w:szCs w:val="24"/>
        </w:rPr>
        <w:t>pořízeny</w:t>
      </w:r>
      <w:r w:rsidRPr="004F06D2">
        <w:rPr>
          <w:rFonts w:ascii="Arial" w:hAnsi="Arial" w:cs="Arial"/>
          <w:spacing w:val="-2"/>
          <w:sz w:val="24"/>
          <w:szCs w:val="24"/>
        </w:rPr>
        <w:t xml:space="preserve"> </w:t>
      </w:r>
      <w:r w:rsidRPr="004F06D2">
        <w:rPr>
          <w:rFonts w:ascii="Arial" w:hAnsi="Arial" w:cs="Arial"/>
          <w:sz w:val="24"/>
          <w:szCs w:val="24"/>
        </w:rPr>
        <w:t>a</w:t>
      </w:r>
      <w:r w:rsidRPr="004F06D2">
        <w:rPr>
          <w:rFonts w:ascii="Arial" w:hAnsi="Arial" w:cs="Arial"/>
          <w:spacing w:val="-2"/>
          <w:sz w:val="24"/>
          <w:szCs w:val="24"/>
        </w:rPr>
        <w:t xml:space="preserve"> </w:t>
      </w:r>
      <w:r w:rsidRPr="004F06D2">
        <w:rPr>
          <w:rFonts w:ascii="Arial" w:hAnsi="Arial" w:cs="Arial"/>
          <w:sz w:val="24"/>
          <w:szCs w:val="24"/>
        </w:rPr>
        <w:t>implementovány</w:t>
      </w:r>
      <w:r w:rsidRPr="004F06D2">
        <w:rPr>
          <w:rFonts w:ascii="Arial" w:hAnsi="Arial" w:cs="Arial"/>
          <w:spacing w:val="-5"/>
          <w:sz w:val="24"/>
          <w:szCs w:val="24"/>
        </w:rPr>
        <w:t xml:space="preserve"> </w:t>
      </w:r>
      <w:r w:rsidRPr="004F06D2">
        <w:rPr>
          <w:rFonts w:ascii="Arial" w:hAnsi="Arial" w:cs="Arial"/>
          <w:sz w:val="24"/>
          <w:szCs w:val="24"/>
        </w:rPr>
        <w:t>nové</w:t>
      </w:r>
      <w:r w:rsidRPr="004F06D2">
        <w:rPr>
          <w:rFonts w:ascii="Arial" w:hAnsi="Arial" w:cs="Arial"/>
          <w:spacing w:val="-2"/>
          <w:sz w:val="24"/>
          <w:szCs w:val="24"/>
        </w:rPr>
        <w:t xml:space="preserve"> </w:t>
      </w:r>
      <w:r w:rsidRPr="004F06D2">
        <w:rPr>
          <w:rFonts w:ascii="Arial" w:hAnsi="Arial" w:cs="Arial"/>
          <w:sz w:val="24"/>
          <w:szCs w:val="24"/>
        </w:rPr>
        <w:t>moduly</w:t>
      </w:r>
      <w:r w:rsidRPr="004F06D2">
        <w:rPr>
          <w:rFonts w:ascii="Arial" w:hAnsi="Arial" w:cs="Arial"/>
          <w:spacing w:val="-2"/>
          <w:sz w:val="24"/>
          <w:szCs w:val="24"/>
        </w:rPr>
        <w:t xml:space="preserve"> </w:t>
      </w:r>
      <w:r w:rsidRPr="004F06D2">
        <w:rPr>
          <w:rFonts w:ascii="Arial" w:hAnsi="Arial" w:cs="Arial"/>
          <w:sz w:val="24"/>
          <w:szCs w:val="24"/>
        </w:rPr>
        <w:t>pro</w:t>
      </w:r>
      <w:r w:rsidRPr="004F06D2">
        <w:rPr>
          <w:rFonts w:ascii="Arial" w:hAnsi="Arial" w:cs="Arial"/>
          <w:spacing w:val="-2"/>
          <w:sz w:val="24"/>
          <w:szCs w:val="24"/>
        </w:rPr>
        <w:t xml:space="preserve"> </w:t>
      </w:r>
      <w:r w:rsidRPr="004F06D2">
        <w:rPr>
          <w:rFonts w:ascii="Arial" w:hAnsi="Arial" w:cs="Arial"/>
          <w:sz w:val="24"/>
          <w:szCs w:val="24"/>
        </w:rPr>
        <w:t>službu</w:t>
      </w:r>
      <w:r w:rsidRPr="004F06D2">
        <w:rPr>
          <w:rFonts w:ascii="Arial" w:hAnsi="Arial" w:cs="Arial"/>
          <w:spacing w:val="-2"/>
          <w:sz w:val="24"/>
          <w:szCs w:val="24"/>
        </w:rPr>
        <w:t xml:space="preserve"> </w:t>
      </w:r>
      <w:r w:rsidRPr="004F06D2">
        <w:rPr>
          <w:rFonts w:ascii="Arial" w:hAnsi="Arial" w:cs="Arial"/>
          <w:sz w:val="24"/>
          <w:szCs w:val="24"/>
        </w:rPr>
        <w:t>ePodání.</w:t>
      </w:r>
      <w:r w:rsidRPr="004F06D2">
        <w:rPr>
          <w:rFonts w:ascii="Arial" w:hAnsi="Arial" w:cs="Arial"/>
          <w:spacing w:val="-4"/>
          <w:sz w:val="24"/>
          <w:szCs w:val="24"/>
        </w:rPr>
        <w:t xml:space="preserve"> </w:t>
      </w:r>
      <w:r w:rsidRPr="004F06D2">
        <w:rPr>
          <w:rFonts w:ascii="Arial" w:hAnsi="Arial" w:cs="Arial"/>
          <w:sz w:val="24"/>
          <w:szCs w:val="24"/>
        </w:rPr>
        <w:t>Modul</w:t>
      </w:r>
      <w:r w:rsidRPr="004F06D2">
        <w:rPr>
          <w:rFonts w:ascii="Arial" w:hAnsi="Arial" w:cs="Arial"/>
          <w:spacing w:val="-4"/>
          <w:sz w:val="24"/>
          <w:szCs w:val="24"/>
        </w:rPr>
        <w:t xml:space="preserve"> </w:t>
      </w:r>
      <w:r w:rsidRPr="004F06D2">
        <w:rPr>
          <w:rFonts w:ascii="Arial" w:hAnsi="Arial" w:cs="Arial"/>
          <w:sz w:val="24"/>
          <w:szCs w:val="24"/>
        </w:rPr>
        <w:t>umožňuje plně elektronickou komunikaci s OSSZ přímo z aplikace KS Program.</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Dále byly pořízeny moduly pro notifikace hodnocení školení a modul, který umožnuje</w:t>
      </w:r>
      <w:r w:rsidRPr="004F06D2">
        <w:rPr>
          <w:rFonts w:ascii="Arial" w:hAnsi="Arial" w:cs="Arial"/>
          <w:spacing w:val="-6"/>
          <w:sz w:val="24"/>
          <w:szCs w:val="24"/>
        </w:rPr>
        <w:t xml:space="preserve"> </w:t>
      </w:r>
      <w:r w:rsidRPr="004F06D2">
        <w:rPr>
          <w:rFonts w:ascii="Arial" w:hAnsi="Arial" w:cs="Arial"/>
          <w:sz w:val="24"/>
          <w:szCs w:val="24"/>
        </w:rPr>
        <w:t>odeslání</w:t>
      </w:r>
      <w:r w:rsidRPr="004F06D2">
        <w:rPr>
          <w:rFonts w:ascii="Arial" w:hAnsi="Arial" w:cs="Arial"/>
          <w:spacing w:val="-4"/>
          <w:sz w:val="24"/>
          <w:szCs w:val="24"/>
        </w:rPr>
        <w:t xml:space="preserve"> </w:t>
      </w:r>
      <w:r w:rsidRPr="004F06D2">
        <w:rPr>
          <w:rFonts w:ascii="Arial" w:hAnsi="Arial" w:cs="Arial"/>
          <w:sz w:val="24"/>
          <w:szCs w:val="24"/>
        </w:rPr>
        <w:t>výplatních</w:t>
      </w:r>
      <w:r w:rsidRPr="004F06D2">
        <w:rPr>
          <w:rFonts w:ascii="Arial" w:hAnsi="Arial" w:cs="Arial"/>
          <w:spacing w:val="-4"/>
          <w:sz w:val="24"/>
          <w:szCs w:val="24"/>
        </w:rPr>
        <w:t xml:space="preserve"> </w:t>
      </w:r>
      <w:r w:rsidRPr="004F06D2">
        <w:rPr>
          <w:rFonts w:ascii="Arial" w:hAnsi="Arial" w:cs="Arial"/>
          <w:sz w:val="24"/>
          <w:szCs w:val="24"/>
        </w:rPr>
        <w:t>lístků</w:t>
      </w:r>
      <w:r w:rsidRPr="004F06D2">
        <w:rPr>
          <w:rFonts w:ascii="Arial" w:hAnsi="Arial" w:cs="Arial"/>
          <w:spacing w:val="-4"/>
          <w:sz w:val="24"/>
          <w:szCs w:val="24"/>
        </w:rPr>
        <w:t xml:space="preserve"> </w:t>
      </w:r>
      <w:r w:rsidRPr="004F06D2">
        <w:rPr>
          <w:rFonts w:ascii="Arial" w:hAnsi="Arial" w:cs="Arial"/>
          <w:sz w:val="24"/>
          <w:szCs w:val="24"/>
        </w:rPr>
        <w:t>emailem</w:t>
      </w:r>
      <w:r w:rsidRPr="004F06D2">
        <w:rPr>
          <w:rFonts w:ascii="Arial" w:hAnsi="Arial" w:cs="Arial"/>
          <w:spacing w:val="-6"/>
          <w:sz w:val="24"/>
          <w:szCs w:val="24"/>
        </w:rPr>
        <w:t xml:space="preserve"> </w:t>
      </w:r>
      <w:r w:rsidRPr="004F06D2">
        <w:rPr>
          <w:rFonts w:ascii="Arial" w:hAnsi="Arial" w:cs="Arial"/>
          <w:sz w:val="24"/>
          <w:szCs w:val="24"/>
        </w:rPr>
        <w:t>v</w:t>
      </w:r>
      <w:r w:rsidRPr="004F06D2">
        <w:rPr>
          <w:rFonts w:ascii="Arial" w:hAnsi="Arial" w:cs="Arial"/>
          <w:spacing w:val="-4"/>
          <w:sz w:val="24"/>
          <w:szCs w:val="24"/>
        </w:rPr>
        <w:t xml:space="preserve"> </w:t>
      </w:r>
      <w:r w:rsidRPr="004F06D2">
        <w:rPr>
          <w:rFonts w:ascii="Arial" w:hAnsi="Arial" w:cs="Arial"/>
          <w:sz w:val="24"/>
          <w:szCs w:val="24"/>
        </w:rPr>
        <w:t>zašifrované</w:t>
      </w:r>
      <w:r w:rsidRPr="004F06D2">
        <w:rPr>
          <w:rFonts w:ascii="Arial" w:hAnsi="Arial" w:cs="Arial"/>
          <w:spacing w:val="-1"/>
          <w:sz w:val="24"/>
          <w:szCs w:val="24"/>
        </w:rPr>
        <w:t xml:space="preserve"> </w:t>
      </w:r>
      <w:r w:rsidRPr="004F06D2">
        <w:rPr>
          <w:rFonts w:ascii="Arial" w:hAnsi="Arial" w:cs="Arial"/>
          <w:sz w:val="24"/>
          <w:szCs w:val="24"/>
        </w:rPr>
        <w:t>podobě.</w:t>
      </w:r>
      <w:r w:rsidRPr="004F06D2">
        <w:rPr>
          <w:rFonts w:ascii="Arial" w:hAnsi="Arial" w:cs="Arial"/>
          <w:spacing w:val="-6"/>
          <w:sz w:val="24"/>
          <w:szCs w:val="24"/>
        </w:rPr>
        <w:t xml:space="preserve"> </w:t>
      </w:r>
      <w:r w:rsidRPr="004F06D2">
        <w:rPr>
          <w:rFonts w:ascii="Arial" w:hAnsi="Arial" w:cs="Arial"/>
          <w:sz w:val="24"/>
          <w:szCs w:val="24"/>
        </w:rPr>
        <w:t>Bude</w:t>
      </w:r>
      <w:r w:rsidRPr="004F06D2">
        <w:rPr>
          <w:rFonts w:ascii="Arial" w:hAnsi="Arial" w:cs="Arial"/>
          <w:spacing w:val="-6"/>
          <w:sz w:val="24"/>
          <w:szCs w:val="24"/>
        </w:rPr>
        <w:t xml:space="preserve"> </w:t>
      </w:r>
      <w:r w:rsidRPr="004F06D2">
        <w:rPr>
          <w:rFonts w:ascii="Arial" w:hAnsi="Arial" w:cs="Arial"/>
          <w:sz w:val="24"/>
          <w:szCs w:val="24"/>
        </w:rPr>
        <w:t>využíván pro zaměstnance, kteří nemají přístup k PC a možnost spustit KS Portál.</w:t>
      </w:r>
    </w:p>
    <w:p w:rsidR="00B54002" w:rsidRPr="004F06D2" w:rsidRDefault="00B54002" w:rsidP="00D234AA">
      <w:pPr>
        <w:pStyle w:val="Nadpis1"/>
        <w:spacing w:before="0" w:line="240" w:lineRule="auto"/>
        <w:rPr>
          <w:rFonts w:ascii="Arial" w:hAnsi="Arial" w:cs="Arial"/>
          <w:sz w:val="24"/>
          <w:szCs w:val="24"/>
        </w:rPr>
      </w:pPr>
      <w:r w:rsidRPr="004F06D2">
        <w:rPr>
          <w:rFonts w:ascii="Arial" w:hAnsi="Arial" w:cs="Arial"/>
          <w:sz w:val="24"/>
          <w:szCs w:val="24"/>
        </w:rPr>
        <w:t>Bison</w:t>
      </w:r>
      <w:r w:rsidRPr="004F06D2">
        <w:rPr>
          <w:rFonts w:ascii="Arial" w:hAnsi="Arial" w:cs="Arial"/>
          <w:spacing w:val="-3"/>
          <w:sz w:val="24"/>
          <w:szCs w:val="24"/>
        </w:rPr>
        <w:t xml:space="preserve"> </w:t>
      </w:r>
      <w:r w:rsidRPr="004F06D2">
        <w:rPr>
          <w:rFonts w:ascii="Arial" w:hAnsi="Arial" w:cs="Arial"/>
          <w:sz w:val="24"/>
          <w:szCs w:val="24"/>
        </w:rPr>
        <w:t>–</w:t>
      </w:r>
      <w:r w:rsidRPr="004F06D2">
        <w:rPr>
          <w:rFonts w:ascii="Arial" w:hAnsi="Arial" w:cs="Arial"/>
          <w:spacing w:val="3"/>
          <w:sz w:val="24"/>
          <w:szCs w:val="24"/>
        </w:rPr>
        <w:t xml:space="preserve"> </w:t>
      </w:r>
      <w:r w:rsidRPr="004F06D2">
        <w:rPr>
          <w:rFonts w:ascii="Arial" w:hAnsi="Arial" w:cs="Arial"/>
          <w:spacing w:val="-2"/>
          <w:sz w:val="24"/>
          <w:szCs w:val="24"/>
        </w:rPr>
        <w:t>kPortál</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OI</w:t>
      </w:r>
      <w:r w:rsidRPr="004F06D2">
        <w:rPr>
          <w:rFonts w:ascii="Arial" w:hAnsi="Arial" w:cs="Arial"/>
          <w:spacing w:val="-1"/>
          <w:sz w:val="24"/>
          <w:szCs w:val="24"/>
        </w:rPr>
        <w:t xml:space="preserve"> </w:t>
      </w:r>
      <w:r w:rsidRPr="004F06D2">
        <w:rPr>
          <w:rFonts w:ascii="Arial" w:hAnsi="Arial" w:cs="Arial"/>
          <w:sz w:val="24"/>
          <w:szCs w:val="24"/>
        </w:rPr>
        <w:t>spolupracoval</w:t>
      </w:r>
      <w:r w:rsidRPr="004F06D2">
        <w:rPr>
          <w:rFonts w:ascii="Arial" w:hAnsi="Arial" w:cs="Arial"/>
          <w:spacing w:val="-1"/>
          <w:sz w:val="24"/>
          <w:szCs w:val="24"/>
        </w:rPr>
        <w:t xml:space="preserve"> </w:t>
      </w:r>
      <w:r w:rsidRPr="004F06D2">
        <w:rPr>
          <w:rFonts w:ascii="Arial" w:hAnsi="Arial" w:cs="Arial"/>
          <w:sz w:val="24"/>
          <w:szCs w:val="24"/>
        </w:rPr>
        <w:t>se spolkem</w:t>
      </w:r>
      <w:r w:rsidRPr="004F06D2">
        <w:rPr>
          <w:rFonts w:ascii="Arial" w:hAnsi="Arial" w:cs="Arial"/>
          <w:spacing w:val="-2"/>
          <w:sz w:val="24"/>
          <w:szCs w:val="24"/>
        </w:rPr>
        <w:t xml:space="preserve"> </w:t>
      </w:r>
      <w:r w:rsidRPr="004F06D2">
        <w:rPr>
          <w:rFonts w:ascii="Arial" w:hAnsi="Arial" w:cs="Arial"/>
          <w:sz w:val="24"/>
          <w:szCs w:val="24"/>
        </w:rPr>
        <w:t>Bison</w:t>
      </w:r>
      <w:r w:rsidRPr="004F06D2">
        <w:rPr>
          <w:rFonts w:ascii="Arial" w:hAnsi="Arial" w:cs="Arial"/>
          <w:spacing w:val="-2"/>
          <w:sz w:val="24"/>
          <w:szCs w:val="24"/>
        </w:rPr>
        <w:t xml:space="preserve"> </w:t>
      </w:r>
      <w:r w:rsidRPr="004F06D2">
        <w:rPr>
          <w:rFonts w:ascii="Arial" w:hAnsi="Arial" w:cs="Arial"/>
          <w:sz w:val="24"/>
          <w:szCs w:val="24"/>
        </w:rPr>
        <w:t>během</w:t>
      </w:r>
      <w:r w:rsidRPr="004F06D2">
        <w:rPr>
          <w:rFonts w:ascii="Arial" w:hAnsi="Arial" w:cs="Arial"/>
          <w:spacing w:val="-1"/>
          <w:sz w:val="24"/>
          <w:szCs w:val="24"/>
        </w:rPr>
        <w:t xml:space="preserve"> </w:t>
      </w:r>
      <w:r w:rsidRPr="004F06D2">
        <w:rPr>
          <w:rFonts w:ascii="Arial" w:hAnsi="Arial" w:cs="Arial"/>
          <w:sz w:val="24"/>
          <w:szCs w:val="24"/>
        </w:rPr>
        <w:t>přípravy</w:t>
      </w:r>
      <w:r w:rsidRPr="004F06D2">
        <w:rPr>
          <w:rFonts w:ascii="Arial" w:hAnsi="Arial" w:cs="Arial"/>
          <w:spacing w:val="-3"/>
          <w:sz w:val="24"/>
          <w:szCs w:val="24"/>
        </w:rPr>
        <w:t xml:space="preserve"> </w:t>
      </w:r>
      <w:r w:rsidRPr="004F06D2">
        <w:rPr>
          <w:rFonts w:ascii="Arial" w:hAnsi="Arial" w:cs="Arial"/>
          <w:sz w:val="24"/>
          <w:szCs w:val="24"/>
        </w:rPr>
        <w:t>a instalace</w:t>
      </w:r>
      <w:r w:rsidRPr="004F06D2">
        <w:rPr>
          <w:rFonts w:ascii="Arial" w:hAnsi="Arial" w:cs="Arial"/>
          <w:spacing w:val="-1"/>
          <w:sz w:val="24"/>
          <w:szCs w:val="24"/>
        </w:rPr>
        <w:t xml:space="preserve"> </w:t>
      </w:r>
      <w:r w:rsidRPr="004F06D2">
        <w:rPr>
          <w:rFonts w:ascii="Arial" w:hAnsi="Arial" w:cs="Arial"/>
          <w:sz w:val="24"/>
          <w:szCs w:val="24"/>
        </w:rPr>
        <w:t>nového</w:t>
      </w:r>
      <w:r w:rsidRPr="004F06D2">
        <w:rPr>
          <w:rFonts w:ascii="Arial" w:hAnsi="Arial" w:cs="Arial"/>
          <w:spacing w:val="-1"/>
          <w:sz w:val="24"/>
          <w:szCs w:val="24"/>
        </w:rPr>
        <w:t xml:space="preserve"> </w:t>
      </w:r>
      <w:r w:rsidRPr="004F06D2">
        <w:rPr>
          <w:rFonts w:ascii="Arial" w:hAnsi="Arial" w:cs="Arial"/>
          <w:sz w:val="24"/>
          <w:szCs w:val="24"/>
        </w:rPr>
        <w:t>Portálu</w:t>
      </w:r>
      <w:r w:rsidRPr="004F06D2">
        <w:rPr>
          <w:rFonts w:ascii="Arial" w:hAnsi="Arial" w:cs="Arial"/>
          <w:spacing w:val="-2"/>
          <w:sz w:val="24"/>
          <w:szCs w:val="24"/>
        </w:rPr>
        <w:t xml:space="preserve"> </w:t>
      </w:r>
      <w:r w:rsidRPr="004F06D2">
        <w:rPr>
          <w:rFonts w:ascii="Arial" w:hAnsi="Arial" w:cs="Arial"/>
          <w:spacing w:val="-5"/>
          <w:sz w:val="24"/>
          <w:szCs w:val="24"/>
        </w:rPr>
        <w:t>PO</w:t>
      </w:r>
    </w:p>
    <w:p w:rsidR="00B54002" w:rsidRPr="004F06D2" w:rsidRDefault="00B54002" w:rsidP="00D234AA">
      <w:pPr>
        <w:pStyle w:val="Zkladntext0"/>
        <w:spacing w:after="0"/>
        <w:rPr>
          <w:rFonts w:ascii="Arial" w:hAnsi="Arial" w:cs="Arial"/>
        </w:rPr>
      </w:pPr>
      <w:r w:rsidRPr="004F06D2">
        <w:rPr>
          <w:rFonts w:ascii="Arial" w:hAnsi="Arial" w:cs="Arial"/>
        </w:rPr>
        <w:t>2.0 (kPortál). Bylo zorganizováno školení pro uživatele PO a zaměstnance magistrátu,</w:t>
      </w:r>
      <w:r w:rsidRPr="004F06D2">
        <w:rPr>
          <w:rFonts w:ascii="Arial" w:hAnsi="Arial" w:cs="Arial"/>
          <w:spacing w:val="-5"/>
        </w:rPr>
        <w:t xml:space="preserve"> </w:t>
      </w:r>
      <w:r w:rsidRPr="004F06D2">
        <w:rPr>
          <w:rFonts w:ascii="Arial" w:hAnsi="Arial" w:cs="Arial"/>
        </w:rPr>
        <w:t>po</w:t>
      </w:r>
      <w:r w:rsidRPr="004F06D2">
        <w:rPr>
          <w:rFonts w:ascii="Arial" w:hAnsi="Arial" w:cs="Arial"/>
          <w:spacing w:val="-5"/>
        </w:rPr>
        <w:t xml:space="preserve"> </w:t>
      </w:r>
      <w:r w:rsidRPr="004F06D2">
        <w:rPr>
          <w:rFonts w:ascii="Arial" w:hAnsi="Arial" w:cs="Arial"/>
        </w:rPr>
        <w:t>instalaci</w:t>
      </w:r>
      <w:r w:rsidRPr="004F06D2">
        <w:rPr>
          <w:rFonts w:ascii="Arial" w:hAnsi="Arial" w:cs="Arial"/>
          <w:spacing w:val="-6"/>
        </w:rPr>
        <w:t xml:space="preserve"> </w:t>
      </w:r>
      <w:r w:rsidRPr="004F06D2">
        <w:rPr>
          <w:rFonts w:ascii="Arial" w:hAnsi="Arial" w:cs="Arial"/>
        </w:rPr>
        <w:t>byla</w:t>
      </w:r>
      <w:r w:rsidRPr="004F06D2">
        <w:rPr>
          <w:rFonts w:ascii="Arial" w:hAnsi="Arial" w:cs="Arial"/>
          <w:spacing w:val="-5"/>
        </w:rPr>
        <w:t xml:space="preserve"> </w:t>
      </w:r>
      <w:r w:rsidRPr="004F06D2">
        <w:rPr>
          <w:rFonts w:ascii="Arial" w:hAnsi="Arial" w:cs="Arial"/>
        </w:rPr>
        <w:t>provedena</w:t>
      </w:r>
      <w:r w:rsidRPr="004F06D2">
        <w:rPr>
          <w:rFonts w:ascii="Arial" w:hAnsi="Arial" w:cs="Arial"/>
          <w:spacing w:val="-5"/>
        </w:rPr>
        <w:t xml:space="preserve"> </w:t>
      </w:r>
      <w:r w:rsidRPr="004F06D2">
        <w:rPr>
          <w:rFonts w:ascii="Arial" w:hAnsi="Arial" w:cs="Arial"/>
        </w:rPr>
        <w:t>nutná</w:t>
      </w:r>
      <w:r w:rsidRPr="004F06D2">
        <w:rPr>
          <w:rFonts w:ascii="Arial" w:hAnsi="Arial" w:cs="Arial"/>
          <w:spacing w:val="-3"/>
        </w:rPr>
        <w:t xml:space="preserve"> </w:t>
      </w:r>
      <w:r w:rsidRPr="004F06D2">
        <w:rPr>
          <w:rFonts w:ascii="Arial" w:hAnsi="Arial" w:cs="Arial"/>
        </w:rPr>
        <w:t>administrace,</w:t>
      </w:r>
      <w:r w:rsidRPr="004F06D2">
        <w:rPr>
          <w:rFonts w:ascii="Arial" w:hAnsi="Arial" w:cs="Arial"/>
          <w:spacing w:val="-2"/>
        </w:rPr>
        <w:t xml:space="preserve"> </w:t>
      </w:r>
      <w:r w:rsidRPr="004F06D2">
        <w:rPr>
          <w:rFonts w:ascii="Arial" w:hAnsi="Arial" w:cs="Arial"/>
        </w:rPr>
        <w:t>nastavení</w:t>
      </w:r>
      <w:r w:rsidRPr="004F06D2">
        <w:rPr>
          <w:rFonts w:ascii="Arial" w:hAnsi="Arial" w:cs="Arial"/>
          <w:spacing w:val="-5"/>
        </w:rPr>
        <w:t xml:space="preserve"> </w:t>
      </w:r>
      <w:r w:rsidRPr="004F06D2">
        <w:rPr>
          <w:rFonts w:ascii="Arial" w:hAnsi="Arial" w:cs="Arial"/>
        </w:rPr>
        <w:t>uživatelských práv a poskytována podpora uživatelům po instalaci.</w:t>
      </w:r>
    </w:p>
    <w:p w:rsidR="00B54002" w:rsidRPr="004F06D2" w:rsidRDefault="00B54002" w:rsidP="00D234AA">
      <w:pPr>
        <w:pStyle w:val="Nadpis1"/>
        <w:spacing w:before="0" w:line="240" w:lineRule="auto"/>
        <w:rPr>
          <w:rFonts w:ascii="Arial" w:hAnsi="Arial" w:cs="Arial"/>
          <w:sz w:val="24"/>
          <w:szCs w:val="24"/>
        </w:rPr>
      </w:pPr>
      <w:r w:rsidRPr="004F06D2">
        <w:rPr>
          <w:rFonts w:ascii="Arial" w:hAnsi="Arial" w:cs="Arial"/>
          <w:spacing w:val="-5"/>
          <w:sz w:val="24"/>
          <w:szCs w:val="24"/>
        </w:rPr>
        <w:t>GIS</w:t>
      </w:r>
    </w:p>
    <w:p w:rsidR="00B54002" w:rsidRPr="004F06D2" w:rsidRDefault="00B54002" w:rsidP="00D234AA">
      <w:pPr>
        <w:pStyle w:val="Nadpis2"/>
        <w:spacing w:before="0"/>
        <w:rPr>
          <w:rFonts w:ascii="Arial" w:hAnsi="Arial" w:cs="Arial"/>
          <w:sz w:val="24"/>
          <w:szCs w:val="24"/>
        </w:rPr>
      </w:pPr>
      <w:r w:rsidRPr="004F06D2">
        <w:rPr>
          <w:rFonts w:ascii="Arial" w:hAnsi="Arial" w:cs="Arial"/>
          <w:i/>
          <w:sz w:val="24"/>
          <w:szCs w:val="24"/>
        </w:rPr>
        <w:t>Správa</w:t>
      </w:r>
      <w:r w:rsidRPr="004F06D2">
        <w:rPr>
          <w:rFonts w:ascii="Arial" w:hAnsi="Arial" w:cs="Arial"/>
          <w:i/>
          <w:spacing w:val="-9"/>
          <w:sz w:val="24"/>
          <w:szCs w:val="24"/>
        </w:rPr>
        <w:t xml:space="preserve"> </w:t>
      </w:r>
      <w:r w:rsidRPr="004F06D2">
        <w:rPr>
          <w:rFonts w:ascii="Arial" w:hAnsi="Arial" w:cs="Arial"/>
          <w:i/>
          <w:sz w:val="24"/>
          <w:szCs w:val="24"/>
        </w:rPr>
        <w:t>vodohospodářské</w:t>
      </w:r>
      <w:r w:rsidRPr="004F06D2">
        <w:rPr>
          <w:rFonts w:ascii="Arial" w:hAnsi="Arial" w:cs="Arial"/>
          <w:i/>
          <w:spacing w:val="-9"/>
          <w:sz w:val="24"/>
          <w:szCs w:val="24"/>
        </w:rPr>
        <w:t xml:space="preserve"> </w:t>
      </w:r>
      <w:r w:rsidRPr="004F06D2">
        <w:rPr>
          <w:rFonts w:ascii="Arial" w:hAnsi="Arial" w:cs="Arial"/>
          <w:i/>
          <w:sz w:val="24"/>
          <w:szCs w:val="24"/>
        </w:rPr>
        <w:t>infrastruktury</w:t>
      </w:r>
      <w:r w:rsidRPr="004F06D2">
        <w:rPr>
          <w:rFonts w:ascii="Arial" w:hAnsi="Arial" w:cs="Arial"/>
          <w:i/>
          <w:spacing w:val="-5"/>
          <w:sz w:val="24"/>
          <w:szCs w:val="24"/>
        </w:rPr>
        <w:t xml:space="preserve"> </w:t>
      </w:r>
      <w:r w:rsidRPr="004F06D2">
        <w:rPr>
          <w:rFonts w:ascii="Arial" w:hAnsi="Arial" w:cs="Arial"/>
          <w:i/>
          <w:spacing w:val="-2"/>
          <w:sz w:val="24"/>
          <w:szCs w:val="24"/>
        </w:rPr>
        <w:t>(VHI)</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Spolupráce,</w:t>
      </w:r>
      <w:r w:rsidRPr="004F06D2">
        <w:rPr>
          <w:rFonts w:ascii="Arial" w:hAnsi="Arial" w:cs="Arial"/>
          <w:spacing w:val="-1"/>
          <w:sz w:val="24"/>
          <w:szCs w:val="24"/>
        </w:rPr>
        <w:t xml:space="preserve"> </w:t>
      </w:r>
      <w:r w:rsidRPr="004F06D2">
        <w:rPr>
          <w:rFonts w:ascii="Arial" w:hAnsi="Arial" w:cs="Arial"/>
          <w:sz w:val="24"/>
          <w:szCs w:val="24"/>
        </w:rPr>
        <w:t>koordinace</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3"/>
          <w:sz w:val="24"/>
          <w:szCs w:val="24"/>
        </w:rPr>
        <w:t xml:space="preserve"> </w:t>
      </w:r>
      <w:r w:rsidRPr="004F06D2">
        <w:rPr>
          <w:rFonts w:ascii="Arial" w:hAnsi="Arial" w:cs="Arial"/>
          <w:sz w:val="24"/>
          <w:szCs w:val="24"/>
        </w:rPr>
        <w:t>součinnost</w:t>
      </w:r>
      <w:r w:rsidRPr="004F06D2">
        <w:rPr>
          <w:rFonts w:ascii="Arial" w:hAnsi="Arial" w:cs="Arial"/>
          <w:spacing w:val="-3"/>
          <w:sz w:val="24"/>
          <w:szCs w:val="24"/>
        </w:rPr>
        <w:t xml:space="preserve"> </w:t>
      </w:r>
      <w:r w:rsidRPr="004F06D2">
        <w:rPr>
          <w:rFonts w:ascii="Arial" w:hAnsi="Arial" w:cs="Arial"/>
          <w:sz w:val="24"/>
          <w:szCs w:val="24"/>
        </w:rPr>
        <w:t>s</w:t>
      </w:r>
      <w:r w:rsidRPr="004F06D2">
        <w:rPr>
          <w:rFonts w:ascii="Arial" w:hAnsi="Arial" w:cs="Arial"/>
          <w:spacing w:val="-6"/>
          <w:sz w:val="24"/>
          <w:szCs w:val="24"/>
        </w:rPr>
        <w:t xml:space="preserve"> </w:t>
      </w:r>
      <w:r w:rsidRPr="004F06D2">
        <w:rPr>
          <w:rFonts w:ascii="Arial" w:hAnsi="Arial" w:cs="Arial"/>
          <w:sz w:val="24"/>
          <w:szCs w:val="24"/>
        </w:rPr>
        <w:t>Divizí</w:t>
      </w:r>
      <w:r w:rsidRPr="004F06D2">
        <w:rPr>
          <w:rFonts w:ascii="Arial" w:hAnsi="Arial" w:cs="Arial"/>
          <w:spacing w:val="-2"/>
          <w:sz w:val="24"/>
          <w:szCs w:val="24"/>
        </w:rPr>
        <w:t xml:space="preserve"> </w:t>
      </w:r>
      <w:r w:rsidRPr="004F06D2">
        <w:rPr>
          <w:rFonts w:ascii="Arial" w:hAnsi="Arial" w:cs="Arial"/>
          <w:sz w:val="24"/>
          <w:szCs w:val="24"/>
        </w:rPr>
        <w:t>VI</w:t>
      </w:r>
      <w:r w:rsidRPr="004F06D2">
        <w:rPr>
          <w:rFonts w:ascii="Arial" w:hAnsi="Arial" w:cs="Arial"/>
          <w:spacing w:val="-3"/>
          <w:sz w:val="24"/>
          <w:szCs w:val="24"/>
        </w:rPr>
        <w:t xml:space="preserve"> </w:t>
      </w:r>
      <w:r w:rsidRPr="004F06D2">
        <w:rPr>
          <w:rFonts w:ascii="Arial" w:hAnsi="Arial" w:cs="Arial"/>
          <w:sz w:val="24"/>
          <w:szCs w:val="24"/>
        </w:rPr>
        <w:t>SMJ,</w:t>
      </w:r>
      <w:r w:rsidRPr="004F06D2">
        <w:rPr>
          <w:rFonts w:ascii="Arial" w:hAnsi="Arial" w:cs="Arial"/>
          <w:spacing w:val="-1"/>
          <w:sz w:val="24"/>
          <w:szCs w:val="24"/>
        </w:rPr>
        <w:t xml:space="preserve"> </w:t>
      </w:r>
      <w:r w:rsidRPr="004F06D2">
        <w:rPr>
          <w:rFonts w:ascii="Arial" w:hAnsi="Arial" w:cs="Arial"/>
          <w:sz w:val="24"/>
          <w:szCs w:val="24"/>
        </w:rPr>
        <w:t>OTS</w:t>
      </w:r>
      <w:r w:rsidRPr="004F06D2">
        <w:rPr>
          <w:rFonts w:ascii="Arial" w:hAnsi="Arial" w:cs="Arial"/>
          <w:spacing w:val="-5"/>
          <w:sz w:val="24"/>
          <w:szCs w:val="24"/>
        </w:rPr>
        <w:t xml:space="preserve"> </w:t>
      </w:r>
      <w:r w:rsidRPr="004F06D2">
        <w:rPr>
          <w:rFonts w:ascii="Arial" w:hAnsi="Arial" w:cs="Arial"/>
          <w:sz w:val="24"/>
          <w:szCs w:val="24"/>
        </w:rPr>
        <w:t>a subdodavateli</w:t>
      </w:r>
      <w:r w:rsidRPr="004F06D2">
        <w:rPr>
          <w:rFonts w:ascii="Arial" w:hAnsi="Arial" w:cs="Arial"/>
          <w:spacing w:val="-6"/>
          <w:sz w:val="24"/>
          <w:szCs w:val="24"/>
        </w:rPr>
        <w:t xml:space="preserve"> </w:t>
      </w:r>
      <w:r w:rsidRPr="004F06D2">
        <w:rPr>
          <w:rFonts w:ascii="Arial" w:hAnsi="Arial" w:cs="Arial"/>
          <w:sz w:val="24"/>
          <w:szCs w:val="24"/>
        </w:rPr>
        <w:t>na implementaci GIS do procesů správy VHI.</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Úprava</w:t>
      </w:r>
      <w:r w:rsidRPr="004F06D2">
        <w:rPr>
          <w:rFonts w:ascii="Arial" w:hAnsi="Arial" w:cs="Arial"/>
          <w:spacing w:val="-4"/>
          <w:sz w:val="24"/>
          <w:szCs w:val="24"/>
        </w:rPr>
        <w:t xml:space="preserve"> </w:t>
      </w:r>
      <w:r w:rsidRPr="004F06D2">
        <w:rPr>
          <w:rFonts w:ascii="Arial" w:hAnsi="Arial" w:cs="Arial"/>
          <w:sz w:val="24"/>
          <w:szCs w:val="24"/>
        </w:rPr>
        <w:t>databázových</w:t>
      </w:r>
      <w:r w:rsidRPr="004F06D2">
        <w:rPr>
          <w:rFonts w:ascii="Arial" w:hAnsi="Arial" w:cs="Arial"/>
          <w:spacing w:val="-4"/>
          <w:sz w:val="24"/>
          <w:szCs w:val="24"/>
        </w:rPr>
        <w:t xml:space="preserve"> </w:t>
      </w:r>
      <w:r w:rsidRPr="004F06D2">
        <w:rPr>
          <w:rFonts w:ascii="Arial" w:hAnsi="Arial" w:cs="Arial"/>
          <w:sz w:val="24"/>
          <w:szCs w:val="24"/>
        </w:rPr>
        <w:t>pohledů</w:t>
      </w:r>
      <w:r w:rsidRPr="004F06D2">
        <w:rPr>
          <w:rFonts w:ascii="Arial" w:hAnsi="Arial" w:cs="Arial"/>
          <w:spacing w:val="-4"/>
          <w:sz w:val="24"/>
          <w:szCs w:val="24"/>
        </w:rPr>
        <w:t xml:space="preserve"> </w:t>
      </w:r>
      <w:r w:rsidRPr="004F06D2">
        <w:rPr>
          <w:rFonts w:ascii="Arial" w:hAnsi="Arial" w:cs="Arial"/>
          <w:sz w:val="24"/>
          <w:szCs w:val="24"/>
        </w:rPr>
        <w:t>a</w:t>
      </w:r>
      <w:r w:rsidRPr="004F06D2">
        <w:rPr>
          <w:rFonts w:ascii="Arial" w:hAnsi="Arial" w:cs="Arial"/>
          <w:spacing w:val="-4"/>
          <w:sz w:val="24"/>
          <w:szCs w:val="24"/>
        </w:rPr>
        <w:t xml:space="preserve"> </w:t>
      </w:r>
      <w:r w:rsidRPr="004F06D2">
        <w:rPr>
          <w:rFonts w:ascii="Arial" w:hAnsi="Arial" w:cs="Arial"/>
          <w:sz w:val="24"/>
          <w:szCs w:val="24"/>
        </w:rPr>
        <w:t>aplikací</w:t>
      </w:r>
      <w:r w:rsidRPr="004F06D2">
        <w:rPr>
          <w:rFonts w:ascii="Arial" w:hAnsi="Arial" w:cs="Arial"/>
          <w:spacing w:val="-6"/>
          <w:sz w:val="24"/>
          <w:szCs w:val="24"/>
        </w:rPr>
        <w:t xml:space="preserve"> </w:t>
      </w:r>
      <w:r w:rsidRPr="004F06D2">
        <w:rPr>
          <w:rFonts w:ascii="Arial" w:hAnsi="Arial" w:cs="Arial"/>
          <w:sz w:val="24"/>
          <w:szCs w:val="24"/>
        </w:rPr>
        <w:t>pro</w:t>
      </w:r>
      <w:r w:rsidRPr="004F06D2">
        <w:rPr>
          <w:rFonts w:ascii="Arial" w:hAnsi="Arial" w:cs="Arial"/>
          <w:spacing w:val="-8"/>
          <w:sz w:val="24"/>
          <w:szCs w:val="24"/>
        </w:rPr>
        <w:t xml:space="preserve"> </w:t>
      </w:r>
      <w:r w:rsidRPr="004F06D2">
        <w:rPr>
          <w:rFonts w:ascii="Arial" w:hAnsi="Arial" w:cs="Arial"/>
          <w:sz w:val="24"/>
          <w:szCs w:val="24"/>
        </w:rPr>
        <w:t>zobrazení</w:t>
      </w:r>
      <w:r w:rsidRPr="004F06D2">
        <w:rPr>
          <w:rFonts w:ascii="Arial" w:hAnsi="Arial" w:cs="Arial"/>
          <w:spacing w:val="-6"/>
          <w:sz w:val="24"/>
          <w:szCs w:val="24"/>
        </w:rPr>
        <w:t xml:space="preserve"> </w:t>
      </w:r>
      <w:r w:rsidRPr="004F06D2">
        <w:rPr>
          <w:rFonts w:ascii="Arial" w:hAnsi="Arial" w:cs="Arial"/>
          <w:sz w:val="24"/>
          <w:szCs w:val="24"/>
        </w:rPr>
        <w:t>aktuálních</w:t>
      </w:r>
      <w:r w:rsidRPr="004F06D2">
        <w:rPr>
          <w:rFonts w:ascii="Arial" w:hAnsi="Arial" w:cs="Arial"/>
          <w:spacing w:val="-4"/>
          <w:sz w:val="24"/>
          <w:szCs w:val="24"/>
        </w:rPr>
        <w:t xml:space="preserve"> </w:t>
      </w:r>
      <w:r w:rsidRPr="004F06D2">
        <w:rPr>
          <w:rFonts w:ascii="Arial" w:hAnsi="Arial" w:cs="Arial"/>
          <w:sz w:val="24"/>
          <w:szCs w:val="24"/>
        </w:rPr>
        <w:t xml:space="preserve">provozních </w:t>
      </w:r>
      <w:r w:rsidRPr="004F06D2">
        <w:rPr>
          <w:rFonts w:ascii="Arial" w:hAnsi="Arial" w:cs="Arial"/>
          <w:spacing w:val="-2"/>
          <w:sz w:val="24"/>
          <w:szCs w:val="24"/>
        </w:rPr>
        <w:t>úkonů.</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Celková</w:t>
      </w:r>
      <w:r w:rsidRPr="004F06D2">
        <w:rPr>
          <w:rFonts w:ascii="Arial" w:hAnsi="Arial" w:cs="Arial"/>
          <w:spacing w:val="-4"/>
          <w:sz w:val="24"/>
          <w:szCs w:val="24"/>
        </w:rPr>
        <w:t xml:space="preserve"> </w:t>
      </w:r>
      <w:r w:rsidRPr="004F06D2">
        <w:rPr>
          <w:rFonts w:ascii="Arial" w:hAnsi="Arial" w:cs="Arial"/>
          <w:sz w:val="24"/>
          <w:szCs w:val="24"/>
        </w:rPr>
        <w:t>revize</w:t>
      </w:r>
      <w:r w:rsidRPr="004F06D2">
        <w:rPr>
          <w:rFonts w:ascii="Arial" w:hAnsi="Arial" w:cs="Arial"/>
          <w:spacing w:val="-2"/>
          <w:sz w:val="24"/>
          <w:szCs w:val="24"/>
        </w:rPr>
        <w:t xml:space="preserve"> </w:t>
      </w:r>
      <w:r w:rsidRPr="004F06D2">
        <w:rPr>
          <w:rFonts w:ascii="Arial" w:hAnsi="Arial" w:cs="Arial"/>
          <w:sz w:val="24"/>
          <w:szCs w:val="24"/>
        </w:rPr>
        <w:t>a</w:t>
      </w:r>
      <w:r w:rsidRPr="004F06D2">
        <w:rPr>
          <w:rFonts w:ascii="Arial" w:hAnsi="Arial" w:cs="Arial"/>
          <w:spacing w:val="-4"/>
          <w:sz w:val="24"/>
          <w:szCs w:val="24"/>
        </w:rPr>
        <w:t xml:space="preserve"> </w:t>
      </w:r>
      <w:r w:rsidRPr="004F06D2">
        <w:rPr>
          <w:rFonts w:ascii="Arial" w:hAnsi="Arial" w:cs="Arial"/>
          <w:sz w:val="24"/>
          <w:szCs w:val="24"/>
        </w:rPr>
        <w:t>úpravy</w:t>
      </w:r>
      <w:r w:rsidRPr="004F06D2">
        <w:rPr>
          <w:rFonts w:ascii="Arial" w:hAnsi="Arial" w:cs="Arial"/>
          <w:spacing w:val="-4"/>
          <w:sz w:val="24"/>
          <w:szCs w:val="24"/>
        </w:rPr>
        <w:t xml:space="preserve"> </w:t>
      </w:r>
      <w:r w:rsidRPr="004F06D2">
        <w:rPr>
          <w:rFonts w:ascii="Arial" w:hAnsi="Arial" w:cs="Arial"/>
          <w:sz w:val="24"/>
          <w:szCs w:val="24"/>
        </w:rPr>
        <w:t>všech</w:t>
      </w:r>
      <w:r w:rsidRPr="004F06D2">
        <w:rPr>
          <w:rFonts w:ascii="Arial" w:hAnsi="Arial" w:cs="Arial"/>
          <w:spacing w:val="-4"/>
          <w:sz w:val="24"/>
          <w:szCs w:val="24"/>
        </w:rPr>
        <w:t xml:space="preserve"> </w:t>
      </w:r>
      <w:r w:rsidRPr="004F06D2">
        <w:rPr>
          <w:rFonts w:ascii="Arial" w:hAnsi="Arial" w:cs="Arial"/>
          <w:sz w:val="24"/>
          <w:szCs w:val="24"/>
        </w:rPr>
        <w:t>souvisejících</w:t>
      </w:r>
      <w:r w:rsidRPr="004F06D2">
        <w:rPr>
          <w:rFonts w:ascii="Arial" w:hAnsi="Arial" w:cs="Arial"/>
          <w:spacing w:val="-4"/>
          <w:sz w:val="24"/>
          <w:szCs w:val="24"/>
        </w:rPr>
        <w:t xml:space="preserve"> </w:t>
      </w:r>
      <w:r w:rsidRPr="004F06D2">
        <w:rPr>
          <w:rFonts w:ascii="Arial" w:hAnsi="Arial" w:cs="Arial"/>
          <w:sz w:val="24"/>
          <w:szCs w:val="24"/>
        </w:rPr>
        <w:t>částí</w:t>
      </w:r>
      <w:r w:rsidRPr="004F06D2">
        <w:rPr>
          <w:rFonts w:ascii="Arial" w:hAnsi="Arial" w:cs="Arial"/>
          <w:spacing w:val="-6"/>
          <w:sz w:val="24"/>
          <w:szCs w:val="24"/>
        </w:rPr>
        <w:t xml:space="preserve"> </w:t>
      </w:r>
      <w:r w:rsidRPr="004F06D2">
        <w:rPr>
          <w:rFonts w:ascii="Arial" w:hAnsi="Arial" w:cs="Arial"/>
          <w:sz w:val="24"/>
          <w:szCs w:val="24"/>
        </w:rPr>
        <w:t>pro</w:t>
      </w:r>
      <w:r w:rsidRPr="004F06D2">
        <w:rPr>
          <w:rFonts w:ascii="Arial" w:hAnsi="Arial" w:cs="Arial"/>
          <w:spacing w:val="-2"/>
          <w:sz w:val="24"/>
          <w:szCs w:val="24"/>
        </w:rPr>
        <w:t xml:space="preserve"> </w:t>
      </w:r>
      <w:r w:rsidRPr="004F06D2">
        <w:rPr>
          <w:rFonts w:ascii="Arial" w:hAnsi="Arial" w:cs="Arial"/>
          <w:sz w:val="24"/>
          <w:szCs w:val="24"/>
        </w:rPr>
        <w:t>sběr</w:t>
      </w:r>
      <w:r w:rsidRPr="004F06D2">
        <w:rPr>
          <w:rFonts w:ascii="Arial" w:hAnsi="Arial" w:cs="Arial"/>
          <w:spacing w:val="-6"/>
          <w:sz w:val="24"/>
          <w:szCs w:val="24"/>
        </w:rPr>
        <w:t xml:space="preserve"> </w:t>
      </w:r>
      <w:r w:rsidRPr="004F06D2">
        <w:rPr>
          <w:rFonts w:ascii="Arial" w:hAnsi="Arial" w:cs="Arial"/>
          <w:sz w:val="24"/>
          <w:szCs w:val="24"/>
        </w:rPr>
        <w:t>a</w:t>
      </w:r>
      <w:r w:rsidRPr="004F06D2">
        <w:rPr>
          <w:rFonts w:ascii="Arial" w:hAnsi="Arial" w:cs="Arial"/>
          <w:spacing w:val="-4"/>
          <w:sz w:val="24"/>
          <w:szCs w:val="24"/>
        </w:rPr>
        <w:t xml:space="preserve"> </w:t>
      </w:r>
      <w:r w:rsidRPr="004F06D2">
        <w:rPr>
          <w:rFonts w:ascii="Arial" w:hAnsi="Arial" w:cs="Arial"/>
          <w:sz w:val="24"/>
          <w:szCs w:val="24"/>
        </w:rPr>
        <w:t>zobrazování provozních úkonů na vodovodních objektech.</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Vytvoření</w:t>
      </w:r>
      <w:r w:rsidRPr="004F06D2">
        <w:rPr>
          <w:rFonts w:ascii="Arial" w:hAnsi="Arial" w:cs="Arial"/>
          <w:spacing w:val="-5"/>
          <w:sz w:val="24"/>
          <w:szCs w:val="24"/>
        </w:rPr>
        <w:t xml:space="preserve"> </w:t>
      </w:r>
      <w:r w:rsidRPr="004F06D2">
        <w:rPr>
          <w:rFonts w:ascii="Arial" w:hAnsi="Arial" w:cs="Arial"/>
          <w:sz w:val="24"/>
          <w:szCs w:val="24"/>
        </w:rPr>
        <w:t>agendy</w:t>
      </w:r>
      <w:r w:rsidRPr="004F06D2">
        <w:rPr>
          <w:rFonts w:ascii="Arial" w:hAnsi="Arial" w:cs="Arial"/>
          <w:spacing w:val="-4"/>
          <w:sz w:val="24"/>
          <w:szCs w:val="24"/>
        </w:rPr>
        <w:t xml:space="preserve"> </w:t>
      </w:r>
      <w:r w:rsidRPr="004F06D2">
        <w:rPr>
          <w:rFonts w:ascii="Arial" w:hAnsi="Arial" w:cs="Arial"/>
          <w:sz w:val="24"/>
          <w:szCs w:val="24"/>
        </w:rPr>
        <w:t>Výzvy</w:t>
      </w:r>
      <w:r w:rsidRPr="004F06D2">
        <w:rPr>
          <w:rFonts w:ascii="Arial" w:hAnsi="Arial" w:cs="Arial"/>
          <w:spacing w:val="-6"/>
          <w:sz w:val="24"/>
          <w:szCs w:val="24"/>
        </w:rPr>
        <w:t xml:space="preserve"> </w:t>
      </w:r>
      <w:r w:rsidRPr="004F06D2">
        <w:rPr>
          <w:rFonts w:ascii="Arial" w:hAnsi="Arial" w:cs="Arial"/>
          <w:sz w:val="24"/>
          <w:szCs w:val="24"/>
        </w:rPr>
        <w:t>k</w:t>
      </w:r>
      <w:r w:rsidRPr="004F06D2">
        <w:rPr>
          <w:rFonts w:ascii="Arial" w:hAnsi="Arial" w:cs="Arial"/>
          <w:spacing w:val="-4"/>
          <w:sz w:val="24"/>
          <w:szCs w:val="24"/>
        </w:rPr>
        <w:t xml:space="preserve"> </w:t>
      </w:r>
      <w:r w:rsidRPr="004F06D2">
        <w:rPr>
          <w:rFonts w:ascii="Arial" w:hAnsi="Arial" w:cs="Arial"/>
          <w:sz w:val="24"/>
          <w:szCs w:val="24"/>
        </w:rPr>
        <w:t>obnově</w:t>
      </w:r>
      <w:r w:rsidRPr="004F06D2">
        <w:rPr>
          <w:rFonts w:ascii="Arial" w:hAnsi="Arial" w:cs="Arial"/>
          <w:spacing w:val="-4"/>
          <w:sz w:val="24"/>
          <w:szCs w:val="24"/>
        </w:rPr>
        <w:t xml:space="preserve"> </w:t>
      </w:r>
      <w:r w:rsidRPr="004F06D2">
        <w:rPr>
          <w:rFonts w:ascii="Arial" w:hAnsi="Arial" w:cs="Arial"/>
          <w:sz w:val="24"/>
          <w:szCs w:val="24"/>
        </w:rPr>
        <w:t>přípojek</w:t>
      </w:r>
      <w:r w:rsidRPr="004F06D2">
        <w:rPr>
          <w:rFonts w:ascii="Arial" w:hAnsi="Arial" w:cs="Arial"/>
          <w:spacing w:val="-4"/>
          <w:sz w:val="24"/>
          <w:szCs w:val="24"/>
        </w:rPr>
        <w:t xml:space="preserve"> </w:t>
      </w:r>
      <w:r w:rsidRPr="004F06D2">
        <w:rPr>
          <w:rFonts w:ascii="Arial" w:hAnsi="Arial" w:cs="Arial"/>
          <w:sz w:val="24"/>
          <w:szCs w:val="24"/>
        </w:rPr>
        <w:t>(zapracování</w:t>
      </w:r>
      <w:r w:rsidRPr="004F06D2">
        <w:rPr>
          <w:rFonts w:ascii="Arial" w:hAnsi="Arial" w:cs="Arial"/>
          <w:spacing w:val="-4"/>
          <w:sz w:val="24"/>
          <w:szCs w:val="24"/>
        </w:rPr>
        <w:t xml:space="preserve"> </w:t>
      </w:r>
      <w:r w:rsidRPr="004F06D2">
        <w:rPr>
          <w:rFonts w:ascii="Arial" w:hAnsi="Arial" w:cs="Arial"/>
          <w:sz w:val="24"/>
          <w:szCs w:val="24"/>
        </w:rPr>
        <w:t>do</w:t>
      </w:r>
      <w:r w:rsidRPr="004F06D2">
        <w:rPr>
          <w:rFonts w:ascii="Arial" w:hAnsi="Arial" w:cs="Arial"/>
          <w:spacing w:val="-4"/>
          <w:sz w:val="24"/>
          <w:szCs w:val="24"/>
        </w:rPr>
        <w:t xml:space="preserve"> </w:t>
      </w:r>
      <w:r w:rsidRPr="004F06D2">
        <w:rPr>
          <w:rFonts w:ascii="Arial" w:hAnsi="Arial" w:cs="Arial"/>
          <w:sz w:val="24"/>
          <w:szCs w:val="24"/>
        </w:rPr>
        <w:t>projektů,</w:t>
      </w:r>
      <w:r w:rsidRPr="004F06D2">
        <w:rPr>
          <w:rFonts w:ascii="Arial" w:hAnsi="Arial" w:cs="Arial"/>
          <w:spacing w:val="-4"/>
          <w:sz w:val="24"/>
          <w:szCs w:val="24"/>
        </w:rPr>
        <w:t xml:space="preserve"> </w:t>
      </w:r>
      <w:r w:rsidRPr="004F06D2">
        <w:rPr>
          <w:rFonts w:ascii="Arial" w:hAnsi="Arial" w:cs="Arial"/>
          <w:sz w:val="24"/>
          <w:szCs w:val="24"/>
        </w:rPr>
        <w:t xml:space="preserve">editační </w:t>
      </w:r>
      <w:r w:rsidRPr="004F06D2">
        <w:rPr>
          <w:rFonts w:ascii="Arial" w:hAnsi="Arial" w:cs="Arial"/>
          <w:spacing w:val="-2"/>
          <w:sz w:val="24"/>
          <w:szCs w:val="24"/>
        </w:rPr>
        <w:t>formulář).</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Úpravy</w:t>
      </w:r>
      <w:r w:rsidRPr="004F06D2">
        <w:rPr>
          <w:rFonts w:ascii="Arial" w:hAnsi="Arial" w:cs="Arial"/>
          <w:spacing w:val="-3"/>
          <w:sz w:val="24"/>
          <w:szCs w:val="24"/>
        </w:rPr>
        <w:t xml:space="preserve"> </w:t>
      </w:r>
      <w:r w:rsidRPr="004F06D2">
        <w:rPr>
          <w:rFonts w:ascii="Arial" w:hAnsi="Arial" w:cs="Arial"/>
          <w:sz w:val="24"/>
          <w:szCs w:val="24"/>
        </w:rPr>
        <w:t>v</w:t>
      </w:r>
      <w:r w:rsidRPr="004F06D2">
        <w:rPr>
          <w:rFonts w:ascii="Arial" w:hAnsi="Arial" w:cs="Arial"/>
          <w:spacing w:val="-6"/>
          <w:sz w:val="24"/>
          <w:szCs w:val="24"/>
        </w:rPr>
        <w:t xml:space="preserve"> </w:t>
      </w:r>
      <w:r w:rsidRPr="004F06D2">
        <w:rPr>
          <w:rFonts w:ascii="Arial" w:hAnsi="Arial" w:cs="Arial"/>
          <w:sz w:val="24"/>
          <w:szCs w:val="24"/>
        </w:rPr>
        <w:t>systému</w:t>
      </w:r>
      <w:r w:rsidRPr="004F06D2">
        <w:rPr>
          <w:rFonts w:ascii="Arial" w:hAnsi="Arial" w:cs="Arial"/>
          <w:spacing w:val="-1"/>
          <w:sz w:val="24"/>
          <w:szCs w:val="24"/>
        </w:rPr>
        <w:t xml:space="preserve"> </w:t>
      </w:r>
      <w:r w:rsidRPr="004F06D2">
        <w:rPr>
          <w:rFonts w:ascii="Arial" w:hAnsi="Arial" w:cs="Arial"/>
          <w:sz w:val="24"/>
          <w:szCs w:val="24"/>
        </w:rPr>
        <w:t>odečtů</w:t>
      </w:r>
      <w:r w:rsidRPr="004F06D2">
        <w:rPr>
          <w:rFonts w:ascii="Arial" w:hAnsi="Arial" w:cs="Arial"/>
          <w:spacing w:val="-1"/>
          <w:sz w:val="24"/>
          <w:szCs w:val="24"/>
        </w:rPr>
        <w:t xml:space="preserve"> </w:t>
      </w:r>
      <w:r w:rsidRPr="004F06D2">
        <w:rPr>
          <w:rFonts w:ascii="Arial" w:hAnsi="Arial" w:cs="Arial"/>
          <w:sz w:val="24"/>
          <w:szCs w:val="24"/>
        </w:rPr>
        <w:t>jednotlivých</w:t>
      </w:r>
      <w:r w:rsidRPr="004F06D2">
        <w:rPr>
          <w:rFonts w:ascii="Arial" w:hAnsi="Arial" w:cs="Arial"/>
          <w:spacing w:val="-1"/>
          <w:sz w:val="24"/>
          <w:szCs w:val="24"/>
        </w:rPr>
        <w:t xml:space="preserve"> </w:t>
      </w:r>
      <w:r w:rsidRPr="004F06D2">
        <w:rPr>
          <w:rFonts w:ascii="Arial" w:hAnsi="Arial" w:cs="Arial"/>
          <w:spacing w:val="-2"/>
          <w:sz w:val="24"/>
          <w:szCs w:val="24"/>
        </w:rPr>
        <w:t>komodit.</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Úpravy v</w:t>
      </w:r>
      <w:r w:rsidRPr="004F06D2">
        <w:rPr>
          <w:rFonts w:ascii="Arial" w:hAnsi="Arial" w:cs="Arial"/>
          <w:spacing w:val="-3"/>
          <w:sz w:val="24"/>
          <w:szCs w:val="24"/>
        </w:rPr>
        <w:t xml:space="preserve"> </w:t>
      </w:r>
      <w:r w:rsidRPr="004F06D2">
        <w:rPr>
          <w:rFonts w:ascii="Arial" w:hAnsi="Arial" w:cs="Arial"/>
          <w:sz w:val="24"/>
          <w:szCs w:val="24"/>
        </w:rPr>
        <w:t>agendě</w:t>
      </w:r>
      <w:r w:rsidRPr="004F06D2">
        <w:rPr>
          <w:rFonts w:ascii="Arial" w:hAnsi="Arial" w:cs="Arial"/>
          <w:spacing w:val="1"/>
          <w:sz w:val="24"/>
          <w:szCs w:val="24"/>
        </w:rPr>
        <w:t xml:space="preserve"> </w:t>
      </w:r>
      <w:r w:rsidRPr="004F06D2">
        <w:rPr>
          <w:rFonts w:ascii="Arial" w:hAnsi="Arial" w:cs="Arial"/>
          <w:spacing w:val="-2"/>
          <w:sz w:val="24"/>
          <w:szCs w:val="24"/>
        </w:rPr>
        <w:t>výkopů.</w:t>
      </w:r>
    </w:p>
    <w:p w:rsidR="00B54002" w:rsidRPr="004F06D2" w:rsidRDefault="00B54002" w:rsidP="00D234AA">
      <w:pPr>
        <w:pStyle w:val="Zkladntext0"/>
        <w:spacing w:after="0"/>
        <w:rPr>
          <w:rFonts w:ascii="Arial" w:hAnsi="Arial" w:cs="Arial"/>
        </w:rPr>
      </w:pPr>
    </w:p>
    <w:p w:rsidR="00B54002" w:rsidRPr="004F06D2" w:rsidRDefault="00B54002" w:rsidP="00D234AA">
      <w:pPr>
        <w:pStyle w:val="Nadpis2"/>
        <w:spacing w:before="0"/>
        <w:rPr>
          <w:rFonts w:ascii="Arial" w:hAnsi="Arial" w:cs="Arial"/>
          <w:sz w:val="24"/>
          <w:szCs w:val="24"/>
        </w:rPr>
      </w:pPr>
      <w:r w:rsidRPr="004F06D2">
        <w:rPr>
          <w:rFonts w:ascii="Arial" w:hAnsi="Arial" w:cs="Arial"/>
          <w:i/>
          <w:sz w:val="24"/>
          <w:szCs w:val="24"/>
        </w:rPr>
        <w:t>Koncepce</w:t>
      </w:r>
      <w:r w:rsidRPr="004F06D2">
        <w:rPr>
          <w:rFonts w:ascii="Arial" w:hAnsi="Arial" w:cs="Arial"/>
          <w:i/>
          <w:spacing w:val="-5"/>
          <w:sz w:val="24"/>
          <w:szCs w:val="24"/>
        </w:rPr>
        <w:t xml:space="preserve"> </w:t>
      </w:r>
      <w:r w:rsidRPr="004F06D2">
        <w:rPr>
          <w:rFonts w:ascii="Arial" w:hAnsi="Arial" w:cs="Arial"/>
          <w:i/>
          <w:spacing w:val="-2"/>
          <w:sz w:val="24"/>
          <w:szCs w:val="24"/>
        </w:rPr>
        <w:t>parkování</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Úpravy</w:t>
      </w:r>
      <w:r w:rsidRPr="004F06D2">
        <w:rPr>
          <w:rFonts w:ascii="Arial" w:hAnsi="Arial" w:cs="Arial"/>
          <w:spacing w:val="-4"/>
          <w:sz w:val="24"/>
          <w:szCs w:val="24"/>
        </w:rPr>
        <w:t xml:space="preserve"> </w:t>
      </w:r>
      <w:r w:rsidRPr="004F06D2">
        <w:rPr>
          <w:rFonts w:ascii="Arial" w:hAnsi="Arial" w:cs="Arial"/>
          <w:sz w:val="24"/>
          <w:szCs w:val="24"/>
        </w:rPr>
        <w:t>v</w:t>
      </w:r>
      <w:r w:rsidRPr="004F06D2">
        <w:rPr>
          <w:rFonts w:ascii="Arial" w:hAnsi="Arial" w:cs="Arial"/>
          <w:spacing w:val="-7"/>
          <w:sz w:val="24"/>
          <w:szCs w:val="24"/>
        </w:rPr>
        <w:t xml:space="preserve"> </w:t>
      </w:r>
      <w:r w:rsidRPr="004F06D2">
        <w:rPr>
          <w:rFonts w:ascii="Arial" w:hAnsi="Arial" w:cs="Arial"/>
          <w:sz w:val="24"/>
          <w:szCs w:val="24"/>
        </w:rPr>
        <w:t>procesu</w:t>
      </w:r>
      <w:r w:rsidRPr="004F06D2">
        <w:rPr>
          <w:rFonts w:ascii="Arial" w:hAnsi="Arial" w:cs="Arial"/>
          <w:spacing w:val="-4"/>
          <w:sz w:val="24"/>
          <w:szCs w:val="24"/>
        </w:rPr>
        <w:t xml:space="preserve"> </w:t>
      </w:r>
      <w:r w:rsidRPr="004F06D2">
        <w:rPr>
          <w:rFonts w:ascii="Arial" w:hAnsi="Arial" w:cs="Arial"/>
          <w:sz w:val="24"/>
          <w:szCs w:val="24"/>
        </w:rPr>
        <w:t>zaznamenávání</w:t>
      </w:r>
      <w:r w:rsidRPr="004F06D2">
        <w:rPr>
          <w:rFonts w:ascii="Arial" w:hAnsi="Arial" w:cs="Arial"/>
          <w:spacing w:val="-4"/>
          <w:sz w:val="24"/>
          <w:szCs w:val="24"/>
        </w:rPr>
        <w:t xml:space="preserve"> </w:t>
      </w:r>
      <w:r w:rsidRPr="004F06D2">
        <w:rPr>
          <w:rFonts w:ascii="Arial" w:hAnsi="Arial" w:cs="Arial"/>
          <w:sz w:val="24"/>
          <w:szCs w:val="24"/>
        </w:rPr>
        <w:t>záborů</w:t>
      </w:r>
      <w:r w:rsidRPr="004F06D2">
        <w:rPr>
          <w:rFonts w:ascii="Arial" w:hAnsi="Arial" w:cs="Arial"/>
          <w:spacing w:val="-6"/>
          <w:sz w:val="24"/>
          <w:szCs w:val="24"/>
        </w:rPr>
        <w:t xml:space="preserve"> </w:t>
      </w:r>
      <w:r w:rsidRPr="004F06D2">
        <w:rPr>
          <w:rFonts w:ascii="Arial" w:hAnsi="Arial" w:cs="Arial"/>
          <w:sz w:val="24"/>
          <w:szCs w:val="24"/>
        </w:rPr>
        <w:t>typu</w:t>
      </w:r>
      <w:r w:rsidRPr="004F06D2">
        <w:rPr>
          <w:rFonts w:ascii="Arial" w:hAnsi="Arial" w:cs="Arial"/>
          <w:spacing w:val="-4"/>
          <w:sz w:val="24"/>
          <w:szCs w:val="24"/>
        </w:rPr>
        <w:t xml:space="preserve"> </w:t>
      </w:r>
      <w:r w:rsidRPr="004F06D2">
        <w:rPr>
          <w:rFonts w:ascii="Arial" w:hAnsi="Arial" w:cs="Arial"/>
          <w:sz w:val="24"/>
          <w:szCs w:val="24"/>
        </w:rPr>
        <w:t>„Přechodná</w:t>
      </w:r>
      <w:r w:rsidRPr="004F06D2">
        <w:rPr>
          <w:rFonts w:ascii="Arial" w:hAnsi="Arial" w:cs="Arial"/>
          <w:spacing w:val="-2"/>
          <w:sz w:val="24"/>
          <w:szCs w:val="24"/>
        </w:rPr>
        <w:t xml:space="preserve"> </w:t>
      </w:r>
      <w:r w:rsidRPr="004F06D2">
        <w:rPr>
          <w:rFonts w:ascii="Arial" w:hAnsi="Arial" w:cs="Arial"/>
          <w:sz w:val="24"/>
          <w:szCs w:val="24"/>
        </w:rPr>
        <w:t>DZ“</w:t>
      </w:r>
      <w:r w:rsidRPr="004F06D2">
        <w:rPr>
          <w:rFonts w:ascii="Arial" w:hAnsi="Arial" w:cs="Arial"/>
          <w:spacing w:val="-4"/>
          <w:sz w:val="24"/>
          <w:szCs w:val="24"/>
        </w:rPr>
        <w:t xml:space="preserve"> </w:t>
      </w:r>
      <w:r w:rsidRPr="004F06D2">
        <w:rPr>
          <w:rFonts w:ascii="Arial" w:hAnsi="Arial" w:cs="Arial"/>
          <w:sz w:val="24"/>
          <w:szCs w:val="24"/>
        </w:rPr>
        <w:t>(e-mailové notifikace, editace ze strany MP, úpravy v aplikaci pro zadávání, sdílení schválených dat pro Cortec a do dalších tematických projektů).</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Příprava podkladů</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1"/>
          <w:sz w:val="24"/>
          <w:szCs w:val="24"/>
        </w:rPr>
        <w:t xml:space="preserve"> </w:t>
      </w:r>
      <w:r w:rsidRPr="004F06D2">
        <w:rPr>
          <w:rFonts w:ascii="Arial" w:hAnsi="Arial" w:cs="Arial"/>
          <w:sz w:val="24"/>
          <w:szCs w:val="24"/>
        </w:rPr>
        <w:t>dat</w:t>
      </w:r>
      <w:r w:rsidRPr="004F06D2">
        <w:rPr>
          <w:rFonts w:ascii="Arial" w:hAnsi="Arial" w:cs="Arial"/>
          <w:spacing w:val="1"/>
          <w:sz w:val="24"/>
          <w:szCs w:val="24"/>
        </w:rPr>
        <w:t xml:space="preserve"> </w:t>
      </w:r>
      <w:r w:rsidRPr="004F06D2">
        <w:rPr>
          <w:rFonts w:ascii="Arial" w:hAnsi="Arial" w:cs="Arial"/>
          <w:sz w:val="24"/>
          <w:szCs w:val="24"/>
        </w:rPr>
        <w:t>v</w:t>
      </w:r>
      <w:r w:rsidRPr="004F06D2">
        <w:rPr>
          <w:rFonts w:ascii="Arial" w:hAnsi="Arial" w:cs="Arial"/>
          <w:spacing w:val="-4"/>
          <w:sz w:val="24"/>
          <w:szCs w:val="24"/>
        </w:rPr>
        <w:t xml:space="preserve"> </w:t>
      </w:r>
      <w:r w:rsidRPr="004F06D2">
        <w:rPr>
          <w:rFonts w:ascii="Arial" w:hAnsi="Arial" w:cs="Arial"/>
          <w:sz w:val="24"/>
          <w:szCs w:val="24"/>
        </w:rPr>
        <w:t>nových</w:t>
      </w:r>
      <w:r w:rsidRPr="004F06D2">
        <w:rPr>
          <w:rFonts w:ascii="Arial" w:hAnsi="Arial" w:cs="Arial"/>
          <w:spacing w:val="-1"/>
          <w:sz w:val="24"/>
          <w:szCs w:val="24"/>
        </w:rPr>
        <w:t xml:space="preserve"> </w:t>
      </w:r>
      <w:r w:rsidRPr="004F06D2">
        <w:rPr>
          <w:rFonts w:ascii="Arial" w:hAnsi="Arial" w:cs="Arial"/>
          <w:sz w:val="24"/>
          <w:szCs w:val="24"/>
        </w:rPr>
        <w:t>oblastech,</w:t>
      </w:r>
      <w:r w:rsidRPr="004F06D2">
        <w:rPr>
          <w:rFonts w:ascii="Arial" w:hAnsi="Arial" w:cs="Arial"/>
          <w:spacing w:val="-4"/>
          <w:sz w:val="24"/>
          <w:szCs w:val="24"/>
        </w:rPr>
        <w:t xml:space="preserve"> </w:t>
      </w:r>
      <w:r w:rsidRPr="004F06D2">
        <w:rPr>
          <w:rFonts w:ascii="Arial" w:hAnsi="Arial" w:cs="Arial"/>
          <w:sz w:val="24"/>
          <w:szCs w:val="24"/>
        </w:rPr>
        <w:t>příprava</w:t>
      </w:r>
      <w:r w:rsidRPr="004F06D2">
        <w:rPr>
          <w:rFonts w:ascii="Arial" w:hAnsi="Arial" w:cs="Arial"/>
          <w:spacing w:val="-1"/>
          <w:sz w:val="24"/>
          <w:szCs w:val="24"/>
        </w:rPr>
        <w:t xml:space="preserve"> </w:t>
      </w:r>
      <w:r w:rsidRPr="004F06D2">
        <w:rPr>
          <w:rFonts w:ascii="Arial" w:hAnsi="Arial" w:cs="Arial"/>
          <w:spacing w:val="-2"/>
          <w:sz w:val="24"/>
          <w:szCs w:val="24"/>
        </w:rPr>
        <w:t>podkladů.</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Ladění</w:t>
      </w:r>
      <w:r w:rsidRPr="004F06D2">
        <w:rPr>
          <w:rFonts w:ascii="Arial" w:hAnsi="Arial" w:cs="Arial"/>
          <w:spacing w:val="-5"/>
          <w:sz w:val="24"/>
          <w:szCs w:val="24"/>
        </w:rPr>
        <w:t xml:space="preserve"> </w:t>
      </w:r>
      <w:r w:rsidRPr="004F06D2">
        <w:rPr>
          <w:rFonts w:ascii="Arial" w:hAnsi="Arial" w:cs="Arial"/>
          <w:sz w:val="24"/>
          <w:szCs w:val="24"/>
        </w:rPr>
        <w:t>vzhledu</w:t>
      </w:r>
      <w:r w:rsidRPr="004F06D2">
        <w:rPr>
          <w:rFonts w:ascii="Arial" w:hAnsi="Arial" w:cs="Arial"/>
          <w:spacing w:val="-3"/>
          <w:sz w:val="24"/>
          <w:szCs w:val="24"/>
        </w:rPr>
        <w:t xml:space="preserve"> </w:t>
      </w:r>
      <w:r w:rsidRPr="004F06D2">
        <w:rPr>
          <w:rFonts w:ascii="Arial" w:hAnsi="Arial" w:cs="Arial"/>
          <w:sz w:val="24"/>
          <w:szCs w:val="24"/>
        </w:rPr>
        <w:t>a</w:t>
      </w:r>
      <w:r w:rsidRPr="004F06D2">
        <w:rPr>
          <w:rFonts w:ascii="Arial" w:hAnsi="Arial" w:cs="Arial"/>
          <w:spacing w:val="-3"/>
          <w:sz w:val="24"/>
          <w:szCs w:val="24"/>
        </w:rPr>
        <w:t xml:space="preserve"> </w:t>
      </w:r>
      <w:r w:rsidRPr="004F06D2">
        <w:rPr>
          <w:rFonts w:ascii="Arial" w:hAnsi="Arial" w:cs="Arial"/>
          <w:sz w:val="24"/>
          <w:szCs w:val="24"/>
        </w:rPr>
        <w:t>funkcionality</w:t>
      </w:r>
      <w:r w:rsidRPr="004F06D2">
        <w:rPr>
          <w:rFonts w:ascii="Arial" w:hAnsi="Arial" w:cs="Arial"/>
          <w:spacing w:val="-6"/>
          <w:sz w:val="24"/>
          <w:szCs w:val="24"/>
        </w:rPr>
        <w:t xml:space="preserve"> </w:t>
      </w:r>
      <w:r w:rsidRPr="004F06D2">
        <w:rPr>
          <w:rFonts w:ascii="Arial" w:hAnsi="Arial" w:cs="Arial"/>
          <w:sz w:val="24"/>
          <w:szCs w:val="24"/>
        </w:rPr>
        <w:t>nové</w:t>
      </w:r>
      <w:r w:rsidRPr="004F06D2">
        <w:rPr>
          <w:rFonts w:ascii="Arial" w:hAnsi="Arial" w:cs="Arial"/>
          <w:spacing w:val="-3"/>
          <w:sz w:val="24"/>
          <w:szCs w:val="24"/>
        </w:rPr>
        <w:t xml:space="preserve"> </w:t>
      </w:r>
      <w:r w:rsidRPr="004F06D2">
        <w:rPr>
          <w:rFonts w:ascii="Arial" w:hAnsi="Arial" w:cs="Arial"/>
          <w:sz w:val="24"/>
          <w:szCs w:val="24"/>
        </w:rPr>
        <w:t>veřejné</w:t>
      </w:r>
      <w:r w:rsidRPr="004F06D2">
        <w:rPr>
          <w:rFonts w:ascii="Arial" w:hAnsi="Arial" w:cs="Arial"/>
          <w:spacing w:val="-1"/>
          <w:sz w:val="24"/>
          <w:szCs w:val="24"/>
        </w:rPr>
        <w:t xml:space="preserve"> </w:t>
      </w:r>
      <w:r w:rsidRPr="004F06D2">
        <w:rPr>
          <w:rFonts w:ascii="Arial" w:hAnsi="Arial" w:cs="Arial"/>
          <w:sz w:val="24"/>
          <w:szCs w:val="24"/>
        </w:rPr>
        <w:t>aplikace</w:t>
      </w:r>
      <w:r w:rsidRPr="004F06D2">
        <w:rPr>
          <w:rFonts w:ascii="Arial" w:hAnsi="Arial" w:cs="Arial"/>
          <w:spacing w:val="-3"/>
          <w:sz w:val="24"/>
          <w:szCs w:val="24"/>
        </w:rPr>
        <w:t xml:space="preserve"> </w:t>
      </w:r>
      <w:r w:rsidRPr="004F06D2">
        <w:rPr>
          <w:rFonts w:ascii="Arial" w:hAnsi="Arial" w:cs="Arial"/>
          <w:sz w:val="24"/>
          <w:szCs w:val="24"/>
        </w:rPr>
        <w:t>parkování</w:t>
      </w:r>
      <w:r w:rsidRPr="004F06D2">
        <w:rPr>
          <w:rFonts w:ascii="Arial" w:hAnsi="Arial" w:cs="Arial"/>
          <w:spacing w:val="-3"/>
          <w:sz w:val="24"/>
          <w:szCs w:val="24"/>
        </w:rPr>
        <w:t xml:space="preserve"> </w:t>
      </w:r>
      <w:r w:rsidRPr="004F06D2">
        <w:rPr>
          <w:rFonts w:ascii="Arial" w:hAnsi="Arial" w:cs="Arial"/>
          <w:sz w:val="24"/>
          <w:szCs w:val="24"/>
        </w:rPr>
        <w:t>(nastavení</w:t>
      </w:r>
      <w:r w:rsidRPr="004F06D2">
        <w:rPr>
          <w:rFonts w:ascii="Arial" w:hAnsi="Arial" w:cs="Arial"/>
          <w:spacing w:val="-5"/>
          <w:sz w:val="24"/>
          <w:szCs w:val="24"/>
        </w:rPr>
        <w:t xml:space="preserve"> </w:t>
      </w:r>
      <w:r w:rsidRPr="004F06D2">
        <w:rPr>
          <w:rFonts w:ascii="Arial" w:hAnsi="Arial" w:cs="Arial"/>
          <w:sz w:val="24"/>
          <w:szCs w:val="24"/>
        </w:rPr>
        <w:t>témat, zpětná vazba).</w:t>
      </w:r>
    </w:p>
    <w:p w:rsidR="00B54002" w:rsidRPr="004F06D2" w:rsidRDefault="00B54002" w:rsidP="00D234AA">
      <w:pPr>
        <w:spacing w:after="0" w:line="240" w:lineRule="auto"/>
        <w:rPr>
          <w:rFonts w:ascii="Arial" w:hAnsi="Arial" w:cs="Arial"/>
          <w:sz w:val="24"/>
          <w:szCs w:val="24"/>
        </w:rPr>
        <w:sectPr w:rsidR="00B54002" w:rsidRPr="004F06D2">
          <w:pgSz w:w="11910" w:h="16840"/>
          <w:pgMar w:top="1040" w:right="1000" w:bottom="960" w:left="1020" w:header="0" w:footer="778" w:gutter="0"/>
          <w:cols w:space="708"/>
        </w:sectPr>
      </w:pP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lastRenderedPageBreak/>
        <w:t>Úpravy</w:t>
      </w:r>
      <w:r w:rsidRPr="004F06D2">
        <w:rPr>
          <w:rFonts w:ascii="Arial" w:hAnsi="Arial" w:cs="Arial"/>
          <w:spacing w:val="-1"/>
          <w:sz w:val="24"/>
          <w:szCs w:val="24"/>
        </w:rPr>
        <w:t xml:space="preserve"> </w:t>
      </w:r>
      <w:r w:rsidRPr="004F06D2">
        <w:rPr>
          <w:rFonts w:ascii="Arial" w:hAnsi="Arial" w:cs="Arial"/>
          <w:sz w:val="24"/>
          <w:szCs w:val="24"/>
        </w:rPr>
        <w:t>ve skriptu</w:t>
      </w:r>
      <w:r w:rsidRPr="004F06D2">
        <w:rPr>
          <w:rFonts w:ascii="Arial" w:hAnsi="Arial" w:cs="Arial"/>
          <w:spacing w:val="2"/>
          <w:sz w:val="24"/>
          <w:szCs w:val="24"/>
        </w:rPr>
        <w:t xml:space="preserve"> </w:t>
      </w:r>
      <w:r w:rsidRPr="004F06D2">
        <w:rPr>
          <w:rFonts w:ascii="Arial" w:hAnsi="Arial" w:cs="Arial"/>
          <w:sz w:val="24"/>
          <w:szCs w:val="24"/>
        </w:rPr>
        <w:t>pro import</w:t>
      </w:r>
      <w:r w:rsidRPr="004F06D2">
        <w:rPr>
          <w:rFonts w:ascii="Arial" w:hAnsi="Arial" w:cs="Arial"/>
          <w:spacing w:val="-5"/>
          <w:sz w:val="24"/>
          <w:szCs w:val="24"/>
        </w:rPr>
        <w:t xml:space="preserve"> </w:t>
      </w:r>
      <w:r w:rsidRPr="004F06D2">
        <w:rPr>
          <w:rFonts w:ascii="Arial" w:hAnsi="Arial" w:cs="Arial"/>
          <w:sz w:val="24"/>
          <w:szCs w:val="24"/>
        </w:rPr>
        <w:t>dat z</w:t>
      </w:r>
      <w:r w:rsidRPr="004F06D2">
        <w:rPr>
          <w:rFonts w:ascii="Arial" w:hAnsi="Arial" w:cs="Arial"/>
          <w:spacing w:val="-3"/>
          <w:sz w:val="24"/>
          <w:szCs w:val="24"/>
        </w:rPr>
        <w:t xml:space="preserve"> </w:t>
      </w:r>
      <w:r w:rsidRPr="004F06D2">
        <w:rPr>
          <w:rFonts w:ascii="Arial" w:hAnsi="Arial" w:cs="Arial"/>
          <w:sz w:val="24"/>
          <w:szCs w:val="24"/>
        </w:rPr>
        <w:t>kontrolního</w:t>
      </w:r>
      <w:r w:rsidRPr="004F06D2">
        <w:rPr>
          <w:rFonts w:ascii="Arial" w:hAnsi="Arial" w:cs="Arial"/>
          <w:spacing w:val="-2"/>
          <w:sz w:val="24"/>
          <w:szCs w:val="24"/>
        </w:rPr>
        <w:t xml:space="preserve"> </w:t>
      </w:r>
      <w:r w:rsidRPr="004F06D2">
        <w:rPr>
          <w:rFonts w:ascii="Arial" w:hAnsi="Arial" w:cs="Arial"/>
          <w:sz w:val="24"/>
          <w:szCs w:val="24"/>
        </w:rPr>
        <w:t xml:space="preserve">auta tras (archivace </w:t>
      </w:r>
      <w:r w:rsidRPr="004F06D2">
        <w:rPr>
          <w:rFonts w:ascii="Arial" w:hAnsi="Arial" w:cs="Arial"/>
          <w:spacing w:val="-2"/>
          <w:sz w:val="24"/>
          <w:szCs w:val="24"/>
        </w:rPr>
        <w:t>dat).</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Vytvoření</w:t>
      </w:r>
      <w:r w:rsidRPr="004F06D2">
        <w:rPr>
          <w:rFonts w:ascii="Arial" w:hAnsi="Arial" w:cs="Arial"/>
          <w:spacing w:val="-5"/>
          <w:sz w:val="24"/>
          <w:szCs w:val="24"/>
        </w:rPr>
        <w:t xml:space="preserve"> </w:t>
      </w:r>
      <w:r w:rsidRPr="004F06D2">
        <w:rPr>
          <w:rFonts w:ascii="Arial" w:hAnsi="Arial" w:cs="Arial"/>
          <w:sz w:val="24"/>
          <w:szCs w:val="24"/>
        </w:rPr>
        <w:t>Tasku</w:t>
      </w:r>
      <w:r w:rsidRPr="004F06D2">
        <w:rPr>
          <w:rFonts w:ascii="Arial" w:hAnsi="Arial" w:cs="Arial"/>
          <w:spacing w:val="-3"/>
          <w:sz w:val="24"/>
          <w:szCs w:val="24"/>
        </w:rPr>
        <w:t xml:space="preserve"> </w:t>
      </w:r>
      <w:r w:rsidRPr="004F06D2">
        <w:rPr>
          <w:rFonts w:ascii="Arial" w:hAnsi="Arial" w:cs="Arial"/>
          <w:sz w:val="24"/>
          <w:szCs w:val="24"/>
        </w:rPr>
        <w:t>(Úlohy)</w:t>
      </w:r>
      <w:r w:rsidRPr="004F06D2">
        <w:rPr>
          <w:rFonts w:ascii="Arial" w:hAnsi="Arial" w:cs="Arial"/>
          <w:spacing w:val="-3"/>
          <w:sz w:val="24"/>
          <w:szCs w:val="24"/>
        </w:rPr>
        <w:t xml:space="preserve"> </w:t>
      </w:r>
      <w:r w:rsidRPr="004F06D2">
        <w:rPr>
          <w:rFonts w:ascii="Arial" w:hAnsi="Arial" w:cs="Arial"/>
          <w:sz w:val="24"/>
          <w:szCs w:val="24"/>
        </w:rPr>
        <w:t>do</w:t>
      </w:r>
      <w:r w:rsidRPr="004F06D2">
        <w:rPr>
          <w:rFonts w:ascii="Arial" w:hAnsi="Arial" w:cs="Arial"/>
          <w:spacing w:val="-1"/>
          <w:sz w:val="24"/>
          <w:szCs w:val="24"/>
        </w:rPr>
        <w:t xml:space="preserve"> </w:t>
      </w:r>
      <w:r w:rsidRPr="004F06D2">
        <w:rPr>
          <w:rFonts w:ascii="Arial" w:hAnsi="Arial" w:cs="Arial"/>
          <w:sz w:val="24"/>
          <w:szCs w:val="24"/>
        </w:rPr>
        <w:t>ArcGIS</w:t>
      </w:r>
      <w:r w:rsidRPr="004F06D2">
        <w:rPr>
          <w:rFonts w:ascii="Arial" w:hAnsi="Arial" w:cs="Arial"/>
          <w:spacing w:val="-1"/>
          <w:sz w:val="24"/>
          <w:szCs w:val="24"/>
        </w:rPr>
        <w:t xml:space="preserve"> </w:t>
      </w:r>
      <w:r w:rsidRPr="004F06D2">
        <w:rPr>
          <w:rFonts w:ascii="Arial" w:hAnsi="Arial" w:cs="Arial"/>
          <w:sz w:val="24"/>
          <w:szCs w:val="24"/>
        </w:rPr>
        <w:t>Pro</w:t>
      </w:r>
      <w:r w:rsidRPr="004F06D2">
        <w:rPr>
          <w:rFonts w:ascii="Arial" w:hAnsi="Arial" w:cs="Arial"/>
          <w:spacing w:val="-5"/>
          <w:sz w:val="24"/>
          <w:szCs w:val="24"/>
        </w:rPr>
        <w:t xml:space="preserve"> </w:t>
      </w:r>
      <w:r w:rsidRPr="004F06D2">
        <w:rPr>
          <w:rFonts w:ascii="Arial" w:hAnsi="Arial" w:cs="Arial"/>
          <w:sz w:val="24"/>
          <w:szCs w:val="24"/>
        </w:rPr>
        <w:t>pro</w:t>
      </w:r>
      <w:r w:rsidRPr="004F06D2">
        <w:rPr>
          <w:rFonts w:ascii="Arial" w:hAnsi="Arial" w:cs="Arial"/>
          <w:spacing w:val="-3"/>
          <w:sz w:val="24"/>
          <w:szCs w:val="24"/>
        </w:rPr>
        <w:t xml:space="preserve"> </w:t>
      </w:r>
      <w:r w:rsidRPr="004F06D2">
        <w:rPr>
          <w:rFonts w:ascii="Arial" w:hAnsi="Arial" w:cs="Arial"/>
          <w:sz w:val="24"/>
          <w:szCs w:val="24"/>
        </w:rPr>
        <w:t>práci</w:t>
      </w:r>
      <w:r w:rsidRPr="004F06D2">
        <w:rPr>
          <w:rFonts w:ascii="Arial" w:hAnsi="Arial" w:cs="Arial"/>
          <w:spacing w:val="-3"/>
          <w:sz w:val="24"/>
          <w:szCs w:val="24"/>
        </w:rPr>
        <w:t xml:space="preserve"> </w:t>
      </w:r>
      <w:r w:rsidRPr="004F06D2">
        <w:rPr>
          <w:rFonts w:ascii="Arial" w:hAnsi="Arial" w:cs="Arial"/>
          <w:sz w:val="24"/>
          <w:szCs w:val="24"/>
        </w:rPr>
        <w:t>se</w:t>
      </w:r>
      <w:r w:rsidRPr="004F06D2">
        <w:rPr>
          <w:rFonts w:ascii="Arial" w:hAnsi="Arial" w:cs="Arial"/>
          <w:spacing w:val="-3"/>
          <w:sz w:val="24"/>
          <w:szCs w:val="24"/>
        </w:rPr>
        <w:t xml:space="preserve"> </w:t>
      </w:r>
      <w:r w:rsidRPr="004F06D2">
        <w:rPr>
          <w:rFonts w:ascii="Arial" w:hAnsi="Arial" w:cs="Arial"/>
          <w:sz w:val="24"/>
          <w:szCs w:val="24"/>
        </w:rPr>
        <w:t>zpracovanými</w:t>
      </w:r>
      <w:r w:rsidRPr="004F06D2">
        <w:rPr>
          <w:rFonts w:ascii="Arial" w:hAnsi="Arial" w:cs="Arial"/>
          <w:spacing w:val="-3"/>
          <w:sz w:val="24"/>
          <w:szCs w:val="24"/>
        </w:rPr>
        <w:t xml:space="preserve"> </w:t>
      </w:r>
      <w:r w:rsidRPr="004F06D2">
        <w:rPr>
          <w:rFonts w:ascii="Arial" w:hAnsi="Arial" w:cs="Arial"/>
          <w:sz w:val="24"/>
          <w:szCs w:val="24"/>
        </w:rPr>
        <w:t>daty</w:t>
      </w:r>
      <w:r w:rsidRPr="004F06D2">
        <w:rPr>
          <w:rFonts w:ascii="Arial" w:hAnsi="Arial" w:cs="Arial"/>
          <w:spacing w:val="-6"/>
          <w:sz w:val="24"/>
          <w:szCs w:val="24"/>
        </w:rPr>
        <w:t xml:space="preserve"> </w:t>
      </w:r>
      <w:r w:rsidRPr="004F06D2">
        <w:rPr>
          <w:rFonts w:ascii="Arial" w:hAnsi="Arial" w:cs="Arial"/>
          <w:sz w:val="24"/>
          <w:szCs w:val="24"/>
        </w:rPr>
        <w:t>z kontrolního auta.</w:t>
      </w:r>
    </w:p>
    <w:p w:rsidR="00B54002" w:rsidRPr="004F06D2" w:rsidRDefault="00B54002" w:rsidP="00D234AA">
      <w:pPr>
        <w:pStyle w:val="Nadpis2"/>
        <w:spacing w:before="0"/>
        <w:rPr>
          <w:rFonts w:ascii="Arial" w:hAnsi="Arial" w:cs="Arial"/>
          <w:sz w:val="24"/>
          <w:szCs w:val="24"/>
        </w:rPr>
      </w:pPr>
      <w:r w:rsidRPr="004F06D2">
        <w:rPr>
          <w:rFonts w:ascii="Arial" w:hAnsi="Arial" w:cs="Arial"/>
          <w:i/>
          <w:sz w:val="24"/>
          <w:szCs w:val="24"/>
        </w:rPr>
        <w:t>Pasport</w:t>
      </w:r>
      <w:r w:rsidRPr="004F06D2">
        <w:rPr>
          <w:rFonts w:ascii="Arial" w:hAnsi="Arial" w:cs="Arial"/>
          <w:i/>
          <w:spacing w:val="-4"/>
          <w:sz w:val="24"/>
          <w:szCs w:val="24"/>
        </w:rPr>
        <w:t xml:space="preserve"> </w:t>
      </w:r>
      <w:r w:rsidRPr="004F06D2">
        <w:rPr>
          <w:rFonts w:ascii="Arial" w:hAnsi="Arial" w:cs="Arial"/>
          <w:i/>
          <w:spacing w:val="-2"/>
          <w:sz w:val="24"/>
          <w:szCs w:val="24"/>
        </w:rPr>
        <w:t>zeleně</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Komplexní</w:t>
      </w:r>
      <w:r w:rsidRPr="004F06D2">
        <w:rPr>
          <w:rFonts w:ascii="Arial" w:hAnsi="Arial" w:cs="Arial"/>
          <w:spacing w:val="-5"/>
          <w:sz w:val="24"/>
          <w:szCs w:val="24"/>
        </w:rPr>
        <w:t xml:space="preserve"> </w:t>
      </w:r>
      <w:r w:rsidRPr="004F06D2">
        <w:rPr>
          <w:rFonts w:ascii="Arial" w:hAnsi="Arial" w:cs="Arial"/>
          <w:sz w:val="24"/>
          <w:szCs w:val="24"/>
        </w:rPr>
        <w:t>testování</w:t>
      </w:r>
      <w:r w:rsidRPr="004F06D2">
        <w:rPr>
          <w:rFonts w:ascii="Arial" w:hAnsi="Arial" w:cs="Arial"/>
          <w:spacing w:val="-5"/>
          <w:sz w:val="24"/>
          <w:szCs w:val="24"/>
        </w:rPr>
        <w:t xml:space="preserve"> </w:t>
      </w:r>
      <w:r w:rsidRPr="004F06D2">
        <w:rPr>
          <w:rFonts w:ascii="Arial" w:hAnsi="Arial" w:cs="Arial"/>
          <w:sz w:val="24"/>
          <w:szCs w:val="24"/>
        </w:rPr>
        <w:t>celého</w:t>
      </w:r>
      <w:r w:rsidRPr="004F06D2">
        <w:rPr>
          <w:rFonts w:ascii="Arial" w:hAnsi="Arial" w:cs="Arial"/>
          <w:spacing w:val="-5"/>
          <w:sz w:val="24"/>
          <w:szCs w:val="24"/>
        </w:rPr>
        <w:t xml:space="preserve"> </w:t>
      </w:r>
      <w:r w:rsidRPr="004F06D2">
        <w:rPr>
          <w:rFonts w:ascii="Arial" w:hAnsi="Arial" w:cs="Arial"/>
          <w:sz w:val="24"/>
          <w:szCs w:val="24"/>
        </w:rPr>
        <w:t>systému</w:t>
      </w:r>
      <w:r w:rsidRPr="004F06D2">
        <w:rPr>
          <w:rFonts w:ascii="Arial" w:hAnsi="Arial" w:cs="Arial"/>
          <w:spacing w:val="-1"/>
          <w:sz w:val="24"/>
          <w:szCs w:val="24"/>
        </w:rPr>
        <w:t xml:space="preserve"> </w:t>
      </w:r>
      <w:r w:rsidRPr="004F06D2">
        <w:rPr>
          <w:rFonts w:ascii="Arial" w:hAnsi="Arial" w:cs="Arial"/>
          <w:sz w:val="24"/>
          <w:szCs w:val="24"/>
        </w:rPr>
        <w:t>sečení</w:t>
      </w:r>
      <w:r w:rsidRPr="004F06D2">
        <w:rPr>
          <w:rFonts w:ascii="Arial" w:hAnsi="Arial" w:cs="Arial"/>
          <w:spacing w:val="-3"/>
          <w:sz w:val="24"/>
          <w:szCs w:val="24"/>
        </w:rPr>
        <w:t xml:space="preserve"> </w:t>
      </w:r>
      <w:r w:rsidRPr="004F06D2">
        <w:rPr>
          <w:rFonts w:ascii="Arial" w:hAnsi="Arial" w:cs="Arial"/>
          <w:sz w:val="24"/>
          <w:szCs w:val="24"/>
        </w:rPr>
        <w:t>před</w:t>
      </w:r>
      <w:r w:rsidRPr="004F06D2">
        <w:rPr>
          <w:rFonts w:ascii="Arial" w:hAnsi="Arial" w:cs="Arial"/>
          <w:spacing w:val="-1"/>
          <w:sz w:val="24"/>
          <w:szCs w:val="24"/>
        </w:rPr>
        <w:t xml:space="preserve"> </w:t>
      </w:r>
      <w:r w:rsidRPr="004F06D2">
        <w:rPr>
          <w:rFonts w:ascii="Arial" w:hAnsi="Arial" w:cs="Arial"/>
          <w:sz w:val="24"/>
          <w:szCs w:val="24"/>
        </w:rPr>
        <w:t>další</w:t>
      </w:r>
      <w:r w:rsidRPr="004F06D2">
        <w:rPr>
          <w:rFonts w:ascii="Arial" w:hAnsi="Arial" w:cs="Arial"/>
          <w:spacing w:val="-5"/>
          <w:sz w:val="24"/>
          <w:szCs w:val="24"/>
        </w:rPr>
        <w:t xml:space="preserve"> </w:t>
      </w:r>
      <w:r w:rsidRPr="004F06D2">
        <w:rPr>
          <w:rFonts w:ascii="Arial" w:hAnsi="Arial" w:cs="Arial"/>
          <w:sz w:val="24"/>
          <w:szCs w:val="24"/>
        </w:rPr>
        <w:t>sezónou</w:t>
      </w:r>
      <w:r w:rsidRPr="004F06D2">
        <w:rPr>
          <w:rFonts w:ascii="Arial" w:hAnsi="Arial" w:cs="Arial"/>
          <w:spacing w:val="-2"/>
          <w:sz w:val="24"/>
          <w:szCs w:val="24"/>
        </w:rPr>
        <w:t xml:space="preserve"> </w:t>
      </w:r>
      <w:r w:rsidRPr="004F06D2">
        <w:rPr>
          <w:rFonts w:ascii="Arial" w:hAnsi="Arial" w:cs="Arial"/>
          <w:sz w:val="24"/>
          <w:szCs w:val="24"/>
        </w:rPr>
        <w:t>a</w:t>
      </w:r>
      <w:r w:rsidRPr="004F06D2">
        <w:rPr>
          <w:rFonts w:ascii="Arial" w:hAnsi="Arial" w:cs="Arial"/>
          <w:spacing w:val="-3"/>
          <w:sz w:val="24"/>
          <w:szCs w:val="24"/>
        </w:rPr>
        <w:t xml:space="preserve"> </w:t>
      </w:r>
      <w:r w:rsidRPr="004F06D2">
        <w:rPr>
          <w:rFonts w:ascii="Arial" w:hAnsi="Arial" w:cs="Arial"/>
          <w:sz w:val="24"/>
          <w:szCs w:val="24"/>
        </w:rPr>
        <w:t>s</w:t>
      </w:r>
      <w:r w:rsidRPr="004F06D2">
        <w:rPr>
          <w:rFonts w:ascii="Arial" w:hAnsi="Arial" w:cs="Arial"/>
          <w:spacing w:val="-6"/>
          <w:sz w:val="24"/>
          <w:szCs w:val="24"/>
        </w:rPr>
        <w:t xml:space="preserve"> </w:t>
      </w:r>
      <w:r w:rsidRPr="004F06D2">
        <w:rPr>
          <w:rFonts w:ascii="Arial" w:hAnsi="Arial" w:cs="Arial"/>
          <w:sz w:val="24"/>
          <w:szCs w:val="24"/>
        </w:rPr>
        <w:t>tím</w:t>
      </w:r>
      <w:r w:rsidRPr="004F06D2">
        <w:rPr>
          <w:rFonts w:ascii="Arial" w:hAnsi="Arial" w:cs="Arial"/>
          <w:spacing w:val="-2"/>
          <w:sz w:val="24"/>
          <w:szCs w:val="24"/>
        </w:rPr>
        <w:t xml:space="preserve"> </w:t>
      </w:r>
      <w:r w:rsidRPr="004F06D2">
        <w:rPr>
          <w:rFonts w:ascii="Arial" w:hAnsi="Arial" w:cs="Arial"/>
          <w:sz w:val="24"/>
          <w:szCs w:val="24"/>
        </w:rPr>
        <w:t>související opravy a drobné úpravy.</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Opravy</w:t>
      </w:r>
      <w:r w:rsidRPr="004F06D2">
        <w:rPr>
          <w:rFonts w:ascii="Arial" w:hAnsi="Arial" w:cs="Arial"/>
          <w:spacing w:val="-7"/>
          <w:sz w:val="24"/>
          <w:szCs w:val="24"/>
        </w:rPr>
        <w:t xml:space="preserve"> </w:t>
      </w:r>
      <w:r w:rsidRPr="004F06D2">
        <w:rPr>
          <w:rFonts w:ascii="Arial" w:hAnsi="Arial" w:cs="Arial"/>
          <w:sz w:val="24"/>
          <w:szCs w:val="24"/>
        </w:rPr>
        <w:t>dat</w:t>
      </w:r>
      <w:r w:rsidRPr="004F06D2">
        <w:rPr>
          <w:rFonts w:ascii="Arial" w:hAnsi="Arial" w:cs="Arial"/>
          <w:spacing w:val="-1"/>
          <w:sz w:val="24"/>
          <w:szCs w:val="24"/>
        </w:rPr>
        <w:t xml:space="preserve"> </w:t>
      </w:r>
      <w:r w:rsidRPr="004F06D2">
        <w:rPr>
          <w:rFonts w:ascii="Arial" w:hAnsi="Arial" w:cs="Arial"/>
          <w:sz w:val="24"/>
          <w:szCs w:val="24"/>
        </w:rPr>
        <w:t>loňského</w:t>
      </w:r>
      <w:r w:rsidRPr="004F06D2">
        <w:rPr>
          <w:rFonts w:ascii="Arial" w:hAnsi="Arial" w:cs="Arial"/>
          <w:spacing w:val="-2"/>
          <w:sz w:val="24"/>
          <w:szCs w:val="24"/>
        </w:rPr>
        <w:t xml:space="preserve"> </w:t>
      </w:r>
      <w:r w:rsidRPr="004F06D2">
        <w:rPr>
          <w:rFonts w:ascii="Arial" w:hAnsi="Arial" w:cs="Arial"/>
          <w:sz w:val="24"/>
          <w:szCs w:val="24"/>
        </w:rPr>
        <w:t>sečení</w:t>
      </w:r>
      <w:r w:rsidRPr="004F06D2">
        <w:rPr>
          <w:rFonts w:ascii="Arial" w:hAnsi="Arial" w:cs="Arial"/>
          <w:spacing w:val="-1"/>
          <w:sz w:val="24"/>
          <w:szCs w:val="24"/>
        </w:rPr>
        <w:t xml:space="preserve"> </w:t>
      </w:r>
      <w:r w:rsidRPr="004F06D2">
        <w:rPr>
          <w:rFonts w:ascii="Arial" w:hAnsi="Arial" w:cs="Arial"/>
          <w:sz w:val="24"/>
          <w:szCs w:val="24"/>
        </w:rPr>
        <w:t>a výměr</w:t>
      </w:r>
      <w:r w:rsidRPr="004F06D2">
        <w:rPr>
          <w:rFonts w:ascii="Arial" w:hAnsi="Arial" w:cs="Arial"/>
          <w:spacing w:val="-1"/>
          <w:sz w:val="24"/>
          <w:szCs w:val="24"/>
        </w:rPr>
        <w:t xml:space="preserve"> </w:t>
      </w:r>
      <w:r w:rsidRPr="004F06D2">
        <w:rPr>
          <w:rFonts w:ascii="Arial" w:hAnsi="Arial" w:cs="Arial"/>
          <w:sz w:val="24"/>
          <w:szCs w:val="24"/>
        </w:rPr>
        <w:t>posečených</w:t>
      </w:r>
      <w:r w:rsidRPr="004F06D2">
        <w:rPr>
          <w:rFonts w:ascii="Arial" w:hAnsi="Arial" w:cs="Arial"/>
          <w:spacing w:val="1"/>
          <w:sz w:val="24"/>
          <w:szCs w:val="24"/>
        </w:rPr>
        <w:t xml:space="preserve"> </w:t>
      </w:r>
      <w:r w:rsidRPr="004F06D2">
        <w:rPr>
          <w:rFonts w:ascii="Arial" w:hAnsi="Arial" w:cs="Arial"/>
          <w:spacing w:val="-2"/>
          <w:sz w:val="24"/>
          <w:szCs w:val="24"/>
        </w:rPr>
        <w:t>trávníků.</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Nastavení</w:t>
      </w:r>
      <w:r w:rsidRPr="004F06D2">
        <w:rPr>
          <w:rFonts w:ascii="Arial" w:hAnsi="Arial" w:cs="Arial"/>
          <w:spacing w:val="-3"/>
          <w:sz w:val="24"/>
          <w:szCs w:val="24"/>
        </w:rPr>
        <w:t xml:space="preserve"> </w:t>
      </w:r>
      <w:r w:rsidRPr="004F06D2">
        <w:rPr>
          <w:rFonts w:ascii="Arial" w:hAnsi="Arial" w:cs="Arial"/>
          <w:sz w:val="24"/>
          <w:szCs w:val="24"/>
        </w:rPr>
        <w:t>přístupů</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1"/>
          <w:sz w:val="24"/>
          <w:szCs w:val="24"/>
        </w:rPr>
        <w:t xml:space="preserve"> </w:t>
      </w:r>
      <w:r w:rsidRPr="004F06D2">
        <w:rPr>
          <w:rFonts w:ascii="Arial" w:hAnsi="Arial" w:cs="Arial"/>
          <w:sz w:val="24"/>
          <w:szCs w:val="24"/>
        </w:rPr>
        <w:t>testování</w:t>
      </w:r>
      <w:r w:rsidRPr="004F06D2">
        <w:rPr>
          <w:rFonts w:ascii="Arial" w:hAnsi="Arial" w:cs="Arial"/>
          <w:spacing w:val="-3"/>
          <w:sz w:val="24"/>
          <w:szCs w:val="24"/>
        </w:rPr>
        <w:t xml:space="preserve"> </w:t>
      </w:r>
      <w:r w:rsidRPr="004F06D2">
        <w:rPr>
          <w:rFonts w:ascii="Arial" w:hAnsi="Arial" w:cs="Arial"/>
          <w:sz w:val="24"/>
          <w:szCs w:val="24"/>
        </w:rPr>
        <w:t xml:space="preserve">editačních </w:t>
      </w:r>
      <w:r w:rsidRPr="004F06D2">
        <w:rPr>
          <w:rFonts w:ascii="Arial" w:hAnsi="Arial" w:cs="Arial"/>
          <w:spacing w:val="-2"/>
          <w:sz w:val="24"/>
          <w:szCs w:val="24"/>
        </w:rPr>
        <w:t>služeb.</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Rozšíření</w:t>
      </w:r>
      <w:r w:rsidRPr="004F06D2">
        <w:rPr>
          <w:rFonts w:ascii="Arial" w:hAnsi="Arial" w:cs="Arial"/>
          <w:spacing w:val="-6"/>
          <w:sz w:val="24"/>
          <w:szCs w:val="24"/>
        </w:rPr>
        <w:t xml:space="preserve"> </w:t>
      </w:r>
      <w:r w:rsidRPr="004F06D2">
        <w:rPr>
          <w:rFonts w:ascii="Arial" w:hAnsi="Arial" w:cs="Arial"/>
          <w:sz w:val="24"/>
          <w:szCs w:val="24"/>
        </w:rPr>
        <w:t>funkcionality</w:t>
      </w:r>
      <w:r w:rsidRPr="004F06D2">
        <w:rPr>
          <w:rFonts w:ascii="Arial" w:hAnsi="Arial" w:cs="Arial"/>
          <w:spacing w:val="-4"/>
          <w:sz w:val="24"/>
          <w:szCs w:val="24"/>
        </w:rPr>
        <w:t xml:space="preserve"> </w:t>
      </w:r>
      <w:r w:rsidRPr="004F06D2">
        <w:rPr>
          <w:rFonts w:ascii="Arial" w:hAnsi="Arial" w:cs="Arial"/>
          <w:sz w:val="24"/>
          <w:szCs w:val="24"/>
        </w:rPr>
        <w:t>reklamací</w:t>
      </w:r>
      <w:r w:rsidRPr="004F06D2">
        <w:rPr>
          <w:rFonts w:ascii="Arial" w:hAnsi="Arial" w:cs="Arial"/>
          <w:spacing w:val="-6"/>
          <w:sz w:val="24"/>
          <w:szCs w:val="24"/>
        </w:rPr>
        <w:t xml:space="preserve"> </w:t>
      </w:r>
      <w:r w:rsidRPr="004F06D2">
        <w:rPr>
          <w:rFonts w:ascii="Arial" w:hAnsi="Arial" w:cs="Arial"/>
          <w:sz w:val="24"/>
          <w:szCs w:val="24"/>
        </w:rPr>
        <w:t>o</w:t>
      </w:r>
      <w:r w:rsidRPr="004F06D2">
        <w:rPr>
          <w:rFonts w:ascii="Arial" w:hAnsi="Arial" w:cs="Arial"/>
          <w:spacing w:val="-2"/>
          <w:sz w:val="24"/>
          <w:szCs w:val="24"/>
        </w:rPr>
        <w:t xml:space="preserve"> </w:t>
      </w:r>
      <w:r w:rsidRPr="004F06D2">
        <w:rPr>
          <w:rFonts w:ascii="Arial" w:hAnsi="Arial" w:cs="Arial"/>
          <w:sz w:val="24"/>
          <w:szCs w:val="24"/>
        </w:rPr>
        <w:t>možnost</w:t>
      </w:r>
      <w:r w:rsidRPr="004F06D2">
        <w:rPr>
          <w:rFonts w:ascii="Arial" w:hAnsi="Arial" w:cs="Arial"/>
          <w:spacing w:val="-6"/>
          <w:sz w:val="24"/>
          <w:szCs w:val="24"/>
        </w:rPr>
        <w:t xml:space="preserve"> </w:t>
      </w:r>
      <w:r w:rsidRPr="004F06D2">
        <w:rPr>
          <w:rFonts w:ascii="Arial" w:hAnsi="Arial" w:cs="Arial"/>
          <w:sz w:val="24"/>
          <w:szCs w:val="24"/>
        </w:rPr>
        <w:t>nepřebrání,</w:t>
      </w:r>
      <w:r w:rsidRPr="004F06D2">
        <w:rPr>
          <w:rFonts w:ascii="Arial" w:hAnsi="Arial" w:cs="Arial"/>
          <w:spacing w:val="-4"/>
          <w:sz w:val="24"/>
          <w:szCs w:val="24"/>
        </w:rPr>
        <w:t xml:space="preserve"> </w:t>
      </w:r>
      <w:r w:rsidRPr="004F06D2">
        <w:rPr>
          <w:rFonts w:ascii="Arial" w:hAnsi="Arial" w:cs="Arial"/>
          <w:sz w:val="24"/>
          <w:szCs w:val="24"/>
        </w:rPr>
        <w:t>jejich</w:t>
      </w:r>
      <w:r w:rsidRPr="004F06D2">
        <w:rPr>
          <w:rFonts w:ascii="Arial" w:hAnsi="Arial" w:cs="Arial"/>
          <w:spacing w:val="-4"/>
          <w:sz w:val="24"/>
          <w:szCs w:val="24"/>
        </w:rPr>
        <w:t xml:space="preserve"> </w:t>
      </w:r>
      <w:r w:rsidRPr="004F06D2">
        <w:rPr>
          <w:rFonts w:ascii="Arial" w:hAnsi="Arial" w:cs="Arial"/>
          <w:sz w:val="24"/>
          <w:szCs w:val="24"/>
        </w:rPr>
        <w:t>historizace</w:t>
      </w:r>
      <w:r w:rsidRPr="004F06D2">
        <w:rPr>
          <w:rFonts w:ascii="Arial" w:hAnsi="Arial" w:cs="Arial"/>
          <w:spacing w:val="-2"/>
          <w:sz w:val="24"/>
          <w:szCs w:val="24"/>
        </w:rPr>
        <w:t xml:space="preserve"> </w:t>
      </w:r>
      <w:r w:rsidRPr="004F06D2">
        <w:rPr>
          <w:rFonts w:ascii="Arial" w:hAnsi="Arial" w:cs="Arial"/>
          <w:sz w:val="24"/>
          <w:szCs w:val="24"/>
        </w:rPr>
        <w:t>a nastavení e-mailových notifikací.</w:t>
      </w:r>
    </w:p>
    <w:p w:rsidR="00B54002" w:rsidRPr="004F06D2" w:rsidRDefault="00B54002" w:rsidP="00D234AA">
      <w:pPr>
        <w:pStyle w:val="Nadpis2"/>
        <w:spacing w:before="0"/>
        <w:rPr>
          <w:rFonts w:ascii="Arial" w:hAnsi="Arial" w:cs="Arial"/>
          <w:sz w:val="24"/>
          <w:szCs w:val="24"/>
        </w:rPr>
      </w:pPr>
      <w:r w:rsidRPr="004F06D2">
        <w:rPr>
          <w:rFonts w:ascii="Arial" w:hAnsi="Arial" w:cs="Arial"/>
          <w:i/>
          <w:sz w:val="24"/>
          <w:szCs w:val="24"/>
        </w:rPr>
        <w:t>Dopravní</w:t>
      </w:r>
      <w:r w:rsidRPr="004F06D2">
        <w:rPr>
          <w:rFonts w:ascii="Arial" w:hAnsi="Arial" w:cs="Arial"/>
          <w:i/>
          <w:spacing w:val="-4"/>
          <w:sz w:val="24"/>
          <w:szCs w:val="24"/>
        </w:rPr>
        <w:t xml:space="preserve"> </w:t>
      </w:r>
      <w:r w:rsidRPr="004F06D2">
        <w:rPr>
          <w:rFonts w:ascii="Arial" w:hAnsi="Arial" w:cs="Arial"/>
          <w:i/>
          <w:spacing w:val="-2"/>
          <w:sz w:val="24"/>
          <w:szCs w:val="24"/>
        </w:rPr>
        <w:t>uzavírky</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Vytvoření</w:t>
      </w:r>
      <w:r w:rsidRPr="004F06D2">
        <w:rPr>
          <w:rFonts w:ascii="Arial" w:hAnsi="Arial" w:cs="Arial"/>
          <w:spacing w:val="-4"/>
          <w:sz w:val="24"/>
          <w:szCs w:val="24"/>
        </w:rPr>
        <w:t xml:space="preserve"> </w:t>
      </w:r>
      <w:r w:rsidRPr="004F06D2">
        <w:rPr>
          <w:rFonts w:ascii="Arial" w:hAnsi="Arial" w:cs="Arial"/>
          <w:sz w:val="24"/>
          <w:szCs w:val="24"/>
        </w:rPr>
        <w:t>Dashboardu,</w:t>
      </w:r>
      <w:r w:rsidRPr="004F06D2">
        <w:rPr>
          <w:rFonts w:ascii="Arial" w:hAnsi="Arial" w:cs="Arial"/>
          <w:spacing w:val="-2"/>
          <w:sz w:val="24"/>
          <w:szCs w:val="24"/>
        </w:rPr>
        <w:t xml:space="preserve"> </w:t>
      </w:r>
      <w:r w:rsidRPr="004F06D2">
        <w:rPr>
          <w:rFonts w:ascii="Arial" w:hAnsi="Arial" w:cs="Arial"/>
          <w:sz w:val="24"/>
          <w:szCs w:val="24"/>
        </w:rPr>
        <w:t>který</w:t>
      </w:r>
      <w:r w:rsidRPr="004F06D2">
        <w:rPr>
          <w:rFonts w:ascii="Arial" w:hAnsi="Arial" w:cs="Arial"/>
          <w:spacing w:val="-5"/>
          <w:sz w:val="24"/>
          <w:szCs w:val="24"/>
        </w:rPr>
        <w:t xml:space="preserve"> </w:t>
      </w:r>
      <w:r w:rsidRPr="004F06D2">
        <w:rPr>
          <w:rFonts w:ascii="Arial" w:hAnsi="Arial" w:cs="Arial"/>
          <w:sz w:val="24"/>
          <w:szCs w:val="24"/>
        </w:rPr>
        <w:t>zobrazuje letošní</w:t>
      </w:r>
      <w:r w:rsidRPr="004F06D2">
        <w:rPr>
          <w:rFonts w:ascii="Arial" w:hAnsi="Arial" w:cs="Arial"/>
          <w:spacing w:val="-4"/>
          <w:sz w:val="24"/>
          <w:szCs w:val="24"/>
        </w:rPr>
        <w:t xml:space="preserve"> </w:t>
      </w:r>
      <w:r w:rsidRPr="004F06D2">
        <w:rPr>
          <w:rFonts w:ascii="Arial" w:hAnsi="Arial" w:cs="Arial"/>
          <w:sz w:val="24"/>
          <w:szCs w:val="24"/>
        </w:rPr>
        <w:t>uzavírky</w:t>
      </w:r>
      <w:r w:rsidRPr="004F06D2">
        <w:rPr>
          <w:rFonts w:ascii="Arial" w:hAnsi="Arial" w:cs="Arial"/>
          <w:spacing w:val="-2"/>
          <w:sz w:val="24"/>
          <w:szCs w:val="24"/>
        </w:rPr>
        <w:t xml:space="preserve"> </w:t>
      </w:r>
      <w:r w:rsidRPr="004F06D2">
        <w:rPr>
          <w:rFonts w:ascii="Arial" w:hAnsi="Arial" w:cs="Arial"/>
          <w:sz w:val="24"/>
          <w:szCs w:val="24"/>
        </w:rPr>
        <w:t>ve městě</w:t>
      </w:r>
      <w:r w:rsidRPr="004F06D2">
        <w:rPr>
          <w:rFonts w:ascii="Arial" w:hAnsi="Arial" w:cs="Arial"/>
          <w:spacing w:val="-2"/>
          <w:sz w:val="24"/>
          <w:szCs w:val="24"/>
        </w:rPr>
        <w:t xml:space="preserve"> </w:t>
      </w:r>
      <w:r w:rsidRPr="004F06D2">
        <w:rPr>
          <w:rFonts w:ascii="Arial" w:hAnsi="Arial" w:cs="Arial"/>
          <w:sz w:val="24"/>
          <w:szCs w:val="24"/>
        </w:rPr>
        <w:t>jak</w:t>
      </w:r>
      <w:r w:rsidRPr="004F06D2">
        <w:rPr>
          <w:rFonts w:ascii="Arial" w:hAnsi="Arial" w:cs="Arial"/>
          <w:spacing w:val="-5"/>
          <w:sz w:val="24"/>
          <w:szCs w:val="24"/>
        </w:rPr>
        <w:t xml:space="preserve"> </w:t>
      </w:r>
      <w:r w:rsidRPr="004F06D2">
        <w:rPr>
          <w:rFonts w:ascii="Arial" w:hAnsi="Arial" w:cs="Arial"/>
          <w:sz w:val="24"/>
          <w:szCs w:val="24"/>
        </w:rPr>
        <w:t>v</w:t>
      </w:r>
      <w:r w:rsidRPr="004F06D2">
        <w:rPr>
          <w:rFonts w:ascii="Arial" w:hAnsi="Arial" w:cs="Arial"/>
          <w:spacing w:val="-5"/>
          <w:sz w:val="24"/>
          <w:szCs w:val="24"/>
        </w:rPr>
        <w:t xml:space="preserve"> </w:t>
      </w:r>
      <w:r w:rsidRPr="004F06D2">
        <w:rPr>
          <w:rFonts w:ascii="Arial" w:hAnsi="Arial" w:cs="Arial"/>
          <w:sz w:val="24"/>
          <w:szCs w:val="24"/>
        </w:rPr>
        <w:t>mapě,</w:t>
      </w:r>
      <w:r w:rsidRPr="004F06D2">
        <w:rPr>
          <w:rFonts w:ascii="Arial" w:hAnsi="Arial" w:cs="Arial"/>
          <w:spacing w:val="-4"/>
          <w:sz w:val="24"/>
          <w:szCs w:val="24"/>
        </w:rPr>
        <w:t xml:space="preserve"> </w:t>
      </w:r>
      <w:r w:rsidRPr="004F06D2">
        <w:rPr>
          <w:rFonts w:ascii="Arial" w:hAnsi="Arial" w:cs="Arial"/>
          <w:sz w:val="24"/>
          <w:szCs w:val="24"/>
        </w:rPr>
        <w:t>tak pomocí časové osy.</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Příprava</w:t>
      </w:r>
      <w:r w:rsidRPr="004F06D2">
        <w:rPr>
          <w:rFonts w:ascii="Arial" w:hAnsi="Arial" w:cs="Arial"/>
          <w:spacing w:val="-3"/>
          <w:sz w:val="24"/>
          <w:szCs w:val="24"/>
        </w:rPr>
        <w:t xml:space="preserve"> </w:t>
      </w:r>
      <w:r w:rsidRPr="004F06D2">
        <w:rPr>
          <w:rFonts w:ascii="Arial" w:hAnsi="Arial" w:cs="Arial"/>
          <w:sz w:val="24"/>
          <w:szCs w:val="24"/>
        </w:rPr>
        <w:t>dat,</w:t>
      </w:r>
      <w:r w:rsidRPr="004F06D2">
        <w:rPr>
          <w:rFonts w:ascii="Arial" w:hAnsi="Arial" w:cs="Arial"/>
          <w:spacing w:val="-3"/>
          <w:sz w:val="24"/>
          <w:szCs w:val="24"/>
        </w:rPr>
        <w:t xml:space="preserve"> </w:t>
      </w:r>
      <w:r w:rsidRPr="004F06D2">
        <w:rPr>
          <w:rFonts w:ascii="Arial" w:hAnsi="Arial" w:cs="Arial"/>
          <w:sz w:val="24"/>
          <w:szCs w:val="24"/>
        </w:rPr>
        <w:t>vytvoření</w:t>
      </w:r>
      <w:r w:rsidRPr="004F06D2">
        <w:rPr>
          <w:rFonts w:ascii="Arial" w:hAnsi="Arial" w:cs="Arial"/>
          <w:spacing w:val="-3"/>
          <w:sz w:val="24"/>
          <w:szCs w:val="24"/>
        </w:rPr>
        <w:t xml:space="preserve"> </w:t>
      </w:r>
      <w:r w:rsidRPr="004F06D2">
        <w:rPr>
          <w:rFonts w:ascii="Arial" w:hAnsi="Arial" w:cs="Arial"/>
          <w:sz w:val="24"/>
          <w:szCs w:val="24"/>
        </w:rPr>
        <w:t>databázových</w:t>
      </w:r>
      <w:r w:rsidRPr="004F06D2">
        <w:rPr>
          <w:rFonts w:ascii="Arial" w:hAnsi="Arial" w:cs="Arial"/>
          <w:spacing w:val="-5"/>
          <w:sz w:val="24"/>
          <w:szCs w:val="24"/>
        </w:rPr>
        <w:t xml:space="preserve"> </w:t>
      </w:r>
      <w:r w:rsidRPr="004F06D2">
        <w:rPr>
          <w:rFonts w:ascii="Arial" w:hAnsi="Arial" w:cs="Arial"/>
          <w:sz w:val="24"/>
          <w:szCs w:val="24"/>
        </w:rPr>
        <w:t>pohledů</w:t>
      </w:r>
      <w:r w:rsidRPr="004F06D2">
        <w:rPr>
          <w:rFonts w:ascii="Arial" w:hAnsi="Arial" w:cs="Arial"/>
          <w:spacing w:val="-3"/>
          <w:sz w:val="24"/>
          <w:szCs w:val="24"/>
        </w:rPr>
        <w:t xml:space="preserve"> </w:t>
      </w:r>
      <w:r w:rsidRPr="004F06D2">
        <w:rPr>
          <w:rFonts w:ascii="Arial" w:hAnsi="Arial" w:cs="Arial"/>
          <w:sz w:val="24"/>
          <w:szCs w:val="24"/>
        </w:rPr>
        <w:t>a</w:t>
      </w:r>
      <w:r w:rsidRPr="004F06D2">
        <w:rPr>
          <w:rFonts w:ascii="Arial" w:hAnsi="Arial" w:cs="Arial"/>
          <w:spacing w:val="-5"/>
          <w:sz w:val="24"/>
          <w:szCs w:val="24"/>
        </w:rPr>
        <w:t xml:space="preserve"> </w:t>
      </w:r>
      <w:r w:rsidRPr="004F06D2">
        <w:rPr>
          <w:rFonts w:ascii="Arial" w:hAnsi="Arial" w:cs="Arial"/>
          <w:sz w:val="24"/>
          <w:szCs w:val="24"/>
        </w:rPr>
        <w:t>revize</w:t>
      </w:r>
      <w:r w:rsidRPr="004F06D2">
        <w:rPr>
          <w:rFonts w:ascii="Arial" w:hAnsi="Arial" w:cs="Arial"/>
          <w:spacing w:val="-3"/>
          <w:sz w:val="24"/>
          <w:szCs w:val="24"/>
        </w:rPr>
        <w:t xml:space="preserve"> </w:t>
      </w:r>
      <w:r w:rsidRPr="004F06D2">
        <w:rPr>
          <w:rFonts w:ascii="Arial" w:hAnsi="Arial" w:cs="Arial"/>
          <w:sz w:val="24"/>
          <w:szCs w:val="24"/>
        </w:rPr>
        <w:t>stávajících</w:t>
      </w:r>
      <w:r w:rsidRPr="004F06D2">
        <w:rPr>
          <w:rFonts w:ascii="Arial" w:hAnsi="Arial" w:cs="Arial"/>
          <w:spacing w:val="-3"/>
          <w:sz w:val="24"/>
          <w:szCs w:val="24"/>
        </w:rPr>
        <w:t xml:space="preserve"> </w:t>
      </w:r>
      <w:r w:rsidRPr="004F06D2">
        <w:rPr>
          <w:rFonts w:ascii="Arial" w:hAnsi="Arial" w:cs="Arial"/>
          <w:sz w:val="24"/>
          <w:szCs w:val="24"/>
        </w:rPr>
        <w:t>vrstev,</w:t>
      </w:r>
      <w:r w:rsidRPr="004F06D2">
        <w:rPr>
          <w:rFonts w:ascii="Arial" w:hAnsi="Arial" w:cs="Arial"/>
          <w:spacing w:val="-3"/>
          <w:sz w:val="24"/>
          <w:szCs w:val="24"/>
        </w:rPr>
        <w:t xml:space="preserve"> </w:t>
      </w:r>
      <w:r w:rsidRPr="004F06D2">
        <w:rPr>
          <w:rFonts w:ascii="Arial" w:hAnsi="Arial" w:cs="Arial"/>
          <w:sz w:val="24"/>
          <w:szCs w:val="24"/>
        </w:rPr>
        <w:t>kam</w:t>
      </w:r>
      <w:r w:rsidRPr="004F06D2">
        <w:rPr>
          <w:rFonts w:ascii="Arial" w:hAnsi="Arial" w:cs="Arial"/>
          <w:spacing w:val="-4"/>
          <w:sz w:val="24"/>
          <w:szCs w:val="24"/>
        </w:rPr>
        <w:t xml:space="preserve"> </w:t>
      </w:r>
      <w:r w:rsidRPr="004F06D2">
        <w:rPr>
          <w:rFonts w:ascii="Arial" w:hAnsi="Arial" w:cs="Arial"/>
          <w:sz w:val="24"/>
          <w:szCs w:val="24"/>
        </w:rPr>
        <w:t>se data ukládala.</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Úprava</w:t>
      </w:r>
      <w:r w:rsidRPr="004F06D2">
        <w:rPr>
          <w:rFonts w:ascii="Arial" w:hAnsi="Arial" w:cs="Arial"/>
          <w:spacing w:val="-1"/>
          <w:sz w:val="24"/>
          <w:szCs w:val="24"/>
        </w:rPr>
        <w:t xml:space="preserve"> </w:t>
      </w:r>
      <w:r w:rsidRPr="004F06D2">
        <w:rPr>
          <w:rFonts w:ascii="Arial" w:hAnsi="Arial" w:cs="Arial"/>
          <w:sz w:val="24"/>
          <w:szCs w:val="24"/>
        </w:rPr>
        <w:t>souvisejících</w:t>
      </w:r>
      <w:r w:rsidRPr="004F06D2">
        <w:rPr>
          <w:rFonts w:ascii="Arial" w:hAnsi="Arial" w:cs="Arial"/>
          <w:spacing w:val="-1"/>
          <w:sz w:val="24"/>
          <w:szCs w:val="24"/>
        </w:rPr>
        <w:t xml:space="preserve"> </w:t>
      </w:r>
      <w:r w:rsidRPr="004F06D2">
        <w:rPr>
          <w:rFonts w:ascii="Arial" w:hAnsi="Arial" w:cs="Arial"/>
          <w:sz w:val="24"/>
          <w:szCs w:val="24"/>
        </w:rPr>
        <w:t>služeb</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2"/>
          <w:sz w:val="24"/>
          <w:szCs w:val="24"/>
        </w:rPr>
        <w:t xml:space="preserve"> </w:t>
      </w:r>
      <w:r w:rsidRPr="004F06D2">
        <w:rPr>
          <w:rFonts w:ascii="Arial" w:hAnsi="Arial" w:cs="Arial"/>
          <w:sz w:val="24"/>
          <w:szCs w:val="24"/>
        </w:rPr>
        <w:t>sdílení</w:t>
      </w:r>
      <w:r w:rsidRPr="004F06D2">
        <w:rPr>
          <w:rFonts w:ascii="Arial" w:hAnsi="Arial" w:cs="Arial"/>
          <w:spacing w:val="-1"/>
          <w:sz w:val="24"/>
          <w:szCs w:val="24"/>
        </w:rPr>
        <w:t xml:space="preserve"> </w:t>
      </w:r>
      <w:r w:rsidRPr="004F06D2">
        <w:rPr>
          <w:rFonts w:ascii="Arial" w:hAnsi="Arial" w:cs="Arial"/>
          <w:sz w:val="24"/>
          <w:szCs w:val="24"/>
        </w:rPr>
        <w:t>dle</w:t>
      </w:r>
      <w:r w:rsidRPr="004F06D2">
        <w:rPr>
          <w:rFonts w:ascii="Arial" w:hAnsi="Arial" w:cs="Arial"/>
          <w:spacing w:val="-2"/>
          <w:sz w:val="24"/>
          <w:szCs w:val="24"/>
        </w:rPr>
        <w:t xml:space="preserve"> </w:t>
      </w:r>
      <w:r w:rsidRPr="004F06D2">
        <w:rPr>
          <w:rFonts w:ascii="Arial" w:hAnsi="Arial" w:cs="Arial"/>
          <w:sz w:val="24"/>
          <w:szCs w:val="24"/>
        </w:rPr>
        <w:t>požadavků</w:t>
      </w:r>
      <w:r w:rsidRPr="004F06D2">
        <w:rPr>
          <w:rFonts w:ascii="Arial" w:hAnsi="Arial" w:cs="Arial"/>
          <w:spacing w:val="-1"/>
          <w:sz w:val="24"/>
          <w:szCs w:val="24"/>
        </w:rPr>
        <w:t xml:space="preserve"> </w:t>
      </w:r>
      <w:r w:rsidRPr="004F06D2">
        <w:rPr>
          <w:rFonts w:ascii="Arial" w:hAnsi="Arial" w:cs="Arial"/>
          <w:sz w:val="24"/>
          <w:szCs w:val="24"/>
        </w:rPr>
        <w:t>(ORM,</w:t>
      </w:r>
      <w:r w:rsidRPr="004F06D2">
        <w:rPr>
          <w:rFonts w:ascii="Arial" w:hAnsi="Arial" w:cs="Arial"/>
          <w:spacing w:val="-1"/>
          <w:sz w:val="24"/>
          <w:szCs w:val="24"/>
        </w:rPr>
        <w:t xml:space="preserve"> </w:t>
      </w:r>
      <w:r w:rsidRPr="004F06D2">
        <w:rPr>
          <w:rFonts w:ascii="Arial" w:hAnsi="Arial" w:cs="Arial"/>
          <w:sz w:val="24"/>
          <w:szCs w:val="24"/>
        </w:rPr>
        <w:t>OD,</w:t>
      </w:r>
      <w:r w:rsidRPr="004F06D2">
        <w:rPr>
          <w:rFonts w:ascii="Arial" w:hAnsi="Arial" w:cs="Arial"/>
          <w:spacing w:val="-1"/>
          <w:sz w:val="24"/>
          <w:szCs w:val="24"/>
        </w:rPr>
        <w:t xml:space="preserve"> </w:t>
      </w:r>
      <w:r w:rsidRPr="004F06D2">
        <w:rPr>
          <w:rFonts w:ascii="Arial" w:hAnsi="Arial" w:cs="Arial"/>
          <w:sz w:val="24"/>
          <w:szCs w:val="24"/>
        </w:rPr>
        <w:t>OTS,</w:t>
      </w:r>
      <w:r w:rsidRPr="004F06D2">
        <w:rPr>
          <w:rFonts w:ascii="Arial" w:hAnsi="Arial" w:cs="Arial"/>
          <w:spacing w:val="2"/>
          <w:sz w:val="24"/>
          <w:szCs w:val="24"/>
        </w:rPr>
        <w:t xml:space="preserve"> </w:t>
      </w:r>
      <w:r w:rsidRPr="004F06D2">
        <w:rPr>
          <w:rFonts w:ascii="Arial" w:hAnsi="Arial" w:cs="Arial"/>
          <w:spacing w:val="-2"/>
          <w:sz w:val="24"/>
          <w:szCs w:val="24"/>
        </w:rPr>
        <w:t>veřejnost).</w:t>
      </w:r>
    </w:p>
    <w:p w:rsidR="00B54002" w:rsidRPr="004F06D2" w:rsidRDefault="00B54002" w:rsidP="00D234AA">
      <w:pPr>
        <w:pStyle w:val="Nadpis2"/>
        <w:spacing w:before="0"/>
        <w:rPr>
          <w:rFonts w:ascii="Arial" w:hAnsi="Arial" w:cs="Arial"/>
          <w:sz w:val="24"/>
          <w:szCs w:val="24"/>
        </w:rPr>
      </w:pPr>
      <w:r w:rsidRPr="004F06D2">
        <w:rPr>
          <w:rFonts w:ascii="Arial" w:hAnsi="Arial" w:cs="Arial"/>
          <w:i/>
          <w:sz w:val="24"/>
          <w:szCs w:val="24"/>
        </w:rPr>
        <w:t>Připomínkování</w:t>
      </w:r>
      <w:r w:rsidRPr="004F06D2">
        <w:rPr>
          <w:rFonts w:ascii="Arial" w:hAnsi="Arial" w:cs="Arial"/>
          <w:i/>
          <w:spacing w:val="-6"/>
          <w:sz w:val="24"/>
          <w:szCs w:val="24"/>
        </w:rPr>
        <w:t xml:space="preserve"> </w:t>
      </w:r>
      <w:r w:rsidRPr="004F06D2">
        <w:rPr>
          <w:rFonts w:ascii="Arial" w:hAnsi="Arial" w:cs="Arial"/>
          <w:i/>
          <w:spacing w:val="-7"/>
          <w:sz w:val="24"/>
          <w:szCs w:val="24"/>
        </w:rPr>
        <w:t>ÚP</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Vytvoření</w:t>
      </w:r>
      <w:r w:rsidRPr="004F06D2">
        <w:rPr>
          <w:rFonts w:ascii="Arial" w:hAnsi="Arial" w:cs="Arial"/>
          <w:spacing w:val="-6"/>
          <w:sz w:val="24"/>
          <w:szCs w:val="24"/>
        </w:rPr>
        <w:t xml:space="preserve"> </w:t>
      </w:r>
      <w:r w:rsidRPr="004F06D2">
        <w:rPr>
          <w:rFonts w:ascii="Arial" w:hAnsi="Arial" w:cs="Arial"/>
          <w:sz w:val="24"/>
          <w:szCs w:val="24"/>
        </w:rPr>
        <w:t>nové</w:t>
      </w:r>
      <w:r w:rsidRPr="004F06D2">
        <w:rPr>
          <w:rFonts w:ascii="Arial" w:hAnsi="Arial" w:cs="Arial"/>
          <w:spacing w:val="-2"/>
          <w:sz w:val="24"/>
          <w:szCs w:val="24"/>
        </w:rPr>
        <w:t xml:space="preserve"> </w:t>
      </w:r>
      <w:r w:rsidRPr="004F06D2">
        <w:rPr>
          <w:rFonts w:ascii="Arial" w:hAnsi="Arial" w:cs="Arial"/>
          <w:sz w:val="24"/>
          <w:szCs w:val="24"/>
        </w:rPr>
        <w:t>veřejné</w:t>
      </w:r>
      <w:r w:rsidRPr="004F06D2">
        <w:rPr>
          <w:rFonts w:ascii="Arial" w:hAnsi="Arial" w:cs="Arial"/>
          <w:spacing w:val="-2"/>
          <w:sz w:val="24"/>
          <w:szCs w:val="24"/>
        </w:rPr>
        <w:t xml:space="preserve"> </w:t>
      </w:r>
      <w:r w:rsidRPr="004F06D2">
        <w:rPr>
          <w:rFonts w:ascii="Arial" w:hAnsi="Arial" w:cs="Arial"/>
          <w:sz w:val="24"/>
          <w:szCs w:val="24"/>
        </w:rPr>
        <w:t>aplikace</w:t>
      </w:r>
      <w:r w:rsidRPr="004F06D2">
        <w:rPr>
          <w:rFonts w:ascii="Arial" w:hAnsi="Arial" w:cs="Arial"/>
          <w:spacing w:val="-6"/>
          <w:sz w:val="24"/>
          <w:szCs w:val="24"/>
        </w:rPr>
        <w:t xml:space="preserve"> </w:t>
      </w:r>
      <w:r w:rsidRPr="004F06D2">
        <w:rPr>
          <w:rFonts w:ascii="Arial" w:hAnsi="Arial" w:cs="Arial"/>
          <w:sz w:val="24"/>
          <w:szCs w:val="24"/>
        </w:rPr>
        <w:t>v</w:t>
      </w:r>
      <w:r w:rsidRPr="004F06D2">
        <w:rPr>
          <w:rFonts w:ascii="Arial" w:hAnsi="Arial" w:cs="Arial"/>
          <w:spacing w:val="-4"/>
          <w:sz w:val="24"/>
          <w:szCs w:val="24"/>
        </w:rPr>
        <w:t xml:space="preserve"> </w:t>
      </w:r>
      <w:r w:rsidRPr="004F06D2">
        <w:rPr>
          <w:rFonts w:ascii="Arial" w:hAnsi="Arial" w:cs="Arial"/>
          <w:sz w:val="24"/>
          <w:szCs w:val="24"/>
        </w:rPr>
        <w:t>Experience</w:t>
      </w:r>
      <w:r w:rsidRPr="004F06D2">
        <w:rPr>
          <w:rFonts w:ascii="Arial" w:hAnsi="Arial" w:cs="Arial"/>
          <w:spacing w:val="-2"/>
          <w:sz w:val="24"/>
          <w:szCs w:val="24"/>
        </w:rPr>
        <w:t xml:space="preserve"> </w:t>
      </w:r>
      <w:r w:rsidRPr="004F06D2">
        <w:rPr>
          <w:rFonts w:ascii="Arial" w:hAnsi="Arial" w:cs="Arial"/>
          <w:sz w:val="24"/>
          <w:szCs w:val="24"/>
        </w:rPr>
        <w:t>Builder</w:t>
      </w:r>
      <w:r w:rsidRPr="004F06D2">
        <w:rPr>
          <w:rFonts w:ascii="Arial" w:hAnsi="Arial" w:cs="Arial"/>
          <w:spacing w:val="-5"/>
          <w:sz w:val="24"/>
          <w:szCs w:val="24"/>
        </w:rPr>
        <w:t xml:space="preserve"> </w:t>
      </w:r>
      <w:r w:rsidRPr="004F06D2">
        <w:rPr>
          <w:rFonts w:ascii="Arial" w:hAnsi="Arial" w:cs="Arial"/>
          <w:sz w:val="24"/>
          <w:szCs w:val="24"/>
        </w:rPr>
        <w:t>pro</w:t>
      </w:r>
      <w:r w:rsidRPr="004F06D2">
        <w:rPr>
          <w:rFonts w:ascii="Arial" w:hAnsi="Arial" w:cs="Arial"/>
          <w:spacing w:val="-4"/>
          <w:sz w:val="24"/>
          <w:szCs w:val="24"/>
        </w:rPr>
        <w:t xml:space="preserve"> </w:t>
      </w:r>
      <w:r w:rsidRPr="004F06D2">
        <w:rPr>
          <w:rFonts w:ascii="Arial" w:hAnsi="Arial" w:cs="Arial"/>
          <w:sz w:val="24"/>
          <w:szCs w:val="24"/>
        </w:rPr>
        <w:t>sběr</w:t>
      </w:r>
      <w:r w:rsidRPr="004F06D2">
        <w:rPr>
          <w:rFonts w:ascii="Arial" w:hAnsi="Arial" w:cs="Arial"/>
          <w:spacing w:val="-4"/>
          <w:sz w:val="24"/>
          <w:szCs w:val="24"/>
        </w:rPr>
        <w:t xml:space="preserve"> </w:t>
      </w:r>
      <w:r w:rsidRPr="004F06D2">
        <w:rPr>
          <w:rFonts w:ascii="Arial" w:hAnsi="Arial" w:cs="Arial"/>
          <w:sz w:val="24"/>
          <w:szCs w:val="24"/>
        </w:rPr>
        <w:t>připomínek</w:t>
      </w:r>
      <w:r w:rsidRPr="004F06D2">
        <w:rPr>
          <w:rFonts w:ascii="Arial" w:hAnsi="Arial" w:cs="Arial"/>
          <w:spacing w:val="-2"/>
          <w:sz w:val="24"/>
          <w:szCs w:val="24"/>
        </w:rPr>
        <w:t xml:space="preserve"> </w:t>
      </w:r>
      <w:r w:rsidRPr="004F06D2">
        <w:rPr>
          <w:rFonts w:ascii="Arial" w:hAnsi="Arial" w:cs="Arial"/>
          <w:sz w:val="24"/>
          <w:szCs w:val="24"/>
        </w:rPr>
        <w:t>ke změnám ÚP Polné.</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Vytvoření</w:t>
      </w:r>
      <w:r w:rsidRPr="004F06D2">
        <w:rPr>
          <w:rFonts w:ascii="Arial" w:hAnsi="Arial" w:cs="Arial"/>
          <w:spacing w:val="-2"/>
          <w:sz w:val="24"/>
          <w:szCs w:val="24"/>
        </w:rPr>
        <w:t xml:space="preserve"> </w:t>
      </w:r>
      <w:r w:rsidRPr="004F06D2">
        <w:rPr>
          <w:rFonts w:ascii="Arial" w:hAnsi="Arial" w:cs="Arial"/>
          <w:sz w:val="24"/>
          <w:szCs w:val="24"/>
        </w:rPr>
        <w:t>reportu</w:t>
      </w:r>
      <w:r w:rsidRPr="004F06D2">
        <w:rPr>
          <w:rFonts w:ascii="Arial" w:hAnsi="Arial" w:cs="Arial"/>
          <w:spacing w:val="-3"/>
          <w:sz w:val="24"/>
          <w:szCs w:val="24"/>
        </w:rPr>
        <w:t xml:space="preserve"> </w:t>
      </w:r>
      <w:r w:rsidRPr="004F06D2">
        <w:rPr>
          <w:rFonts w:ascii="Arial" w:hAnsi="Arial" w:cs="Arial"/>
          <w:sz w:val="24"/>
          <w:szCs w:val="24"/>
        </w:rPr>
        <w:t>v</w:t>
      </w:r>
      <w:r w:rsidRPr="004F06D2">
        <w:rPr>
          <w:rFonts w:ascii="Arial" w:hAnsi="Arial" w:cs="Arial"/>
          <w:spacing w:val="-6"/>
          <w:sz w:val="24"/>
          <w:szCs w:val="24"/>
        </w:rPr>
        <w:t xml:space="preserve"> </w:t>
      </w:r>
      <w:r w:rsidRPr="004F06D2">
        <w:rPr>
          <w:rFonts w:ascii="Arial" w:hAnsi="Arial" w:cs="Arial"/>
          <w:sz w:val="24"/>
          <w:szCs w:val="24"/>
        </w:rPr>
        <w:t>ArcGIS Pro</w:t>
      </w:r>
      <w:r w:rsidRPr="004F06D2">
        <w:rPr>
          <w:rFonts w:ascii="Arial" w:hAnsi="Arial" w:cs="Arial"/>
          <w:spacing w:val="-5"/>
          <w:sz w:val="24"/>
          <w:szCs w:val="24"/>
        </w:rPr>
        <w:t xml:space="preserve"> </w:t>
      </w:r>
      <w:r w:rsidRPr="004F06D2">
        <w:rPr>
          <w:rFonts w:ascii="Arial" w:hAnsi="Arial" w:cs="Arial"/>
          <w:sz w:val="24"/>
          <w:szCs w:val="24"/>
        </w:rPr>
        <w:t>o</w:t>
      </w:r>
      <w:r w:rsidRPr="004F06D2">
        <w:rPr>
          <w:rFonts w:ascii="Arial" w:hAnsi="Arial" w:cs="Arial"/>
          <w:spacing w:val="-3"/>
          <w:sz w:val="24"/>
          <w:szCs w:val="24"/>
        </w:rPr>
        <w:t xml:space="preserve"> </w:t>
      </w:r>
      <w:r w:rsidRPr="004F06D2">
        <w:rPr>
          <w:rFonts w:ascii="Arial" w:hAnsi="Arial" w:cs="Arial"/>
          <w:sz w:val="24"/>
          <w:szCs w:val="24"/>
        </w:rPr>
        <w:t>přijetí</w:t>
      </w:r>
      <w:r w:rsidRPr="004F06D2">
        <w:rPr>
          <w:rFonts w:ascii="Arial" w:hAnsi="Arial" w:cs="Arial"/>
          <w:spacing w:val="-5"/>
          <w:sz w:val="24"/>
          <w:szCs w:val="24"/>
        </w:rPr>
        <w:t xml:space="preserve"> </w:t>
      </w:r>
      <w:r w:rsidRPr="004F06D2">
        <w:rPr>
          <w:rFonts w:ascii="Arial" w:hAnsi="Arial" w:cs="Arial"/>
          <w:sz w:val="24"/>
          <w:szCs w:val="24"/>
        </w:rPr>
        <w:t>připomínky</w:t>
      </w:r>
      <w:r w:rsidRPr="004F06D2">
        <w:rPr>
          <w:rFonts w:ascii="Arial" w:hAnsi="Arial" w:cs="Arial"/>
          <w:spacing w:val="-6"/>
          <w:sz w:val="24"/>
          <w:szCs w:val="24"/>
        </w:rPr>
        <w:t xml:space="preserve"> </w:t>
      </w:r>
      <w:r w:rsidRPr="004F06D2">
        <w:rPr>
          <w:rFonts w:ascii="Arial" w:hAnsi="Arial" w:cs="Arial"/>
          <w:sz w:val="24"/>
          <w:szCs w:val="24"/>
        </w:rPr>
        <w:t>a procesu</w:t>
      </w:r>
      <w:r w:rsidRPr="004F06D2">
        <w:rPr>
          <w:rFonts w:ascii="Arial" w:hAnsi="Arial" w:cs="Arial"/>
          <w:spacing w:val="-5"/>
          <w:sz w:val="24"/>
          <w:szCs w:val="24"/>
        </w:rPr>
        <w:t xml:space="preserve"> </w:t>
      </w:r>
      <w:r w:rsidRPr="004F06D2">
        <w:rPr>
          <w:rFonts w:ascii="Arial" w:hAnsi="Arial" w:cs="Arial"/>
          <w:sz w:val="24"/>
          <w:szCs w:val="24"/>
        </w:rPr>
        <w:t>pro</w:t>
      </w:r>
      <w:r w:rsidRPr="004F06D2">
        <w:rPr>
          <w:rFonts w:ascii="Arial" w:hAnsi="Arial" w:cs="Arial"/>
          <w:spacing w:val="-5"/>
          <w:sz w:val="24"/>
          <w:szCs w:val="24"/>
        </w:rPr>
        <w:t xml:space="preserve"> </w:t>
      </w:r>
      <w:r w:rsidRPr="004F06D2">
        <w:rPr>
          <w:rFonts w:ascii="Arial" w:hAnsi="Arial" w:cs="Arial"/>
          <w:sz w:val="24"/>
          <w:szCs w:val="24"/>
        </w:rPr>
        <w:t>automatické odesílání tohoto reportu v příloze e-mailu.</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Vytvoření</w:t>
      </w:r>
      <w:r w:rsidRPr="004F06D2">
        <w:rPr>
          <w:rFonts w:ascii="Arial" w:hAnsi="Arial" w:cs="Arial"/>
          <w:spacing w:val="-3"/>
          <w:sz w:val="24"/>
          <w:szCs w:val="24"/>
        </w:rPr>
        <w:t xml:space="preserve"> </w:t>
      </w:r>
      <w:r w:rsidRPr="004F06D2">
        <w:rPr>
          <w:rFonts w:ascii="Arial" w:hAnsi="Arial" w:cs="Arial"/>
          <w:sz w:val="24"/>
          <w:szCs w:val="24"/>
        </w:rPr>
        <w:t>interního procesu</w:t>
      </w:r>
      <w:r w:rsidRPr="004F06D2">
        <w:rPr>
          <w:rFonts w:ascii="Arial" w:hAnsi="Arial" w:cs="Arial"/>
          <w:spacing w:val="-1"/>
          <w:sz w:val="24"/>
          <w:szCs w:val="24"/>
        </w:rPr>
        <w:t xml:space="preserve"> </w:t>
      </w:r>
      <w:r w:rsidRPr="004F06D2">
        <w:rPr>
          <w:rFonts w:ascii="Arial" w:hAnsi="Arial" w:cs="Arial"/>
          <w:sz w:val="24"/>
          <w:szCs w:val="24"/>
        </w:rPr>
        <w:t>pro</w:t>
      </w:r>
      <w:r w:rsidRPr="004F06D2">
        <w:rPr>
          <w:rFonts w:ascii="Arial" w:hAnsi="Arial" w:cs="Arial"/>
          <w:spacing w:val="-2"/>
          <w:sz w:val="24"/>
          <w:szCs w:val="24"/>
        </w:rPr>
        <w:t xml:space="preserve"> </w:t>
      </w:r>
      <w:r w:rsidRPr="004F06D2">
        <w:rPr>
          <w:rFonts w:ascii="Arial" w:hAnsi="Arial" w:cs="Arial"/>
          <w:sz w:val="24"/>
          <w:szCs w:val="24"/>
        </w:rPr>
        <w:t>editaci</w:t>
      </w:r>
      <w:r w:rsidRPr="004F06D2">
        <w:rPr>
          <w:rFonts w:ascii="Arial" w:hAnsi="Arial" w:cs="Arial"/>
          <w:spacing w:val="-1"/>
          <w:sz w:val="24"/>
          <w:szCs w:val="24"/>
        </w:rPr>
        <w:t xml:space="preserve"> </w:t>
      </w:r>
      <w:r w:rsidRPr="004F06D2">
        <w:rPr>
          <w:rFonts w:ascii="Arial" w:hAnsi="Arial" w:cs="Arial"/>
          <w:sz w:val="24"/>
          <w:szCs w:val="24"/>
        </w:rPr>
        <w:t>došlých</w:t>
      </w:r>
      <w:r w:rsidRPr="004F06D2">
        <w:rPr>
          <w:rFonts w:ascii="Arial" w:hAnsi="Arial" w:cs="Arial"/>
          <w:spacing w:val="-1"/>
          <w:sz w:val="24"/>
          <w:szCs w:val="24"/>
        </w:rPr>
        <w:t xml:space="preserve"> </w:t>
      </w:r>
      <w:r w:rsidRPr="004F06D2">
        <w:rPr>
          <w:rFonts w:ascii="Arial" w:hAnsi="Arial" w:cs="Arial"/>
          <w:spacing w:val="-2"/>
          <w:sz w:val="24"/>
          <w:szCs w:val="24"/>
        </w:rPr>
        <w:t>připomínek.</w:t>
      </w:r>
    </w:p>
    <w:p w:rsidR="00B54002" w:rsidRPr="004F06D2" w:rsidRDefault="00B54002" w:rsidP="00D234AA">
      <w:pPr>
        <w:pStyle w:val="Zkladntext0"/>
        <w:spacing w:after="0"/>
        <w:rPr>
          <w:rFonts w:ascii="Arial" w:hAnsi="Arial" w:cs="Arial"/>
        </w:rPr>
      </w:pPr>
    </w:p>
    <w:p w:rsidR="00B54002" w:rsidRPr="004F06D2" w:rsidRDefault="00B54002" w:rsidP="00D234AA">
      <w:pPr>
        <w:pStyle w:val="Nadpis2"/>
        <w:spacing w:before="0"/>
        <w:rPr>
          <w:rFonts w:ascii="Arial" w:hAnsi="Arial" w:cs="Arial"/>
          <w:sz w:val="24"/>
          <w:szCs w:val="24"/>
        </w:rPr>
      </w:pPr>
      <w:r w:rsidRPr="004F06D2">
        <w:rPr>
          <w:rFonts w:ascii="Arial" w:hAnsi="Arial" w:cs="Arial"/>
          <w:i/>
          <w:sz w:val="24"/>
          <w:szCs w:val="24"/>
        </w:rPr>
        <w:t>Výdejní</w:t>
      </w:r>
      <w:r w:rsidRPr="004F06D2">
        <w:rPr>
          <w:rFonts w:ascii="Arial" w:hAnsi="Arial" w:cs="Arial"/>
          <w:i/>
          <w:spacing w:val="-3"/>
          <w:sz w:val="24"/>
          <w:szCs w:val="24"/>
        </w:rPr>
        <w:t xml:space="preserve"> </w:t>
      </w:r>
      <w:r w:rsidRPr="004F06D2">
        <w:rPr>
          <w:rFonts w:ascii="Arial" w:hAnsi="Arial" w:cs="Arial"/>
          <w:i/>
          <w:spacing w:val="-4"/>
          <w:sz w:val="24"/>
          <w:szCs w:val="24"/>
        </w:rPr>
        <w:t>boxy</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GIS</w:t>
      </w:r>
      <w:r w:rsidRPr="004F06D2">
        <w:rPr>
          <w:rFonts w:ascii="Arial" w:hAnsi="Arial" w:cs="Arial"/>
          <w:spacing w:val="-4"/>
          <w:sz w:val="24"/>
          <w:szCs w:val="24"/>
        </w:rPr>
        <w:t xml:space="preserve"> </w:t>
      </w:r>
      <w:r w:rsidRPr="004F06D2">
        <w:rPr>
          <w:rFonts w:ascii="Arial" w:hAnsi="Arial" w:cs="Arial"/>
          <w:sz w:val="24"/>
          <w:szCs w:val="24"/>
        </w:rPr>
        <w:t>evidence</w:t>
      </w:r>
      <w:r w:rsidRPr="004F06D2">
        <w:rPr>
          <w:rFonts w:ascii="Arial" w:hAnsi="Arial" w:cs="Arial"/>
          <w:spacing w:val="-2"/>
          <w:sz w:val="24"/>
          <w:szCs w:val="24"/>
        </w:rPr>
        <w:t xml:space="preserve"> </w:t>
      </w:r>
      <w:r w:rsidRPr="004F06D2">
        <w:rPr>
          <w:rFonts w:ascii="Arial" w:hAnsi="Arial" w:cs="Arial"/>
          <w:sz w:val="24"/>
          <w:szCs w:val="24"/>
        </w:rPr>
        <w:t>současných a</w:t>
      </w:r>
      <w:r w:rsidRPr="004F06D2">
        <w:rPr>
          <w:rFonts w:ascii="Arial" w:hAnsi="Arial" w:cs="Arial"/>
          <w:spacing w:val="-2"/>
          <w:sz w:val="24"/>
          <w:szCs w:val="24"/>
        </w:rPr>
        <w:t xml:space="preserve"> </w:t>
      </w:r>
      <w:r w:rsidRPr="004F06D2">
        <w:rPr>
          <w:rFonts w:ascii="Arial" w:hAnsi="Arial" w:cs="Arial"/>
          <w:sz w:val="24"/>
          <w:szCs w:val="24"/>
        </w:rPr>
        <w:t>vyjádření</w:t>
      </w:r>
      <w:r w:rsidRPr="004F06D2">
        <w:rPr>
          <w:rFonts w:ascii="Arial" w:hAnsi="Arial" w:cs="Arial"/>
          <w:spacing w:val="-4"/>
          <w:sz w:val="24"/>
          <w:szCs w:val="24"/>
        </w:rPr>
        <w:t xml:space="preserve"> </w:t>
      </w:r>
      <w:r w:rsidRPr="004F06D2">
        <w:rPr>
          <w:rFonts w:ascii="Arial" w:hAnsi="Arial" w:cs="Arial"/>
          <w:sz w:val="24"/>
          <w:szCs w:val="24"/>
        </w:rPr>
        <w:t>k navrhovaným</w:t>
      </w:r>
      <w:r w:rsidRPr="004F06D2">
        <w:rPr>
          <w:rFonts w:ascii="Arial" w:hAnsi="Arial" w:cs="Arial"/>
          <w:spacing w:val="-1"/>
          <w:sz w:val="24"/>
          <w:szCs w:val="24"/>
        </w:rPr>
        <w:t xml:space="preserve"> </w:t>
      </w:r>
      <w:r w:rsidRPr="004F06D2">
        <w:rPr>
          <w:rFonts w:ascii="Arial" w:hAnsi="Arial" w:cs="Arial"/>
          <w:sz w:val="24"/>
          <w:szCs w:val="24"/>
        </w:rPr>
        <w:t xml:space="preserve">výdejním </w:t>
      </w:r>
      <w:r w:rsidRPr="004F06D2">
        <w:rPr>
          <w:rFonts w:ascii="Arial" w:hAnsi="Arial" w:cs="Arial"/>
          <w:spacing w:val="-2"/>
          <w:sz w:val="24"/>
          <w:szCs w:val="24"/>
        </w:rPr>
        <w:t>boxům.</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Koordinace</w:t>
      </w:r>
      <w:r w:rsidRPr="004F06D2">
        <w:rPr>
          <w:rFonts w:ascii="Arial" w:hAnsi="Arial" w:cs="Arial"/>
          <w:spacing w:val="1"/>
          <w:sz w:val="24"/>
          <w:szCs w:val="24"/>
        </w:rPr>
        <w:t xml:space="preserve"> </w:t>
      </w:r>
      <w:r w:rsidRPr="004F06D2">
        <w:rPr>
          <w:rFonts w:ascii="Arial" w:hAnsi="Arial" w:cs="Arial"/>
          <w:sz w:val="24"/>
          <w:szCs w:val="24"/>
        </w:rPr>
        <w:t>této</w:t>
      </w:r>
      <w:r w:rsidRPr="004F06D2">
        <w:rPr>
          <w:rFonts w:ascii="Arial" w:hAnsi="Arial" w:cs="Arial"/>
          <w:spacing w:val="-2"/>
          <w:sz w:val="24"/>
          <w:szCs w:val="24"/>
        </w:rPr>
        <w:t xml:space="preserve"> </w:t>
      </w:r>
      <w:r w:rsidRPr="004F06D2">
        <w:rPr>
          <w:rFonts w:ascii="Arial" w:hAnsi="Arial" w:cs="Arial"/>
          <w:sz w:val="24"/>
          <w:szCs w:val="24"/>
        </w:rPr>
        <w:t>evidence</w:t>
      </w:r>
      <w:r w:rsidRPr="004F06D2">
        <w:rPr>
          <w:rFonts w:ascii="Arial" w:hAnsi="Arial" w:cs="Arial"/>
          <w:spacing w:val="-1"/>
          <w:sz w:val="24"/>
          <w:szCs w:val="24"/>
        </w:rPr>
        <w:t xml:space="preserve"> </w:t>
      </w:r>
      <w:r w:rsidRPr="004F06D2">
        <w:rPr>
          <w:rFonts w:ascii="Arial" w:hAnsi="Arial" w:cs="Arial"/>
          <w:sz w:val="24"/>
          <w:szCs w:val="24"/>
        </w:rPr>
        <w:t>s</w:t>
      </w:r>
      <w:r w:rsidRPr="004F06D2">
        <w:rPr>
          <w:rFonts w:ascii="Arial" w:hAnsi="Arial" w:cs="Arial"/>
          <w:spacing w:val="2"/>
          <w:sz w:val="24"/>
          <w:szCs w:val="24"/>
        </w:rPr>
        <w:t xml:space="preserve"> </w:t>
      </w:r>
      <w:r w:rsidRPr="004F06D2">
        <w:rPr>
          <w:rFonts w:ascii="Arial" w:hAnsi="Arial" w:cs="Arial"/>
          <w:sz w:val="24"/>
          <w:szCs w:val="24"/>
        </w:rPr>
        <w:t>ostatními</w:t>
      </w:r>
      <w:r w:rsidRPr="004F06D2">
        <w:rPr>
          <w:rFonts w:ascii="Arial" w:hAnsi="Arial" w:cs="Arial"/>
          <w:spacing w:val="-3"/>
          <w:sz w:val="24"/>
          <w:szCs w:val="24"/>
        </w:rPr>
        <w:t xml:space="preserve"> </w:t>
      </w:r>
      <w:r w:rsidRPr="004F06D2">
        <w:rPr>
          <w:rFonts w:ascii="Arial" w:hAnsi="Arial" w:cs="Arial"/>
          <w:sz w:val="24"/>
          <w:szCs w:val="24"/>
        </w:rPr>
        <w:t>odbory</w:t>
      </w:r>
      <w:r w:rsidRPr="004F06D2">
        <w:rPr>
          <w:rFonts w:ascii="Arial" w:hAnsi="Arial" w:cs="Arial"/>
          <w:spacing w:val="-3"/>
          <w:sz w:val="24"/>
          <w:szCs w:val="24"/>
        </w:rPr>
        <w:t xml:space="preserve"> </w:t>
      </w:r>
      <w:r w:rsidRPr="004F06D2">
        <w:rPr>
          <w:rFonts w:ascii="Arial" w:hAnsi="Arial" w:cs="Arial"/>
          <w:sz w:val="24"/>
          <w:szCs w:val="24"/>
        </w:rPr>
        <w:t>(OŽÚ,</w:t>
      </w:r>
      <w:r w:rsidRPr="004F06D2">
        <w:rPr>
          <w:rFonts w:ascii="Arial" w:hAnsi="Arial" w:cs="Arial"/>
          <w:spacing w:val="-1"/>
          <w:sz w:val="24"/>
          <w:szCs w:val="24"/>
        </w:rPr>
        <w:t xml:space="preserve"> </w:t>
      </w:r>
      <w:r w:rsidRPr="004F06D2">
        <w:rPr>
          <w:rFonts w:ascii="Arial" w:hAnsi="Arial" w:cs="Arial"/>
          <w:sz w:val="24"/>
          <w:szCs w:val="24"/>
        </w:rPr>
        <w:t>OSA,</w:t>
      </w:r>
      <w:r w:rsidRPr="004F06D2">
        <w:rPr>
          <w:rFonts w:ascii="Arial" w:hAnsi="Arial" w:cs="Arial"/>
          <w:spacing w:val="-2"/>
          <w:sz w:val="24"/>
          <w:szCs w:val="24"/>
        </w:rPr>
        <w:t xml:space="preserve"> </w:t>
      </w:r>
      <w:r w:rsidRPr="004F06D2">
        <w:rPr>
          <w:rFonts w:ascii="Arial" w:hAnsi="Arial" w:cs="Arial"/>
          <w:sz w:val="24"/>
          <w:szCs w:val="24"/>
        </w:rPr>
        <w:t>MO,</w:t>
      </w:r>
      <w:r w:rsidRPr="004F06D2">
        <w:rPr>
          <w:rFonts w:ascii="Arial" w:hAnsi="Arial" w:cs="Arial"/>
          <w:spacing w:val="1"/>
          <w:sz w:val="24"/>
          <w:szCs w:val="24"/>
        </w:rPr>
        <w:t xml:space="preserve"> </w:t>
      </w:r>
      <w:r w:rsidRPr="004F06D2">
        <w:rPr>
          <w:rFonts w:ascii="Arial" w:hAnsi="Arial" w:cs="Arial"/>
          <w:sz w:val="24"/>
          <w:szCs w:val="24"/>
        </w:rPr>
        <w:t>OD,</w:t>
      </w:r>
      <w:r w:rsidRPr="004F06D2">
        <w:rPr>
          <w:rFonts w:ascii="Arial" w:hAnsi="Arial" w:cs="Arial"/>
          <w:spacing w:val="-2"/>
          <w:sz w:val="24"/>
          <w:szCs w:val="24"/>
        </w:rPr>
        <w:t xml:space="preserve"> </w:t>
      </w:r>
      <w:r w:rsidRPr="004F06D2">
        <w:rPr>
          <w:rFonts w:ascii="Arial" w:hAnsi="Arial" w:cs="Arial"/>
          <w:sz w:val="24"/>
          <w:szCs w:val="24"/>
        </w:rPr>
        <w:t xml:space="preserve">SÚ, </w:t>
      </w:r>
      <w:r w:rsidRPr="004F06D2">
        <w:rPr>
          <w:rFonts w:ascii="Arial" w:hAnsi="Arial" w:cs="Arial"/>
          <w:spacing w:val="-2"/>
          <w:sz w:val="24"/>
          <w:szCs w:val="24"/>
        </w:rPr>
        <w:t>OTS).</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Vytvoření</w:t>
      </w:r>
      <w:r w:rsidRPr="004F06D2">
        <w:rPr>
          <w:rFonts w:ascii="Arial" w:hAnsi="Arial" w:cs="Arial"/>
          <w:spacing w:val="-6"/>
          <w:sz w:val="24"/>
          <w:szCs w:val="24"/>
        </w:rPr>
        <w:t xml:space="preserve"> </w:t>
      </w:r>
      <w:r w:rsidRPr="004F06D2">
        <w:rPr>
          <w:rFonts w:ascii="Arial" w:hAnsi="Arial" w:cs="Arial"/>
          <w:sz w:val="24"/>
          <w:szCs w:val="24"/>
        </w:rPr>
        <w:t>nástrojů</w:t>
      </w:r>
      <w:r w:rsidRPr="004F06D2">
        <w:rPr>
          <w:rFonts w:ascii="Arial" w:hAnsi="Arial" w:cs="Arial"/>
          <w:spacing w:val="-4"/>
          <w:sz w:val="24"/>
          <w:szCs w:val="24"/>
        </w:rPr>
        <w:t xml:space="preserve"> </w:t>
      </w:r>
      <w:r w:rsidRPr="004F06D2">
        <w:rPr>
          <w:rFonts w:ascii="Arial" w:hAnsi="Arial" w:cs="Arial"/>
          <w:sz w:val="24"/>
          <w:szCs w:val="24"/>
        </w:rPr>
        <w:t>a</w:t>
      </w:r>
      <w:r w:rsidRPr="004F06D2">
        <w:rPr>
          <w:rFonts w:ascii="Arial" w:hAnsi="Arial" w:cs="Arial"/>
          <w:spacing w:val="-1"/>
          <w:sz w:val="24"/>
          <w:szCs w:val="24"/>
        </w:rPr>
        <w:t xml:space="preserve"> </w:t>
      </w:r>
      <w:r w:rsidRPr="004F06D2">
        <w:rPr>
          <w:rFonts w:ascii="Arial" w:hAnsi="Arial" w:cs="Arial"/>
          <w:sz w:val="24"/>
          <w:szCs w:val="24"/>
        </w:rPr>
        <w:t>procesů</w:t>
      </w:r>
      <w:r w:rsidRPr="004F06D2">
        <w:rPr>
          <w:rFonts w:ascii="Arial" w:hAnsi="Arial" w:cs="Arial"/>
          <w:spacing w:val="-6"/>
          <w:sz w:val="24"/>
          <w:szCs w:val="24"/>
        </w:rPr>
        <w:t xml:space="preserve"> </w:t>
      </w:r>
      <w:r w:rsidRPr="004F06D2">
        <w:rPr>
          <w:rFonts w:ascii="Arial" w:hAnsi="Arial" w:cs="Arial"/>
          <w:sz w:val="24"/>
          <w:szCs w:val="24"/>
        </w:rPr>
        <w:t>pro</w:t>
      </w:r>
      <w:r w:rsidRPr="004F06D2">
        <w:rPr>
          <w:rFonts w:ascii="Arial" w:hAnsi="Arial" w:cs="Arial"/>
          <w:spacing w:val="-4"/>
          <w:sz w:val="24"/>
          <w:szCs w:val="24"/>
        </w:rPr>
        <w:t xml:space="preserve"> </w:t>
      </w:r>
      <w:r w:rsidRPr="004F06D2">
        <w:rPr>
          <w:rFonts w:ascii="Arial" w:hAnsi="Arial" w:cs="Arial"/>
          <w:sz w:val="24"/>
          <w:szCs w:val="24"/>
        </w:rPr>
        <w:t>jednotnou</w:t>
      </w:r>
      <w:r w:rsidRPr="004F06D2">
        <w:rPr>
          <w:rFonts w:ascii="Arial" w:hAnsi="Arial" w:cs="Arial"/>
          <w:spacing w:val="-2"/>
          <w:sz w:val="24"/>
          <w:szCs w:val="24"/>
        </w:rPr>
        <w:t xml:space="preserve"> </w:t>
      </w:r>
      <w:r w:rsidRPr="004F06D2">
        <w:rPr>
          <w:rFonts w:ascii="Arial" w:hAnsi="Arial" w:cs="Arial"/>
          <w:sz w:val="24"/>
          <w:szCs w:val="24"/>
        </w:rPr>
        <w:t>evidenci</w:t>
      </w:r>
      <w:r w:rsidRPr="004F06D2">
        <w:rPr>
          <w:rFonts w:ascii="Arial" w:hAnsi="Arial" w:cs="Arial"/>
          <w:spacing w:val="-6"/>
          <w:sz w:val="24"/>
          <w:szCs w:val="24"/>
        </w:rPr>
        <w:t xml:space="preserve"> </w:t>
      </w:r>
      <w:r w:rsidRPr="004F06D2">
        <w:rPr>
          <w:rFonts w:ascii="Arial" w:hAnsi="Arial" w:cs="Arial"/>
          <w:sz w:val="24"/>
          <w:szCs w:val="24"/>
        </w:rPr>
        <w:t>jednotlivých</w:t>
      </w:r>
      <w:r w:rsidRPr="004F06D2">
        <w:rPr>
          <w:rFonts w:ascii="Arial" w:hAnsi="Arial" w:cs="Arial"/>
          <w:spacing w:val="-2"/>
          <w:sz w:val="24"/>
          <w:szCs w:val="24"/>
        </w:rPr>
        <w:t xml:space="preserve"> </w:t>
      </w:r>
      <w:r w:rsidRPr="004F06D2">
        <w:rPr>
          <w:rFonts w:ascii="Arial" w:hAnsi="Arial" w:cs="Arial"/>
          <w:sz w:val="24"/>
          <w:szCs w:val="24"/>
        </w:rPr>
        <w:t>návrhů,</w:t>
      </w:r>
      <w:r w:rsidRPr="004F06D2">
        <w:rPr>
          <w:rFonts w:ascii="Arial" w:hAnsi="Arial" w:cs="Arial"/>
          <w:spacing w:val="-2"/>
          <w:sz w:val="24"/>
          <w:szCs w:val="24"/>
        </w:rPr>
        <w:t xml:space="preserve"> </w:t>
      </w:r>
      <w:r w:rsidRPr="004F06D2">
        <w:rPr>
          <w:rFonts w:ascii="Arial" w:hAnsi="Arial" w:cs="Arial"/>
          <w:sz w:val="24"/>
          <w:szCs w:val="24"/>
        </w:rPr>
        <w:t>stanovisek odborů, informování o zadání nového návrhu (e-mailová notifikace).</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Vytvoření</w:t>
      </w:r>
      <w:r w:rsidRPr="004F06D2">
        <w:rPr>
          <w:rFonts w:ascii="Arial" w:hAnsi="Arial" w:cs="Arial"/>
          <w:spacing w:val="-4"/>
          <w:sz w:val="24"/>
          <w:szCs w:val="24"/>
        </w:rPr>
        <w:t xml:space="preserve"> </w:t>
      </w:r>
      <w:r w:rsidRPr="004F06D2">
        <w:rPr>
          <w:rFonts w:ascii="Arial" w:hAnsi="Arial" w:cs="Arial"/>
          <w:sz w:val="24"/>
          <w:szCs w:val="24"/>
        </w:rPr>
        <w:t>map provozovatelů</w:t>
      </w:r>
      <w:r w:rsidRPr="004F06D2">
        <w:rPr>
          <w:rFonts w:ascii="Arial" w:hAnsi="Arial" w:cs="Arial"/>
          <w:spacing w:val="-2"/>
          <w:sz w:val="24"/>
          <w:szCs w:val="24"/>
        </w:rPr>
        <w:t xml:space="preserve"> </w:t>
      </w:r>
      <w:r w:rsidRPr="004F06D2">
        <w:rPr>
          <w:rFonts w:ascii="Arial" w:hAnsi="Arial" w:cs="Arial"/>
          <w:sz w:val="24"/>
          <w:szCs w:val="24"/>
        </w:rPr>
        <w:t>pro</w:t>
      </w:r>
      <w:r w:rsidRPr="004F06D2">
        <w:rPr>
          <w:rFonts w:ascii="Arial" w:hAnsi="Arial" w:cs="Arial"/>
          <w:spacing w:val="-2"/>
          <w:sz w:val="24"/>
          <w:szCs w:val="24"/>
        </w:rPr>
        <w:t xml:space="preserve"> </w:t>
      </w:r>
      <w:r w:rsidRPr="004F06D2">
        <w:rPr>
          <w:rFonts w:ascii="Arial" w:hAnsi="Arial" w:cs="Arial"/>
          <w:sz w:val="24"/>
          <w:szCs w:val="24"/>
        </w:rPr>
        <w:t>snazší</w:t>
      </w:r>
      <w:r w:rsidRPr="004F06D2">
        <w:rPr>
          <w:rFonts w:ascii="Arial" w:hAnsi="Arial" w:cs="Arial"/>
          <w:spacing w:val="-1"/>
          <w:sz w:val="24"/>
          <w:szCs w:val="24"/>
        </w:rPr>
        <w:t xml:space="preserve"> </w:t>
      </w:r>
      <w:r w:rsidRPr="004F06D2">
        <w:rPr>
          <w:rFonts w:ascii="Arial" w:hAnsi="Arial" w:cs="Arial"/>
          <w:sz w:val="24"/>
          <w:szCs w:val="24"/>
        </w:rPr>
        <w:t>koordinaci</w:t>
      </w:r>
      <w:r w:rsidRPr="004F06D2">
        <w:rPr>
          <w:rFonts w:ascii="Arial" w:hAnsi="Arial" w:cs="Arial"/>
          <w:spacing w:val="-2"/>
          <w:sz w:val="24"/>
          <w:szCs w:val="24"/>
        </w:rPr>
        <w:t xml:space="preserve"> </w:t>
      </w:r>
      <w:r w:rsidRPr="004F06D2">
        <w:rPr>
          <w:rFonts w:ascii="Arial" w:hAnsi="Arial" w:cs="Arial"/>
          <w:sz w:val="24"/>
          <w:szCs w:val="24"/>
        </w:rPr>
        <w:t>a</w:t>
      </w:r>
      <w:r w:rsidRPr="004F06D2">
        <w:rPr>
          <w:rFonts w:ascii="Arial" w:hAnsi="Arial" w:cs="Arial"/>
          <w:spacing w:val="2"/>
          <w:sz w:val="24"/>
          <w:szCs w:val="24"/>
        </w:rPr>
        <w:t xml:space="preserve"> </w:t>
      </w:r>
      <w:r w:rsidRPr="004F06D2">
        <w:rPr>
          <w:rFonts w:ascii="Arial" w:hAnsi="Arial" w:cs="Arial"/>
          <w:sz w:val="24"/>
          <w:szCs w:val="24"/>
        </w:rPr>
        <w:t>komunikaci s</w:t>
      </w:r>
      <w:r w:rsidRPr="004F06D2">
        <w:rPr>
          <w:rFonts w:ascii="Arial" w:hAnsi="Arial" w:cs="Arial"/>
          <w:spacing w:val="-1"/>
          <w:sz w:val="24"/>
          <w:szCs w:val="24"/>
        </w:rPr>
        <w:t xml:space="preserve"> </w:t>
      </w:r>
      <w:r w:rsidRPr="004F06D2">
        <w:rPr>
          <w:rFonts w:ascii="Arial" w:hAnsi="Arial" w:cs="Arial"/>
          <w:spacing w:val="-2"/>
          <w:sz w:val="24"/>
          <w:szCs w:val="24"/>
        </w:rPr>
        <w:t>městem.</w:t>
      </w:r>
    </w:p>
    <w:p w:rsidR="00B54002" w:rsidRPr="004F06D2" w:rsidRDefault="00B54002" w:rsidP="00D234AA">
      <w:pPr>
        <w:pStyle w:val="Zkladntext0"/>
        <w:spacing w:after="0"/>
        <w:rPr>
          <w:rFonts w:ascii="Arial" w:hAnsi="Arial" w:cs="Arial"/>
        </w:rPr>
      </w:pPr>
    </w:p>
    <w:p w:rsidR="00B54002" w:rsidRPr="004F06D2" w:rsidRDefault="00B54002" w:rsidP="00D234AA">
      <w:pPr>
        <w:pStyle w:val="Nadpis2"/>
        <w:spacing w:before="0"/>
        <w:rPr>
          <w:rFonts w:ascii="Arial" w:hAnsi="Arial" w:cs="Arial"/>
          <w:sz w:val="24"/>
          <w:szCs w:val="24"/>
        </w:rPr>
      </w:pPr>
      <w:r w:rsidRPr="004F06D2">
        <w:rPr>
          <w:rFonts w:ascii="Arial" w:hAnsi="Arial" w:cs="Arial"/>
          <w:i/>
          <w:sz w:val="24"/>
          <w:szCs w:val="24"/>
        </w:rPr>
        <w:t>Další</w:t>
      </w:r>
      <w:r w:rsidRPr="004F06D2">
        <w:rPr>
          <w:rFonts w:ascii="Arial" w:hAnsi="Arial" w:cs="Arial"/>
          <w:i/>
          <w:spacing w:val="-2"/>
          <w:sz w:val="24"/>
          <w:szCs w:val="24"/>
        </w:rPr>
        <w:t xml:space="preserve"> projekty</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Vytvoření</w:t>
      </w:r>
      <w:r w:rsidRPr="004F06D2">
        <w:rPr>
          <w:rFonts w:ascii="Arial" w:hAnsi="Arial" w:cs="Arial"/>
          <w:spacing w:val="-2"/>
          <w:sz w:val="24"/>
          <w:szCs w:val="24"/>
        </w:rPr>
        <w:t xml:space="preserve"> </w:t>
      </w:r>
      <w:r w:rsidRPr="004F06D2">
        <w:rPr>
          <w:rFonts w:ascii="Arial" w:hAnsi="Arial" w:cs="Arial"/>
          <w:sz w:val="24"/>
          <w:szCs w:val="24"/>
        </w:rPr>
        <w:t>veřejného</w:t>
      </w:r>
      <w:r w:rsidRPr="004F06D2">
        <w:rPr>
          <w:rFonts w:ascii="Arial" w:hAnsi="Arial" w:cs="Arial"/>
          <w:spacing w:val="-5"/>
          <w:sz w:val="24"/>
          <w:szCs w:val="24"/>
        </w:rPr>
        <w:t xml:space="preserve"> </w:t>
      </w:r>
      <w:r w:rsidRPr="004F06D2">
        <w:rPr>
          <w:rFonts w:ascii="Arial" w:hAnsi="Arial" w:cs="Arial"/>
          <w:sz w:val="24"/>
          <w:szCs w:val="24"/>
        </w:rPr>
        <w:t>formuláře</w:t>
      </w:r>
      <w:r w:rsidRPr="004F06D2">
        <w:rPr>
          <w:rFonts w:ascii="Arial" w:hAnsi="Arial" w:cs="Arial"/>
          <w:spacing w:val="-5"/>
          <w:sz w:val="24"/>
          <w:szCs w:val="24"/>
        </w:rPr>
        <w:t xml:space="preserve"> </w:t>
      </w:r>
      <w:r w:rsidRPr="004F06D2">
        <w:rPr>
          <w:rFonts w:ascii="Arial" w:hAnsi="Arial" w:cs="Arial"/>
          <w:sz w:val="24"/>
          <w:szCs w:val="24"/>
        </w:rPr>
        <w:t>pro</w:t>
      </w:r>
      <w:r w:rsidRPr="004F06D2">
        <w:rPr>
          <w:rFonts w:ascii="Arial" w:hAnsi="Arial" w:cs="Arial"/>
          <w:spacing w:val="-3"/>
          <w:sz w:val="24"/>
          <w:szCs w:val="24"/>
        </w:rPr>
        <w:t xml:space="preserve"> </w:t>
      </w:r>
      <w:r w:rsidRPr="004F06D2">
        <w:rPr>
          <w:rFonts w:ascii="Arial" w:hAnsi="Arial" w:cs="Arial"/>
          <w:sz w:val="24"/>
          <w:szCs w:val="24"/>
        </w:rPr>
        <w:t>sběr</w:t>
      </w:r>
      <w:r w:rsidRPr="004F06D2">
        <w:rPr>
          <w:rFonts w:ascii="Arial" w:hAnsi="Arial" w:cs="Arial"/>
          <w:spacing w:val="-2"/>
          <w:sz w:val="24"/>
          <w:szCs w:val="24"/>
        </w:rPr>
        <w:t xml:space="preserve"> </w:t>
      </w:r>
      <w:r w:rsidRPr="004F06D2">
        <w:rPr>
          <w:rFonts w:ascii="Arial" w:hAnsi="Arial" w:cs="Arial"/>
          <w:sz w:val="24"/>
          <w:szCs w:val="24"/>
        </w:rPr>
        <w:t>dat</w:t>
      </w:r>
      <w:r w:rsidRPr="004F06D2">
        <w:rPr>
          <w:rFonts w:ascii="Arial" w:hAnsi="Arial" w:cs="Arial"/>
          <w:spacing w:val="-1"/>
          <w:sz w:val="24"/>
          <w:szCs w:val="24"/>
        </w:rPr>
        <w:t xml:space="preserve"> </w:t>
      </w:r>
      <w:r w:rsidRPr="004F06D2">
        <w:rPr>
          <w:rFonts w:ascii="Arial" w:hAnsi="Arial" w:cs="Arial"/>
          <w:sz w:val="24"/>
          <w:szCs w:val="24"/>
        </w:rPr>
        <w:t>pro</w:t>
      </w:r>
      <w:r w:rsidRPr="004F06D2">
        <w:rPr>
          <w:rFonts w:ascii="Arial" w:hAnsi="Arial" w:cs="Arial"/>
          <w:spacing w:val="-3"/>
          <w:sz w:val="24"/>
          <w:szCs w:val="24"/>
        </w:rPr>
        <w:t xml:space="preserve"> </w:t>
      </w:r>
      <w:r w:rsidRPr="004F06D2">
        <w:rPr>
          <w:rFonts w:ascii="Arial" w:hAnsi="Arial" w:cs="Arial"/>
          <w:sz w:val="24"/>
          <w:szCs w:val="24"/>
        </w:rPr>
        <w:t>Regulační</w:t>
      </w:r>
      <w:r w:rsidRPr="004F06D2">
        <w:rPr>
          <w:rFonts w:ascii="Arial" w:hAnsi="Arial" w:cs="Arial"/>
          <w:spacing w:val="-3"/>
          <w:sz w:val="24"/>
          <w:szCs w:val="24"/>
        </w:rPr>
        <w:t xml:space="preserve"> </w:t>
      </w:r>
      <w:r w:rsidRPr="004F06D2">
        <w:rPr>
          <w:rFonts w:ascii="Arial" w:hAnsi="Arial" w:cs="Arial"/>
          <w:sz w:val="24"/>
          <w:szCs w:val="24"/>
        </w:rPr>
        <w:t>plán</w:t>
      </w:r>
      <w:r w:rsidRPr="004F06D2">
        <w:rPr>
          <w:rFonts w:ascii="Arial" w:hAnsi="Arial" w:cs="Arial"/>
          <w:spacing w:val="-5"/>
          <w:sz w:val="24"/>
          <w:szCs w:val="24"/>
        </w:rPr>
        <w:t xml:space="preserve"> </w:t>
      </w:r>
      <w:r w:rsidRPr="004F06D2">
        <w:rPr>
          <w:rFonts w:ascii="Arial" w:hAnsi="Arial" w:cs="Arial"/>
          <w:sz w:val="24"/>
          <w:szCs w:val="24"/>
        </w:rPr>
        <w:t>MPR</w:t>
      </w:r>
      <w:r w:rsidRPr="004F06D2">
        <w:rPr>
          <w:rFonts w:ascii="Arial" w:hAnsi="Arial" w:cs="Arial"/>
          <w:spacing w:val="-3"/>
          <w:sz w:val="24"/>
          <w:szCs w:val="24"/>
        </w:rPr>
        <w:t xml:space="preserve"> </w:t>
      </w:r>
      <w:r w:rsidRPr="004F06D2">
        <w:rPr>
          <w:rFonts w:ascii="Arial" w:hAnsi="Arial" w:cs="Arial"/>
          <w:sz w:val="24"/>
          <w:szCs w:val="24"/>
        </w:rPr>
        <w:t>(OSA)</w:t>
      </w:r>
      <w:r w:rsidRPr="004F06D2">
        <w:rPr>
          <w:rFonts w:ascii="Arial" w:hAnsi="Arial" w:cs="Arial"/>
          <w:spacing w:val="-5"/>
          <w:sz w:val="24"/>
          <w:szCs w:val="24"/>
        </w:rPr>
        <w:t xml:space="preserve"> </w:t>
      </w:r>
      <w:r w:rsidRPr="004F06D2">
        <w:rPr>
          <w:rFonts w:ascii="Arial" w:hAnsi="Arial" w:cs="Arial"/>
          <w:sz w:val="24"/>
          <w:szCs w:val="24"/>
        </w:rPr>
        <w:t>a publikace výsledků.</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Poskytnutí</w:t>
      </w:r>
      <w:r w:rsidRPr="004F06D2">
        <w:rPr>
          <w:rFonts w:ascii="Arial" w:hAnsi="Arial" w:cs="Arial"/>
          <w:spacing w:val="-6"/>
          <w:sz w:val="24"/>
          <w:szCs w:val="24"/>
        </w:rPr>
        <w:t xml:space="preserve"> </w:t>
      </w:r>
      <w:r w:rsidRPr="004F06D2">
        <w:rPr>
          <w:rFonts w:ascii="Arial" w:hAnsi="Arial" w:cs="Arial"/>
          <w:sz w:val="24"/>
          <w:szCs w:val="24"/>
        </w:rPr>
        <w:t>údajů</w:t>
      </w:r>
      <w:r w:rsidRPr="004F06D2">
        <w:rPr>
          <w:rFonts w:ascii="Arial" w:hAnsi="Arial" w:cs="Arial"/>
          <w:spacing w:val="-2"/>
          <w:sz w:val="24"/>
          <w:szCs w:val="24"/>
        </w:rPr>
        <w:t xml:space="preserve"> </w:t>
      </w:r>
      <w:r w:rsidRPr="004F06D2">
        <w:rPr>
          <w:rFonts w:ascii="Arial" w:hAnsi="Arial" w:cs="Arial"/>
          <w:sz w:val="24"/>
          <w:szCs w:val="24"/>
        </w:rPr>
        <w:t>o</w:t>
      </w:r>
      <w:r w:rsidRPr="004F06D2">
        <w:rPr>
          <w:rFonts w:ascii="Arial" w:hAnsi="Arial" w:cs="Arial"/>
          <w:spacing w:val="-4"/>
          <w:sz w:val="24"/>
          <w:szCs w:val="24"/>
        </w:rPr>
        <w:t xml:space="preserve"> </w:t>
      </w:r>
      <w:r w:rsidRPr="004F06D2">
        <w:rPr>
          <w:rFonts w:ascii="Arial" w:hAnsi="Arial" w:cs="Arial"/>
          <w:sz w:val="24"/>
          <w:szCs w:val="24"/>
        </w:rPr>
        <w:t>jarním</w:t>
      </w:r>
      <w:r w:rsidRPr="004F06D2">
        <w:rPr>
          <w:rFonts w:ascii="Arial" w:hAnsi="Arial" w:cs="Arial"/>
          <w:spacing w:val="-3"/>
          <w:sz w:val="24"/>
          <w:szCs w:val="24"/>
        </w:rPr>
        <w:t xml:space="preserve"> </w:t>
      </w:r>
      <w:r w:rsidRPr="004F06D2">
        <w:rPr>
          <w:rFonts w:ascii="Arial" w:hAnsi="Arial" w:cs="Arial"/>
          <w:sz w:val="24"/>
          <w:szCs w:val="24"/>
        </w:rPr>
        <w:t>blokovém</w:t>
      </w:r>
      <w:r w:rsidRPr="004F06D2">
        <w:rPr>
          <w:rFonts w:ascii="Arial" w:hAnsi="Arial" w:cs="Arial"/>
          <w:spacing w:val="-3"/>
          <w:sz w:val="24"/>
          <w:szCs w:val="24"/>
        </w:rPr>
        <w:t xml:space="preserve"> </w:t>
      </w:r>
      <w:r w:rsidRPr="004F06D2">
        <w:rPr>
          <w:rFonts w:ascii="Arial" w:hAnsi="Arial" w:cs="Arial"/>
          <w:sz w:val="24"/>
          <w:szCs w:val="24"/>
        </w:rPr>
        <w:t>čištění</w:t>
      </w:r>
      <w:r w:rsidRPr="004F06D2">
        <w:rPr>
          <w:rFonts w:ascii="Arial" w:hAnsi="Arial" w:cs="Arial"/>
          <w:spacing w:val="-4"/>
          <w:sz w:val="24"/>
          <w:szCs w:val="24"/>
        </w:rPr>
        <w:t xml:space="preserve"> </w:t>
      </w:r>
      <w:r w:rsidRPr="004F06D2">
        <w:rPr>
          <w:rFonts w:ascii="Arial" w:hAnsi="Arial" w:cs="Arial"/>
          <w:sz w:val="24"/>
          <w:szCs w:val="24"/>
        </w:rPr>
        <w:t>a</w:t>
      </w:r>
      <w:r w:rsidRPr="004F06D2">
        <w:rPr>
          <w:rFonts w:ascii="Arial" w:hAnsi="Arial" w:cs="Arial"/>
          <w:spacing w:val="-4"/>
          <w:sz w:val="24"/>
          <w:szCs w:val="24"/>
        </w:rPr>
        <w:t xml:space="preserve"> </w:t>
      </w:r>
      <w:r w:rsidRPr="004F06D2">
        <w:rPr>
          <w:rFonts w:ascii="Arial" w:hAnsi="Arial" w:cs="Arial"/>
          <w:sz w:val="24"/>
          <w:szCs w:val="24"/>
        </w:rPr>
        <w:t>koordinace</w:t>
      </w:r>
      <w:r w:rsidRPr="004F06D2">
        <w:rPr>
          <w:rFonts w:ascii="Arial" w:hAnsi="Arial" w:cs="Arial"/>
          <w:spacing w:val="-4"/>
          <w:sz w:val="24"/>
          <w:szCs w:val="24"/>
        </w:rPr>
        <w:t xml:space="preserve"> </w:t>
      </w:r>
      <w:r w:rsidRPr="004F06D2">
        <w:rPr>
          <w:rFonts w:ascii="Arial" w:hAnsi="Arial" w:cs="Arial"/>
          <w:sz w:val="24"/>
          <w:szCs w:val="24"/>
        </w:rPr>
        <w:t>při</w:t>
      </w:r>
      <w:r w:rsidRPr="004F06D2">
        <w:rPr>
          <w:rFonts w:ascii="Arial" w:hAnsi="Arial" w:cs="Arial"/>
          <w:spacing w:val="-6"/>
          <w:sz w:val="24"/>
          <w:szCs w:val="24"/>
        </w:rPr>
        <w:t xml:space="preserve"> </w:t>
      </w:r>
      <w:r w:rsidRPr="004F06D2">
        <w:rPr>
          <w:rFonts w:ascii="Arial" w:hAnsi="Arial" w:cs="Arial"/>
          <w:sz w:val="24"/>
          <w:szCs w:val="24"/>
        </w:rPr>
        <w:t>integraci</w:t>
      </w:r>
      <w:r w:rsidRPr="004F06D2">
        <w:rPr>
          <w:rFonts w:ascii="Arial" w:hAnsi="Arial" w:cs="Arial"/>
          <w:spacing w:val="-4"/>
          <w:sz w:val="24"/>
          <w:szCs w:val="24"/>
        </w:rPr>
        <w:t xml:space="preserve"> </w:t>
      </w:r>
      <w:r w:rsidRPr="004F06D2">
        <w:rPr>
          <w:rFonts w:ascii="Arial" w:hAnsi="Arial" w:cs="Arial"/>
          <w:sz w:val="24"/>
          <w:szCs w:val="24"/>
        </w:rPr>
        <w:t>do</w:t>
      </w:r>
      <w:r w:rsidRPr="004F06D2">
        <w:rPr>
          <w:rFonts w:ascii="Arial" w:hAnsi="Arial" w:cs="Arial"/>
          <w:spacing w:val="-1"/>
          <w:sz w:val="24"/>
          <w:szCs w:val="24"/>
        </w:rPr>
        <w:t xml:space="preserve"> </w:t>
      </w:r>
      <w:r w:rsidRPr="004F06D2">
        <w:rPr>
          <w:rFonts w:ascii="Arial" w:hAnsi="Arial" w:cs="Arial"/>
          <w:sz w:val="24"/>
          <w:szCs w:val="24"/>
        </w:rPr>
        <w:t>aplikace Jihlava v mobilu.</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Úpravy</w:t>
      </w:r>
      <w:r w:rsidRPr="004F06D2">
        <w:rPr>
          <w:rFonts w:ascii="Arial" w:hAnsi="Arial" w:cs="Arial"/>
          <w:spacing w:val="-1"/>
          <w:sz w:val="24"/>
          <w:szCs w:val="24"/>
        </w:rPr>
        <w:t xml:space="preserve"> </w:t>
      </w:r>
      <w:r w:rsidRPr="004F06D2">
        <w:rPr>
          <w:rFonts w:ascii="Arial" w:hAnsi="Arial" w:cs="Arial"/>
          <w:sz w:val="24"/>
          <w:szCs w:val="24"/>
        </w:rPr>
        <w:t>v</w:t>
      </w:r>
      <w:r w:rsidRPr="004F06D2">
        <w:rPr>
          <w:rFonts w:ascii="Arial" w:hAnsi="Arial" w:cs="Arial"/>
          <w:spacing w:val="-3"/>
          <w:sz w:val="24"/>
          <w:szCs w:val="24"/>
        </w:rPr>
        <w:t xml:space="preserve"> </w:t>
      </w:r>
      <w:r w:rsidRPr="004F06D2">
        <w:rPr>
          <w:rFonts w:ascii="Arial" w:hAnsi="Arial" w:cs="Arial"/>
          <w:sz w:val="24"/>
          <w:szCs w:val="24"/>
        </w:rPr>
        <w:t>aplikacích</w:t>
      </w:r>
      <w:r w:rsidRPr="004F06D2">
        <w:rPr>
          <w:rFonts w:ascii="Arial" w:hAnsi="Arial" w:cs="Arial"/>
          <w:spacing w:val="-1"/>
          <w:sz w:val="24"/>
          <w:szCs w:val="24"/>
        </w:rPr>
        <w:t xml:space="preserve"> </w:t>
      </w:r>
      <w:r w:rsidRPr="004F06D2">
        <w:rPr>
          <w:rFonts w:ascii="Arial" w:hAnsi="Arial" w:cs="Arial"/>
          <w:sz w:val="24"/>
          <w:szCs w:val="24"/>
        </w:rPr>
        <w:t>pro činnost</w:t>
      </w:r>
      <w:r w:rsidRPr="004F06D2">
        <w:rPr>
          <w:rFonts w:ascii="Arial" w:hAnsi="Arial" w:cs="Arial"/>
          <w:spacing w:val="-1"/>
          <w:sz w:val="24"/>
          <w:szCs w:val="24"/>
        </w:rPr>
        <w:t xml:space="preserve"> </w:t>
      </w:r>
      <w:r w:rsidRPr="004F06D2">
        <w:rPr>
          <w:rFonts w:ascii="Arial" w:hAnsi="Arial" w:cs="Arial"/>
          <w:sz w:val="24"/>
          <w:szCs w:val="24"/>
        </w:rPr>
        <w:t>APK</w:t>
      </w:r>
      <w:r w:rsidRPr="004F06D2">
        <w:rPr>
          <w:rFonts w:ascii="Arial" w:hAnsi="Arial" w:cs="Arial"/>
          <w:spacing w:val="3"/>
          <w:sz w:val="24"/>
          <w:szCs w:val="24"/>
        </w:rPr>
        <w:t xml:space="preserve"> </w:t>
      </w:r>
      <w:r w:rsidRPr="004F06D2">
        <w:rPr>
          <w:rFonts w:ascii="Arial" w:hAnsi="Arial" w:cs="Arial"/>
          <w:spacing w:val="-4"/>
          <w:sz w:val="24"/>
          <w:szCs w:val="24"/>
        </w:rPr>
        <w:t>(MP).</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Úpravy</w:t>
      </w:r>
      <w:r w:rsidRPr="004F06D2">
        <w:rPr>
          <w:rFonts w:ascii="Arial" w:hAnsi="Arial" w:cs="Arial"/>
          <w:spacing w:val="-3"/>
          <w:sz w:val="24"/>
          <w:szCs w:val="24"/>
        </w:rPr>
        <w:t xml:space="preserve"> </w:t>
      </w:r>
      <w:r w:rsidRPr="004F06D2">
        <w:rPr>
          <w:rFonts w:ascii="Arial" w:hAnsi="Arial" w:cs="Arial"/>
          <w:sz w:val="24"/>
          <w:szCs w:val="24"/>
        </w:rPr>
        <w:t>v</w:t>
      </w:r>
      <w:r w:rsidRPr="004F06D2">
        <w:rPr>
          <w:rFonts w:ascii="Arial" w:hAnsi="Arial" w:cs="Arial"/>
          <w:spacing w:val="-4"/>
          <w:sz w:val="24"/>
          <w:szCs w:val="24"/>
        </w:rPr>
        <w:t xml:space="preserve"> </w:t>
      </w:r>
      <w:r w:rsidRPr="004F06D2">
        <w:rPr>
          <w:rFonts w:ascii="Arial" w:hAnsi="Arial" w:cs="Arial"/>
          <w:sz w:val="24"/>
          <w:szCs w:val="24"/>
        </w:rPr>
        <w:t>aplikacích</w:t>
      </w:r>
      <w:r w:rsidRPr="004F06D2">
        <w:rPr>
          <w:rFonts w:ascii="Arial" w:hAnsi="Arial" w:cs="Arial"/>
          <w:spacing w:val="-1"/>
          <w:sz w:val="24"/>
          <w:szCs w:val="24"/>
        </w:rPr>
        <w:t xml:space="preserve"> </w:t>
      </w:r>
      <w:r w:rsidRPr="004F06D2">
        <w:rPr>
          <w:rFonts w:ascii="Arial" w:hAnsi="Arial" w:cs="Arial"/>
          <w:sz w:val="24"/>
          <w:szCs w:val="24"/>
        </w:rPr>
        <w:t>pro</w:t>
      </w:r>
      <w:r w:rsidRPr="004F06D2">
        <w:rPr>
          <w:rFonts w:ascii="Arial" w:hAnsi="Arial" w:cs="Arial"/>
          <w:spacing w:val="-1"/>
          <w:sz w:val="24"/>
          <w:szCs w:val="24"/>
        </w:rPr>
        <w:t xml:space="preserve"> </w:t>
      </w:r>
      <w:r w:rsidRPr="004F06D2">
        <w:rPr>
          <w:rFonts w:ascii="Arial" w:hAnsi="Arial" w:cs="Arial"/>
          <w:sz w:val="24"/>
          <w:szCs w:val="24"/>
        </w:rPr>
        <w:t>obchůzky</w:t>
      </w:r>
      <w:r w:rsidRPr="004F06D2">
        <w:rPr>
          <w:rFonts w:ascii="Arial" w:hAnsi="Arial" w:cs="Arial"/>
          <w:spacing w:val="-4"/>
          <w:sz w:val="24"/>
          <w:szCs w:val="24"/>
        </w:rPr>
        <w:t xml:space="preserve"> </w:t>
      </w:r>
      <w:r w:rsidRPr="004F06D2">
        <w:rPr>
          <w:rFonts w:ascii="Arial" w:hAnsi="Arial" w:cs="Arial"/>
          <w:sz w:val="24"/>
          <w:szCs w:val="24"/>
        </w:rPr>
        <w:t>rybníků</w:t>
      </w:r>
      <w:r w:rsidRPr="004F06D2">
        <w:rPr>
          <w:rFonts w:ascii="Arial" w:hAnsi="Arial" w:cs="Arial"/>
          <w:spacing w:val="2"/>
          <w:sz w:val="24"/>
          <w:szCs w:val="24"/>
        </w:rPr>
        <w:t xml:space="preserve"> </w:t>
      </w:r>
      <w:r w:rsidRPr="004F06D2">
        <w:rPr>
          <w:rFonts w:ascii="Arial" w:hAnsi="Arial" w:cs="Arial"/>
          <w:spacing w:val="-2"/>
          <w:sz w:val="24"/>
          <w:szCs w:val="24"/>
        </w:rPr>
        <w:t>(OTS).</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Příprava</w:t>
      </w:r>
      <w:r w:rsidRPr="004F06D2">
        <w:rPr>
          <w:rFonts w:ascii="Arial" w:hAnsi="Arial" w:cs="Arial"/>
          <w:spacing w:val="1"/>
          <w:sz w:val="24"/>
          <w:szCs w:val="24"/>
        </w:rPr>
        <w:t xml:space="preserve"> </w:t>
      </w:r>
      <w:r w:rsidRPr="004F06D2">
        <w:rPr>
          <w:rFonts w:ascii="Arial" w:hAnsi="Arial" w:cs="Arial"/>
          <w:sz w:val="24"/>
          <w:szCs w:val="24"/>
        </w:rPr>
        <w:t>podkladů</w:t>
      </w:r>
      <w:r w:rsidRPr="004F06D2">
        <w:rPr>
          <w:rFonts w:ascii="Arial" w:hAnsi="Arial" w:cs="Arial"/>
          <w:spacing w:val="-1"/>
          <w:sz w:val="24"/>
          <w:szCs w:val="24"/>
        </w:rPr>
        <w:t xml:space="preserve"> </w:t>
      </w:r>
      <w:r w:rsidRPr="004F06D2">
        <w:rPr>
          <w:rFonts w:ascii="Arial" w:hAnsi="Arial" w:cs="Arial"/>
          <w:sz w:val="24"/>
          <w:szCs w:val="24"/>
        </w:rPr>
        <w:t>k</w:t>
      </w:r>
      <w:r w:rsidRPr="004F06D2">
        <w:rPr>
          <w:rFonts w:ascii="Arial" w:hAnsi="Arial" w:cs="Arial"/>
          <w:spacing w:val="-1"/>
          <w:sz w:val="24"/>
          <w:szCs w:val="24"/>
        </w:rPr>
        <w:t xml:space="preserve"> </w:t>
      </w:r>
      <w:r w:rsidRPr="004F06D2">
        <w:rPr>
          <w:rFonts w:ascii="Arial" w:hAnsi="Arial" w:cs="Arial"/>
          <w:sz w:val="24"/>
          <w:szCs w:val="24"/>
        </w:rPr>
        <w:t>připomínkování</w:t>
      </w:r>
      <w:r w:rsidRPr="004F06D2">
        <w:rPr>
          <w:rFonts w:ascii="Arial" w:hAnsi="Arial" w:cs="Arial"/>
          <w:spacing w:val="-3"/>
          <w:sz w:val="24"/>
          <w:szCs w:val="24"/>
        </w:rPr>
        <w:t xml:space="preserve"> </w:t>
      </w:r>
      <w:r w:rsidRPr="004F06D2">
        <w:rPr>
          <w:rFonts w:ascii="Arial" w:hAnsi="Arial" w:cs="Arial"/>
          <w:sz w:val="24"/>
          <w:szCs w:val="24"/>
        </w:rPr>
        <w:t>dalších</w:t>
      </w:r>
      <w:r w:rsidRPr="004F06D2">
        <w:rPr>
          <w:rFonts w:ascii="Arial" w:hAnsi="Arial" w:cs="Arial"/>
          <w:spacing w:val="-1"/>
          <w:sz w:val="24"/>
          <w:szCs w:val="24"/>
        </w:rPr>
        <w:t xml:space="preserve"> </w:t>
      </w:r>
      <w:r w:rsidRPr="004F06D2">
        <w:rPr>
          <w:rFonts w:ascii="Arial" w:hAnsi="Arial" w:cs="Arial"/>
          <w:sz w:val="24"/>
          <w:szCs w:val="24"/>
        </w:rPr>
        <w:t>etap</w:t>
      </w:r>
      <w:r w:rsidRPr="004F06D2">
        <w:rPr>
          <w:rFonts w:ascii="Arial" w:hAnsi="Arial" w:cs="Arial"/>
          <w:spacing w:val="-3"/>
          <w:sz w:val="24"/>
          <w:szCs w:val="24"/>
        </w:rPr>
        <w:t xml:space="preserve"> </w:t>
      </w:r>
      <w:r w:rsidRPr="004F06D2">
        <w:rPr>
          <w:rFonts w:ascii="Arial" w:hAnsi="Arial" w:cs="Arial"/>
          <w:sz w:val="24"/>
          <w:szCs w:val="24"/>
        </w:rPr>
        <w:t>optických</w:t>
      </w:r>
      <w:r w:rsidRPr="004F06D2">
        <w:rPr>
          <w:rFonts w:ascii="Arial" w:hAnsi="Arial" w:cs="Arial"/>
          <w:spacing w:val="-1"/>
          <w:sz w:val="24"/>
          <w:szCs w:val="24"/>
        </w:rPr>
        <w:t xml:space="preserve"> </w:t>
      </w:r>
      <w:r w:rsidRPr="004F06D2">
        <w:rPr>
          <w:rFonts w:ascii="Arial" w:hAnsi="Arial" w:cs="Arial"/>
          <w:sz w:val="24"/>
          <w:szCs w:val="24"/>
        </w:rPr>
        <w:t>sítí</w:t>
      </w:r>
      <w:r w:rsidRPr="004F06D2">
        <w:rPr>
          <w:rFonts w:ascii="Arial" w:hAnsi="Arial" w:cs="Arial"/>
          <w:spacing w:val="-2"/>
          <w:sz w:val="24"/>
          <w:szCs w:val="24"/>
        </w:rPr>
        <w:t xml:space="preserve"> (OSA).</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Úpravy</w:t>
      </w:r>
      <w:r w:rsidRPr="004F06D2">
        <w:rPr>
          <w:rFonts w:ascii="Arial" w:hAnsi="Arial" w:cs="Arial"/>
          <w:spacing w:val="-4"/>
          <w:sz w:val="24"/>
          <w:szCs w:val="24"/>
        </w:rPr>
        <w:t xml:space="preserve"> </w:t>
      </w:r>
      <w:r w:rsidRPr="004F06D2">
        <w:rPr>
          <w:rFonts w:ascii="Arial" w:hAnsi="Arial" w:cs="Arial"/>
          <w:sz w:val="24"/>
          <w:szCs w:val="24"/>
        </w:rPr>
        <w:t>Tasků</w:t>
      </w:r>
      <w:r w:rsidRPr="004F06D2">
        <w:rPr>
          <w:rFonts w:ascii="Arial" w:hAnsi="Arial" w:cs="Arial"/>
          <w:spacing w:val="2"/>
          <w:sz w:val="24"/>
          <w:szCs w:val="24"/>
        </w:rPr>
        <w:t xml:space="preserve"> </w:t>
      </w:r>
      <w:r w:rsidRPr="004F06D2">
        <w:rPr>
          <w:rFonts w:ascii="Arial" w:hAnsi="Arial" w:cs="Arial"/>
          <w:sz w:val="24"/>
          <w:szCs w:val="24"/>
        </w:rPr>
        <w:t>(Úloh)</w:t>
      </w:r>
      <w:r w:rsidRPr="004F06D2">
        <w:rPr>
          <w:rFonts w:ascii="Arial" w:hAnsi="Arial" w:cs="Arial"/>
          <w:spacing w:val="1"/>
          <w:sz w:val="24"/>
          <w:szCs w:val="24"/>
        </w:rPr>
        <w:t xml:space="preserve"> </w:t>
      </w:r>
      <w:r w:rsidRPr="004F06D2">
        <w:rPr>
          <w:rFonts w:ascii="Arial" w:hAnsi="Arial" w:cs="Arial"/>
          <w:sz w:val="24"/>
          <w:szCs w:val="24"/>
        </w:rPr>
        <w:t>související</w:t>
      </w:r>
      <w:r w:rsidRPr="004F06D2">
        <w:rPr>
          <w:rFonts w:ascii="Arial" w:hAnsi="Arial" w:cs="Arial"/>
          <w:spacing w:val="-3"/>
          <w:sz w:val="24"/>
          <w:szCs w:val="24"/>
        </w:rPr>
        <w:t xml:space="preserve"> </w:t>
      </w:r>
      <w:r w:rsidRPr="004F06D2">
        <w:rPr>
          <w:rFonts w:ascii="Arial" w:hAnsi="Arial" w:cs="Arial"/>
          <w:sz w:val="24"/>
          <w:szCs w:val="24"/>
        </w:rPr>
        <w:t>s novou verzí</w:t>
      </w:r>
      <w:r w:rsidRPr="004F06D2">
        <w:rPr>
          <w:rFonts w:ascii="Arial" w:hAnsi="Arial" w:cs="Arial"/>
          <w:spacing w:val="-3"/>
          <w:sz w:val="24"/>
          <w:szCs w:val="24"/>
        </w:rPr>
        <w:t xml:space="preserve"> </w:t>
      </w:r>
      <w:r w:rsidRPr="004F06D2">
        <w:rPr>
          <w:rFonts w:ascii="Arial" w:hAnsi="Arial" w:cs="Arial"/>
          <w:sz w:val="24"/>
          <w:szCs w:val="24"/>
        </w:rPr>
        <w:t>ArcGIS</w:t>
      </w:r>
      <w:r w:rsidRPr="004F06D2">
        <w:rPr>
          <w:rFonts w:ascii="Arial" w:hAnsi="Arial" w:cs="Arial"/>
          <w:spacing w:val="3"/>
          <w:sz w:val="24"/>
          <w:szCs w:val="24"/>
        </w:rPr>
        <w:t xml:space="preserve"> </w:t>
      </w:r>
      <w:r w:rsidRPr="004F06D2">
        <w:rPr>
          <w:rFonts w:ascii="Arial" w:hAnsi="Arial" w:cs="Arial"/>
          <w:sz w:val="24"/>
          <w:szCs w:val="24"/>
        </w:rPr>
        <w:t xml:space="preserve">Pro </w:t>
      </w:r>
      <w:r w:rsidRPr="004F06D2">
        <w:rPr>
          <w:rFonts w:ascii="Arial" w:hAnsi="Arial" w:cs="Arial"/>
          <w:spacing w:val="-2"/>
          <w:sz w:val="24"/>
          <w:szCs w:val="24"/>
        </w:rPr>
        <w:t>(MO).</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Rozšíření</w:t>
      </w:r>
      <w:r w:rsidRPr="004F06D2">
        <w:rPr>
          <w:rFonts w:ascii="Arial" w:hAnsi="Arial" w:cs="Arial"/>
          <w:spacing w:val="-5"/>
          <w:sz w:val="24"/>
          <w:szCs w:val="24"/>
        </w:rPr>
        <w:t xml:space="preserve"> </w:t>
      </w:r>
      <w:r w:rsidRPr="004F06D2">
        <w:rPr>
          <w:rFonts w:ascii="Arial" w:hAnsi="Arial" w:cs="Arial"/>
          <w:sz w:val="24"/>
          <w:szCs w:val="24"/>
        </w:rPr>
        <w:t>informací</w:t>
      </w:r>
      <w:r w:rsidRPr="004F06D2">
        <w:rPr>
          <w:rFonts w:ascii="Arial" w:hAnsi="Arial" w:cs="Arial"/>
          <w:spacing w:val="-5"/>
          <w:sz w:val="24"/>
          <w:szCs w:val="24"/>
        </w:rPr>
        <w:t xml:space="preserve"> </w:t>
      </w:r>
      <w:r w:rsidRPr="004F06D2">
        <w:rPr>
          <w:rFonts w:ascii="Arial" w:hAnsi="Arial" w:cs="Arial"/>
          <w:sz w:val="24"/>
          <w:szCs w:val="24"/>
        </w:rPr>
        <w:t>k</w:t>
      </w:r>
      <w:r w:rsidRPr="004F06D2">
        <w:rPr>
          <w:rFonts w:ascii="Arial" w:hAnsi="Arial" w:cs="Arial"/>
          <w:spacing w:val="-3"/>
          <w:sz w:val="24"/>
          <w:szCs w:val="24"/>
        </w:rPr>
        <w:t xml:space="preserve"> </w:t>
      </w:r>
      <w:r w:rsidRPr="004F06D2">
        <w:rPr>
          <w:rFonts w:ascii="Arial" w:hAnsi="Arial" w:cs="Arial"/>
          <w:sz w:val="24"/>
          <w:szCs w:val="24"/>
        </w:rPr>
        <w:t>nádobám</w:t>
      </w:r>
      <w:r w:rsidRPr="004F06D2">
        <w:rPr>
          <w:rFonts w:ascii="Arial" w:hAnsi="Arial" w:cs="Arial"/>
          <w:spacing w:val="-4"/>
          <w:sz w:val="24"/>
          <w:szCs w:val="24"/>
        </w:rPr>
        <w:t xml:space="preserve"> </w:t>
      </w:r>
      <w:r w:rsidRPr="004F06D2">
        <w:rPr>
          <w:rFonts w:ascii="Arial" w:hAnsi="Arial" w:cs="Arial"/>
          <w:sz w:val="24"/>
          <w:szCs w:val="24"/>
        </w:rPr>
        <w:t>na</w:t>
      </w:r>
      <w:r w:rsidRPr="004F06D2">
        <w:rPr>
          <w:rFonts w:ascii="Arial" w:hAnsi="Arial" w:cs="Arial"/>
          <w:spacing w:val="-1"/>
          <w:sz w:val="24"/>
          <w:szCs w:val="24"/>
        </w:rPr>
        <w:t xml:space="preserve"> </w:t>
      </w:r>
      <w:r w:rsidRPr="004F06D2">
        <w:rPr>
          <w:rFonts w:ascii="Arial" w:hAnsi="Arial" w:cs="Arial"/>
          <w:sz w:val="24"/>
          <w:szCs w:val="24"/>
        </w:rPr>
        <w:t>separovaný</w:t>
      </w:r>
      <w:r w:rsidRPr="004F06D2">
        <w:rPr>
          <w:rFonts w:ascii="Arial" w:hAnsi="Arial" w:cs="Arial"/>
          <w:spacing w:val="-3"/>
          <w:sz w:val="24"/>
          <w:szCs w:val="24"/>
        </w:rPr>
        <w:t xml:space="preserve"> </w:t>
      </w:r>
      <w:r w:rsidRPr="004F06D2">
        <w:rPr>
          <w:rFonts w:ascii="Arial" w:hAnsi="Arial" w:cs="Arial"/>
          <w:sz w:val="24"/>
          <w:szCs w:val="24"/>
        </w:rPr>
        <w:t>odpad</w:t>
      </w:r>
      <w:r w:rsidRPr="004F06D2">
        <w:rPr>
          <w:rFonts w:ascii="Arial" w:hAnsi="Arial" w:cs="Arial"/>
          <w:spacing w:val="-5"/>
          <w:sz w:val="24"/>
          <w:szCs w:val="24"/>
        </w:rPr>
        <w:t xml:space="preserve"> </w:t>
      </w:r>
      <w:r w:rsidRPr="004F06D2">
        <w:rPr>
          <w:rFonts w:ascii="Arial" w:hAnsi="Arial" w:cs="Arial"/>
          <w:sz w:val="24"/>
          <w:szCs w:val="24"/>
        </w:rPr>
        <w:t>o</w:t>
      </w:r>
      <w:r w:rsidRPr="004F06D2">
        <w:rPr>
          <w:rFonts w:ascii="Arial" w:hAnsi="Arial" w:cs="Arial"/>
          <w:spacing w:val="-3"/>
          <w:sz w:val="24"/>
          <w:szCs w:val="24"/>
        </w:rPr>
        <w:t xml:space="preserve"> </w:t>
      </w:r>
      <w:r w:rsidRPr="004F06D2">
        <w:rPr>
          <w:rFonts w:ascii="Arial" w:hAnsi="Arial" w:cs="Arial"/>
          <w:sz w:val="24"/>
          <w:szCs w:val="24"/>
        </w:rPr>
        <w:t>průměrné</w:t>
      </w:r>
      <w:r w:rsidRPr="004F06D2">
        <w:rPr>
          <w:rFonts w:ascii="Arial" w:hAnsi="Arial" w:cs="Arial"/>
          <w:spacing w:val="-7"/>
          <w:sz w:val="24"/>
          <w:szCs w:val="24"/>
        </w:rPr>
        <w:t xml:space="preserve"> </w:t>
      </w:r>
      <w:r w:rsidRPr="004F06D2">
        <w:rPr>
          <w:rFonts w:ascii="Arial" w:hAnsi="Arial" w:cs="Arial"/>
          <w:sz w:val="24"/>
          <w:szCs w:val="24"/>
        </w:rPr>
        <w:t>zaplněnosti</w:t>
      </w:r>
      <w:r w:rsidRPr="004F06D2">
        <w:rPr>
          <w:rFonts w:ascii="Arial" w:hAnsi="Arial" w:cs="Arial"/>
          <w:spacing w:val="-3"/>
          <w:sz w:val="24"/>
          <w:szCs w:val="24"/>
        </w:rPr>
        <w:t xml:space="preserve"> </w:t>
      </w:r>
      <w:r w:rsidRPr="004F06D2">
        <w:rPr>
          <w:rFonts w:ascii="Arial" w:hAnsi="Arial" w:cs="Arial"/>
          <w:sz w:val="24"/>
          <w:szCs w:val="24"/>
        </w:rPr>
        <w:t>za poslední 2 a 6 měsíců.</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Oprava</w:t>
      </w:r>
      <w:r w:rsidRPr="004F06D2">
        <w:rPr>
          <w:rFonts w:ascii="Arial" w:hAnsi="Arial" w:cs="Arial"/>
          <w:spacing w:val="-1"/>
          <w:sz w:val="24"/>
          <w:szCs w:val="24"/>
        </w:rPr>
        <w:t xml:space="preserve"> </w:t>
      </w:r>
      <w:r w:rsidRPr="004F06D2">
        <w:rPr>
          <w:rFonts w:ascii="Arial" w:hAnsi="Arial" w:cs="Arial"/>
          <w:sz w:val="24"/>
          <w:szCs w:val="24"/>
        </w:rPr>
        <w:t>veřejných map</w:t>
      </w:r>
      <w:r w:rsidRPr="004F06D2">
        <w:rPr>
          <w:rFonts w:ascii="Arial" w:hAnsi="Arial" w:cs="Arial"/>
          <w:spacing w:val="-3"/>
          <w:sz w:val="24"/>
          <w:szCs w:val="24"/>
        </w:rPr>
        <w:t xml:space="preserve"> </w:t>
      </w:r>
      <w:r w:rsidRPr="004F06D2">
        <w:rPr>
          <w:rFonts w:ascii="Arial" w:hAnsi="Arial" w:cs="Arial"/>
          <w:sz w:val="24"/>
          <w:szCs w:val="24"/>
        </w:rPr>
        <w:t>na webových</w:t>
      </w:r>
      <w:r w:rsidRPr="004F06D2">
        <w:rPr>
          <w:rFonts w:ascii="Arial" w:hAnsi="Arial" w:cs="Arial"/>
          <w:spacing w:val="-2"/>
          <w:sz w:val="24"/>
          <w:szCs w:val="24"/>
        </w:rPr>
        <w:t xml:space="preserve"> </w:t>
      </w:r>
      <w:r w:rsidRPr="004F06D2">
        <w:rPr>
          <w:rFonts w:ascii="Arial" w:hAnsi="Arial" w:cs="Arial"/>
          <w:sz w:val="24"/>
          <w:szCs w:val="24"/>
        </w:rPr>
        <w:t>stránkách</w:t>
      </w:r>
      <w:r w:rsidRPr="004F06D2">
        <w:rPr>
          <w:rFonts w:ascii="Arial" w:hAnsi="Arial" w:cs="Arial"/>
          <w:spacing w:val="-2"/>
          <w:sz w:val="24"/>
          <w:szCs w:val="24"/>
        </w:rPr>
        <w:t xml:space="preserve"> </w:t>
      </w:r>
      <w:r w:rsidRPr="004F06D2">
        <w:rPr>
          <w:rFonts w:ascii="Arial" w:hAnsi="Arial" w:cs="Arial"/>
          <w:sz w:val="24"/>
          <w:szCs w:val="24"/>
        </w:rPr>
        <w:t>jihlava.cz/odpady</w:t>
      </w:r>
      <w:r w:rsidRPr="004F06D2">
        <w:rPr>
          <w:rFonts w:ascii="Arial" w:hAnsi="Arial" w:cs="Arial"/>
          <w:spacing w:val="-1"/>
          <w:sz w:val="24"/>
          <w:szCs w:val="24"/>
        </w:rPr>
        <w:t xml:space="preserve"> </w:t>
      </w:r>
      <w:r w:rsidRPr="004F06D2">
        <w:rPr>
          <w:rFonts w:ascii="Arial" w:hAnsi="Arial" w:cs="Arial"/>
          <w:spacing w:val="-2"/>
          <w:sz w:val="24"/>
          <w:szCs w:val="24"/>
        </w:rPr>
        <w:t>(OŽP).</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Specifické</w:t>
      </w:r>
      <w:r w:rsidRPr="004F06D2">
        <w:rPr>
          <w:rFonts w:ascii="Arial" w:hAnsi="Arial" w:cs="Arial"/>
          <w:spacing w:val="-1"/>
          <w:sz w:val="24"/>
          <w:szCs w:val="24"/>
        </w:rPr>
        <w:t xml:space="preserve"> </w:t>
      </w:r>
      <w:r w:rsidRPr="004F06D2">
        <w:rPr>
          <w:rFonts w:ascii="Arial" w:hAnsi="Arial" w:cs="Arial"/>
          <w:sz w:val="24"/>
          <w:szCs w:val="24"/>
        </w:rPr>
        <w:t>zobrazení</w:t>
      </w:r>
      <w:r w:rsidRPr="004F06D2">
        <w:rPr>
          <w:rFonts w:ascii="Arial" w:hAnsi="Arial" w:cs="Arial"/>
          <w:spacing w:val="-3"/>
          <w:sz w:val="24"/>
          <w:szCs w:val="24"/>
        </w:rPr>
        <w:t xml:space="preserve"> </w:t>
      </w:r>
      <w:r w:rsidRPr="004F06D2">
        <w:rPr>
          <w:rFonts w:ascii="Arial" w:hAnsi="Arial" w:cs="Arial"/>
          <w:sz w:val="24"/>
          <w:szCs w:val="24"/>
        </w:rPr>
        <w:t>aktuálních</w:t>
      </w:r>
      <w:r w:rsidRPr="004F06D2">
        <w:rPr>
          <w:rFonts w:ascii="Arial" w:hAnsi="Arial" w:cs="Arial"/>
          <w:spacing w:val="1"/>
          <w:sz w:val="24"/>
          <w:szCs w:val="24"/>
        </w:rPr>
        <w:t xml:space="preserve"> </w:t>
      </w:r>
      <w:r w:rsidRPr="004F06D2">
        <w:rPr>
          <w:rFonts w:ascii="Arial" w:hAnsi="Arial" w:cs="Arial"/>
          <w:sz w:val="24"/>
          <w:szCs w:val="24"/>
        </w:rPr>
        <w:t>poloh</w:t>
      </w:r>
      <w:r w:rsidRPr="004F06D2">
        <w:rPr>
          <w:rFonts w:ascii="Arial" w:hAnsi="Arial" w:cs="Arial"/>
          <w:spacing w:val="1"/>
          <w:sz w:val="24"/>
          <w:szCs w:val="24"/>
        </w:rPr>
        <w:t xml:space="preserve"> </w:t>
      </w:r>
      <w:r w:rsidRPr="004F06D2">
        <w:rPr>
          <w:rFonts w:ascii="Arial" w:hAnsi="Arial" w:cs="Arial"/>
          <w:sz w:val="24"/>
          <w:szCs w:val="24"/>
        </w:rPr>
        <w:t>MHD</w:t>
      </w:r>
      <w:r w:rsidRPr="004F06D2">
        <w:rPr>
          <w:rFonts w:ascii="Arial" w:hAnsi="Arial" w:cs="Arial"/>
          <w:spacing w:val="-1"/>
          <w:sz w:val="24"/>
          <w:szCs w:val="24"/>
        </w:rPr>
        <w:t xml:space="preserve"> </w:t>
      </w:r>
      <w:r w:rsidRPr="004F06D2">
        <w:rPr>
          <w:rFonts w:ascii="Arial" w:hAnsi="Arial" w:cs="Arial"/>
          <w:sz w:val="24"/>
          <w:szCs w:val="24"/>
        </w:rPr>
        <w:t>v</w:t>
      </w:r>
      <w:r w:rsidRPr="004F06D2">
        <w:rPr>
          <w:rFonts w:ascii="Arial" w:hAnsi="Arial" w:cs="Arial"/>
          <w:spacing w:val="-4"/>
          <w:sz w:val="24"/>
          <w:szCs w:val="24"/>
        </w:rPr>
        <w:t xml:space="preserve"> </w:t>
      </w:r>
      <w:r w:rsidRPr="004F06D2">
        <w:rPr>
          <w:rFonts w:ascii="Arial" w:hAnsi="Arial" w:cs="Arial"/>
          <w:sz w:val="24"/>
          <w:szCs w:val="24"/>
        </w:rPr>
        <w:t>aplikacích</w:t>
      </w:r>
      <w:r w:rsidRPr="004F06D2">
        <w:rPr>
          <w:rFonts w:ascii="Arial" w:hAnsi="Arial" w:cs="Arial"/>
          <w:spacing w:val="-1"/>
          <w:sz w:val="24"/>
          <w:szCs w:val="24"/>
        </w:rPr>
        <w:t xml:space="preserve"> </w:t>
      </w:r>
      <w:r w:rsidRPr="004F06D2">
        <w:rPr>
          <w:rFonts w:ascii="Arial" w:hAnsi="Arial" w:cs="Arial"/>
          <w:sz w:val="24"/>
          <w:szCs w:val="24"/>
        </w:rPr>
        <w:t>pro</w:t>
      </w:r>
      <w:r w:rsidRPr="004F06D2">
        <w:rPr>
          <w:rFonts w:ascii="Arial" w:hAnsi="Arial" w:cs="Arial"/>
          <w:spacing w:val="-1"/>
          <w:sz w:val="24"/>
          <w:szCs w:val="24"/>
        </w:rPr>
        <w:t xml:space="preserve"> </w:t>
      </w:r>
      <w:r w:rsidRPr="004F06D2">
        <w:rPr>
          <w:rFonts w:ascii="Arial" w:hAnsi="Arial" w:cs="Arial"/>
          <w:sz w:val="24"/>
          <w:szCs w:val="24"/>
        </w:rPr>
        <w:t>DP</w:t>
      </w:r>
      <w:r w:rsidRPr="004F06D2">
        <w:rPr>
          <w:rFonts w:ascii="Arial" w:hAnsi="Arial" w:cs="Arial"/>
          <w:spacing w:val="-2"/>
          <w:sz w:val="24"/>
          <w:szCs w:val="24"/>
        </w:rPr>
        <w:t xml:space="preserve"> (DPMJ).</w:t>
      </w:r>
    </w:p>
    <w:p w:rsidR="00B54002" w:rsidRPr="004F06D2" w:rsidRDefault="00B54002" w:rsidP="00D234AA">
      <w:pPr>
        <w:spacing w:after="0" w:line="240" w:lineRule="auto"/>
        <w:rPr>
          <w:rFonts w:ascii="Arial" w:hAnsi="Arial" w:cs="Arial"/>
          <w:sz w:val="24"/>
          <w:szCs w:val="24"/>
        </w:rPr>
        <w:sectPr w:rsidR="00B54002" w:rsidRPr="004F06D2">
          <w:pgSz w:w="11910" w:h="16840"/>
          <w:pgMar w:top="1040" w:right="1000" w:bottom="960" w:left="1020" w:header="0" w:footer="779" w:gutter="0"/>
          <w:cols w:space="708"/>
        </w:sectPr>
      </w:pP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jc w:val="both"/>
        <w:rPr>
          <w:rFonts w:ascii="Arial" w:hAnsi="Arial" w:cs="Arial"/>
          <w:sz w:val="24"/>
          <w:szCs w:val="24"/>
        </w:rPr>
      </w:pPr>
      <w:r w:rsidRPr="004F06D2">
        <w:rPr>
          <w:rFonts w:ascii="Arial" w:hAnsi="Arial" w:cs="Arial"/>
          <w:sz w:val="24"/>
          <w:szCs w:val="24"/>
        </w:rPr>
        <w:lastRenderedPageBreak/>
        <w:t>Nová</w:t>
      </w:r>
      <w:r w:rsidRPr="004F06D2">
        <w:rPr>
          <w:rFonts w:ascii="Arial" w:hAnsi="Arial" w:cs="Arial"/>
          <w:spacing w:val="-2"/>
          <w:sz w:val="24"/>
          <w:szCs w:val="24"/>
        </w:rPr>
        <w:t xml:space="preserve"> </w:t>
      </w:r>
      <w:r w:rsidRPr="004F06D2">
        <w:rPr>
          <w:rFonts w:ascii="Arial" w:hAnsi="Arial" w:cs="Arial"/>
          <w:sz w:val="24"/>
          <w:szCs w:val="24"/>
        </w:rPr>
        <w:t>vrstva</w:t>
      </w:r>
      <w:r w:rsidRPr="004F06D2">
        <w:rPr>
          <w:rFonts w:ascii="Arial" w:hAnsi="Arial" w:cs="Arial"/>
          <w:spacing w:val="-1"/>
          <w:sz w:val="24"/>
          <w:szCs w:val="24"/>
        </w:rPr>
        <w:t xml:space="preserve"> </w:t>
      </w:r>
      <w:r w:rsidRPr="004F06D2">
        <w:rPr>
          <w:rFonts w:ascii="Arial" w:hAnsi="Arial" w:cs="Arial"/>
          <w:sz w:val="24"/>
          <w:szCs w:val="24"/>
        </w:rPr>
        <w:t>trolejových</w:t>
      </w:r>
      <w:r w:rsidRPr="004F06D2">
        <w:rPr>
          <w:rFonts w:ascii="Arial" w:hAnsi="Arial" w:cs="Arial"/>
          <w:spacing w:val="1"/>
          <w:sz w:val="24"/>
          <w:szCs w:val="24"/>
        </w:rPr>
        <w:t xml:space="preserve"> </w:t>
      </w:r>
      <w:r w:rsidRPr="004F06D2">
        <w:rPr>
          <w:rFonts w:ascii="Arial" w:hAnsi="Arial" w:cs="Arial"/>
          <w:sz w:val="24"/>
          <w:szCs w:val="24"/>
        </w:rPr>
        <w:t>vedení</w:t>
      </w:r>
      <w:r w:rsidRPr="004F06D2">
        <w:rPr>
          <w:rFonts w:ascii="Arial" w:hAnsi="Arial" w:cs="Arial"/>
          <w:spacing w:val="-3"/>
          <w:sz w:val="24"/>
          <w:szCs w:val="24"/>
        </w:rPr>
        <w:t xml:space="preserve"> </w:t>
      </w:r>
      <w:r w:rsidRPr="004F06D2">
        <w:rPr>
          <w:rFonts w:ascii="Arial" w:hAnsi="Arial" w:cs="Arial"/>
          <w:sz w:val="24"/>
          <w:szCs w:val="24"/>
        </w:rPr>
        <w:t>vč.</w:t>
      </w:r>
      <w:r w:rsidRPr="004F06D2">
        <w:rPr>
          <w:rFonts w:ascii="Arial" w:hAnsi="Arial" w:cs="Arial"/>
          <w:spacing w:val="-1"/>
          <w:sz w:val="24"/>
          <w:szCs w:val="24"/>
        </w:rPr>
        <w:t xml:space="preserve"> </w:t>
      </w:r>
      <w:r w:rsidRPr="004F06D2">
        <w:rPr>
          <w:rFonts w:ascii="Arial" w:hAnsi="Arial" w:cs="Arial"/>
          <w:sz w:val="24"/>
          <w:szCs w:val="24"/>
        </w:rPr>
        <w:t>naplnění</w:t>
      </w:r>
      <w:r w:rsidRPr="004F06D2">
        <w:rPr>
          <w:rFonts w:ascii="Arial" w:hAnsi="Arial" w:cs="Arial"/>
          <w:spacing w:val="-1"/>
          <w:sz w:val="24"/>
          <w:szCs w:val="24"/>
        </w:rPr>
        <w:t xml:space="preserve"> </w:t>
      </w:r>
      <w:r w:rsidRPr="004F06D2">
        <w:rPr>
          <w:rFonts w:ascii="Arial" w:hAnsi="Arial" w:cs="Arial"/>
          <w:sz w:val="24"/>
          <w:szCs w:val="24"/>
        </w:rPr>
        <w:t>dat z</w:t>
      </w:r>
      <w:r w:rsidRPr="004F06D2">
        <w:rPr>
          <w:rFonts w:ascii="Arial" w:hAnsi="Arial" w:cs="Arial"/>
          <w:spacing w:val="-4"/>
          <w:sz w:val="24"/>
          <w:szCs w:val="24"/>
        </w:rPr>
        <w:t xml:space="preserve"> </w:t>
      </w:r>
      <w:r w:rsidRPr="004F06D2">
        <w:rPr>
          <w:rFonts w:ascii="Arial" w:hAnsi="Arial" w:cs="Arial"/>
          <w:sz w:val="24"/>
          <w:szCs w:val="24"/>
        </w:rPr>
        <w:t>plánovaných</w:t>
      </w:r>
      <w:r w:rsidRPr="004F06D2">
        <w:rPr>
          <w:rFonts w:ascii="Arial" w:hAnsi="Arial" w:cs="Arial"/>
          <w:spacing w:val="-1"/>
          <w:sz w:val="24"/>
          <w:szCs w:val="24"/>
        </w:rPr>
        <w:t xml:space="preserve"> </w:t>
      </w:r>
      <w:r w:rsidRPr="004F06D2">
        <w:rPr>
          <w:rFonts w:ascii="Arial" w:hAnsi="Arial" w:cs="Arial"/>
          <w:sz w:val="24"/>
          <w:szCs w:val="24"/>
        </w:rPr>
        <w:t>projektů</w:t>
      </w:r>
      <w:r w:rsidRPr="004F06D2">
        <w:rPr>
          <w:rFonts w:ascii="Arial" w:hAnsi="Arial" w:cs="Arial"/>
          <w:spacing w:val="2"/>
          <w:sz w:val="24"/>
          <w:szCs w:val="24"/>
        </w:rPr>
        <w:t xml:space="preserve"> </w:t>
      </w:r>
      <w:r w:rsidRPr="004F06D2">
        <w:rPr>
          <w:rFonts w:ascii="Arial" w:hAnsi="Arial" w:cs="Arial"/>
          <w:spacing w:val="-2"/>
          <w:sz w:val="24"/>
          <w:szCs w:val="24"/>
        </w:rPr>
        <w:t>(DPMJ).</w:t>
      </w:r>
    </w:p>
    <w:p w:rsidR="00B54002" w:rsidRPr="004F06D2" w:rsidRDefault="00B54002" w:rsidP="00D234AA">
      <w:pPr>
        <w:pStyle w:val="Zkladntext0"/>
        <w:spacing w:after="0"/>
        <w:rPr>
          <w:rFonts w:ascii="Arial" w:hAnsi="Arial" w:cs="Arial"/>
        </w:rPr>
      </w:pPr>
    </w:p>
    <w:p w:rsidR="00B54002" w:rsidRPr="004F06D2" w:rsidRDefault="00B54002" w:rsidP="00D234AA">
      <w:pPr>
        <w:pStyle w:val="Nadpis2"/>
        <w:spacing w:before="0"/>
        <w:jc w:val="both"/>
        <w:rPr>
          <w:rFonts w:ascii="Arial" w:hAnsi="Arial" w:cs="Arial"/>
          <w:sz w:val="24"/>
          <w:szCs w:val="24"/>
        </w:rPr>
      </w:pPr>
      <w:r w:rsidRPr="004F06D2">
        <w:rPr>
          <w:rFonts w:ascii="Arial" w:hAnsi="Arial" w:cs="Arial"/>
          <w:i/>
          <w:sz w:val="24"/>
          <w:szCs w:val="24"/>
        </w:rPr>
        <w:t>Pravidelné</w:t>
      </w:r>
      <w:r w:rsidRPr="004F06D2">
        <w:rPr>
          <w:rFonts w:ascii="Arial" w:hAnsi="Arial" w:cs="Arial"/>
          <w:i/>
          <w:spacing w:val="-4"/>
          <w:sz w:val="24"/>
          <w:szCs w:val="24"/>
        </w:rPr>
        <w:t xml:space="preserve"> </w:t>
      </w:r>
      <w:r w:rsidRPr="004F06D2">
        <w:rPr>
          <w:rFonts w:ascii="Arial" w:hAnsi="Arial" w:cs="Arial"/>
          <w:i/>
          <w:spacing w:val="-2"/>
          <w:sz w:val="24"/>
          <w:szCs w:val="24"/>
        </w:rPr>
        <w:t>činnosti</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jc w:val="both"/>
        <w:rPr>
          <w:rFonts w:ascii="Arial" w:hAnsi="Arial" w:cs="Arial"/>
          <w:sz w:val="24"/>
          <w:szCs w:val="24"/>
        </w:rPr>
      </w:pPr>
      <w:r w:rsidRPr="004F06D2">
        <w:rPr>
          <w:rFonts w:ascii="Arial" w:hAnsi="Arial" w:cs="Arial"/>
          <w:sz w:val="24"/>
          <w:szCs w:val="24"/>
        </w:rPr>
        <w:t>Úprava</w:t>
      </w:r>
      <w:r w:rsidRPr="004F06D2">
        <w:rPr>
          <w:rFonts w:ascii="Arial" w:hAnsi="Arial" w:cs="Arial"/>
          <w:spacing w:val="-1"/>
          <w:sz w:val="24"/>
          <w:szCs w:val="24"/>
        </w:rPr>
        <w:t xml:space="preserve"> </w:t>
      </w:r>
      <w:r w:rsidRPr="004F06D2">
        <w:rPr>
          <w:rFonts w:ascii="Arial" w:hAnsi="Arial" w:cs="Arial"/>
          <w:sz w:val="24"/>
          <w:szCs w:val="24"/>
        </w:rPr>
        <w:t>mapových</w:t>
      </w:r>
      <w:r w:rsidRPr="004F06D2">
        <w:rPr>
          <w:rFonts w:ascii="Arial" w:hAnsi="Arial" w:cs="Arial"/>
          <w:spacing w:val="1"/>
          <w:sz w:val="24"/>
          <w:szCs w:val="24"/>
        </w:rPr>
        <w:t xml:space="preserve"> </w:t>
      </w:r>
      <w:r w:rsidRPr="004F06D2">
        <w:rPr>
          <w:rFonts w:ascii="Arial" w:hAnsi="Arial" w:cs="Arial"/>
          <w:sz w:val="24"/>
          <w:szCs w:val="24"/>
        </w:rPr>
        <w:t>aplikací</w:t>
      </w:r>
      <w:r w:rsidRPr="004F06D2">
        <w:rPr>
          <w:rFonts w:ascii="Arial" w:hAnsi="Arial" w:cs="Arial"/>
          <w:spacing w:val="-3"/>
          <w:sz w:val="24"/>
          <w:szCs w:val="24"/>
        </w:rPr>
        <w:t xml:space="preserve"> </w:t>
      </w:r>
      <w:r w:rsidRPr="004F06D2">
        <w:rPr>
          <w:rFonts w:ascii="Arial" w:hAnsi="Arial" w:cs="Arial"/>
          <w:sz w:val="24"/>
          <w:szCs w:val="24"/>
        </w:rPr>
        <w:t>dle</w:t>
      </w:r>
      <w:r w:rsidRPr="004F06D2">
        <w:rPr>
          <w:rFonts w:ascii="Arial" w:hAnsi="Arial" w:cs="Arial"/>
          <w:spacing w:val="-3"/>
          <w:sz w:val="24"/>
          <w:szCs w:val="24"/>
        </w:rPr>
        <w:t xml:space="preserve"> </w:t>
      </w:r>
      <w:r w:rsidRPr="004F06D2">
        <w:rPr>
          <w:rFonts w:ascii="Arial" w:hAnsi="Arial" w:cs="Arial"/>
          <w:sz w:val="24"/>
          <w:szCs w:val="24"/>
        </w:rPr>
        <w:t xml:space="preserve">požadavku </w:t>
      </w:r>
      <w:r w:rsidRPr="004F06D2">
        <w:rPr>
          <w:rFonts w:ascii="Arial" w:hAnsi="Arial" w:cs="Arial"/>
          <w:spacing w:val="-2"/>
          <w:sz w:val="24"/>
          <w:szCs w:val="24"/>
        </w:rPr>
        <w:t>uživatelů.</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jc w:val="both"/>
        <w:rPr>
          <w:rFonts w:ascii="Arial" w:hAnsi="Arial" w:cs="Arial"/>
          <w:sz w:val="24"/>
          <w:szCs w:val="24"/>
        </w:rPr>
      </w:pPr>
      <w:r w:rsidRPr="004F06D2">
        <w:rPr>
          <w:rFonts w:ascii="Arial" w:hAnsi="Arial" w:cs="Arial"/>
          <w:sz w:val="24"/>
          <w:szCs w:val="24"/>
        </w:rPr>
        <w:t>DTM (digitální technická mapa)</w:t>
      </w:r>
      <w:r w:rsidRPr="004F06D2">
        <w:rPr>
          <w:rFonts w:ascii="Arial" w:hAnsi="Arial" w:cs="Arial"/>
          <w:spacing w:val="-3"/>
          <w:sz w:val="24"/>
          <w:szCs w:val="24"/>
        </w:rPr>
        <w:t xml:space="preserve"> </w:t>
      </w:r>
      <w:r w:rsidRPr="004F06D2">
        <w:rPr>
          <w:rFonts w:ascii="Arial" w:hAnsi="Arial" w:cs="Arial"/>
          <w:sz w:val="24"/>
          <w:szCs w:val="24"/>
        </w:rPr>
        <w:t>– výdej dat dle požadavků odborů, poskytnutí součinnosti</w:t>
      </w:r>
      <w:r w:rsidRPr="004F06D2">
        <w:rPr>
          <w:rFonts w:ascii="Arial" w:hAnsi="Arial" w:cs="Arial"/>
          <w:spacing w:val="-3"/>
          <w:sz w:val="24"/>
          <w:szCs w:val="24"/>
        </w:rPr>
        <w:t xml:space="preserve"> </w:t>
      </w:r>
      <w:r w:rsidRPr="004F06D2">
        <w:rPr>
          <w:rFonts w:ascii="Arial" w:hAnsi="Arial" w:cs="Arial"/>
          <w:sz w:val="24"/>
          <w:szCs w:val="24"/>
        </w:rPr>
        <w:t>s</w:t>
      </w:r>
      <w:r w:rsidRPr="004F06D2">
        <w:rPr>
          <w:rFonts w:ascii="Arial" w:hAnsi="Arial" w:cs="Arial"/>
          <w:spacing w:val="-4"/>
          <w:sz w:val="24"/>
          <w:szCs w:val="24"/>
        </w:rPr>
        <w:t xml:space="preserve"> </w:t>
      </w:r>
      <w:r w:rsidRPr="004F06D2">
        <w:rPr>
          <w:rFonts w:ascii="Arial" w:hAnsi="Arial" w:cs="Arial"/>
          <w:sz w:val="24"/>
          <w:szCs w:val="24"/>
        </w:rPr>
        <w:t>jednotlivými</w:t>
      </w:r>
      <w:r w:rsidRPr="004F06D2">
        <w:rPr>
          <w:rFonts w:ascii="Arial" w:hAnsi="Arial" w:cs="Arial"/>
          <w:spacing w:val="-6"/>
          <w:sz w:val="24"/>
          <w:szCs w:val="24"/>
        </w:rPr>
        <w:t xml:space="preserve"> </w:t>
      </w:r>
      <w:r w:rsidRPr="004F06D2">
        <w:rPr>
          <w:rFonts w:ascii="Arial" w:hAnsi="Arial" w:cs="Arial"/>
          <w:sz w:val="24"/>
          <w:szCs w:val="24"/>
        </w:rPr>
        <w:t>odbory</w:t>
      </w:r>
      <w:r w:rsidRPr="004F06D2">
        <w:rPr>
          <w:rFonts w:ascii="Arial" w:hAnsi="Arial" w:cs="Arial"/>
          <w:spacing w:val="-9"/>
          <w:sz w:val="24"/>
          <w:szCs w:val="24"/>
        </w:rPr>
        <w:t xml:space="preserve"> </w:t>
      </w:r>
      <w:r w:rsidRPr="004F06D2">
        <w:rPr>
          <w:rFonts w:ascii="Arial" w:hAnsi="Arial" w:cs="Arial"/>
          <w:sz w:val="24"/>
          <w:szCs w:val="24"/>
        </w:rPr>
        <w:t>na</w:t>
      </w:r>
      <w:r w:rsidRPr="004F06D2">
        <w:rPr>
          <w:rFonts w:ascii="Arial" w:hAnsi="Arial" w:cs="Arial"/>
          <w:spacing w:val="-4"/>
          <w:sz w:val="24"/>
          <w:szCs w:val="24"/>
        </w:rPr>
        <w:t xml:space="preserve"> </w:t>
      </w:r>
      <w:r w:rsidRPr="004F06D2">
        <w:rPr>
          <w:rFonts w:ascii="Arial" w:hAnsi="Arial" w:cs="Arial"/>
          <w:sz w:val="24"/>
          <w:szCs w:val="24"/>
        </w:rPr>
        <w:t>dílčích</w:t>
      </w:r>
      <w:r w:rsidRPr="004F06D2">
        <w:rPr>
          <w:rFonts w:ascii="Arial" w:hAnsi="Arial" w:cs="Arial"/>
          <w:spacing w:val="-4"/>
          <w:sz w:val="24"/>
          <w:szCs w:val="24"/>
        </w:rPr>
        <w:t xml:space="preserve"> </w:t>
      </w:r>
      <w:r w:rsidRPr="004F06D2">
        <w:rPr>
          <w:rFonts w:ascii="Arial" w:hAnsi="Arial" w:cs="Arial"/>
          <w:sz w:val="24"/>
          <w:szCs w:val="24"/>
        </w:rPr>
        <w:t>aktualizacích,</w:t>
      </w:r>
      <w:r w:rsidRPr="004F06D2">
        <w:rPr>
          <w:rFonts w:ascii="Arial" w:hAnsi="Arial" w:cs="Arial"/>
          <w:spacing w:val="-4"/>
          <w:sz w:val="24"/>
          <w:szCs w:val="24"/>
        </w:rPr>
        <w:t xml:space="preserve"> </w:t>
      </w:r>
      <w:r w:rsidRPr="004F06D2">
        <w:rPr>
          <w:rFonts w:ascii="Arial" w:hAnsi="Arial" w:cs="Arial"/>
          <w:sz w:val="24"/>
          <w:szCs w:val="24"/>
        </w:rPr>
        <w:t>koordinace</w:t>
      </w:r>
      <w:r w:rsidRPr="004F06D2">
        <w:rPr>
          <w:rFonts w:ascii="Arial" w:hAnsi="Arial" w:cs="Arial"/>
          <w:spacing w:val="-2"/>
          <w:sz w:val="24"/>
          <w:szCs w:val="24"/>
        </w:rPr>
        <w:t xml:space="preserve"> </w:t>
      </w:r>
      <w:r w:rsidRPr="004F06D2">
        <w:rPr>
          <w:rFonts w:ascii="Arial" w:hAnsi="Arial" w:cs="Arial"/>
          <w:sz w:val="24"/>
          <w:szCs w:val="24"/>
        </w:rPr>
        <w:t>činností s Krajem Vysočina a jednotlivými odbory MMJ vůči projektu DTM kraje.</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jc w:val="both"/>
        <w:rPr>
          <w:rFonts w:ascii="Arial" w:hAnsi="Arial" w:cs="Arial"/>
          <w:sz w:val="24"/>
          <w:szCs w:val="24"/>
        </w:rPr>
      </w:pPr>
      <w:r w:rsidRPr="004F06D2">
        <w:rPr>
          <w:rFonts w:ascii="Arial" w:hAnsi="Arial" w:cs="Arial"/>
          <w:sz w:val="24"/>
          <w:szCs w:val="24"/>
        </w:rPr>
        <w:t>Komunikace</w:t>
      </w:r>
      <w:r w:rsidRPr="004F06D2">
        <w:rPr>
          <w:rFonts w:ascii="Arial" w:hAnsi="Arial" w:cs="Arial"/>
          <w:spacing w:val="-1"/>
          <w:sz w:val="24"/>
          <w:szCs w:val="24"/>
        </w:rPr>
        <w:t xml:space="preserve"> </w:t>
      </w:r>
      <w:r w:rsidRPr="004F06D2">
        <w:rPr>
          <w:rFonts w:ascii="Arial" w:hAnsi="Arial" w:cs="Arial"/>
          <w:sz w:val="24"/>
          <w:szCs w:val="24"/>
        </w:rPr>
        <w:t>s</w:t>
      </w:r>
      <w:r w:rsidRPr="004F06D2">
        <w:rPr>
          <w:rFonts w:ascii="Arial" w:hAnsi="Arial" w:cs="Arial"/>
          <w:spacing w:val="-3"/>
          <w:sz w:val="24"/>
          <w:szCs w:val="24"/>
        </w:rPr>
        <w:t xml:space="preserve"> </w:t>
      </w:r>
      <w:r w:rsidRPr="004F06D2">
        <w:rPr>
          <w:rFonts w:ascii="Arial" w:hAnsi="Arial" w:cs="Arial"/>
          <w:sz w:val="24"/>
          <w:szCs w:val="24"/>
        </w:rPr>
        <w:t>technickou podporou</w:t>
      </w:r>
      <w:r w:rsidRPr="004F06D2">
        <w:rPr>
          <w:rFonts w:ascii="Arial" w:hAnsi="Arial" w:cs="Arial"/>
          <w:spacing w:val="-7"/>
          <w:sz w:val="24"/>
          <w:szCs w:val="24"/>
        </w:rPr>
        <w:t xml:space="preserve"> </w:t>
      </w:r>
      <w:r w:rsidRPr="004F06D2">
        <w:rPr>
          <w:rFonts w:ascii="Arial" w:hAnsi="Arial" w:cs="Arial"/>
          <w:sz w:val="24"/>
          <w:szCs w:val="24"/>
        </w:rPr>
        <w:t>firmy</w:t>
      </w:r>
      <w:r w:rsidRPr="004F06D2">
        <w:rPr>
          <w:rFonts w:ascii="Arial" w:hAnsi="Arial" w:cs="Arial"/>
          <w:spacing w:val="-6"/>
          <w:sz w:val="24"/>
          <w:szCs w:val="24"/>
        </w:rPr>
        <w:t xml:space="preserve"> </w:t>
      </w:r>
      <w:r w:rsidRPr="004F06D2">
        <w:rPr>
          <w:rFonts w:ascii="Arial" w:hAnsi="Arial" w:cs="Arial"/>
          <w:sz w:val="24"/>
          <w:szCs w:val="24"/>
        </w:rPr>
        <w:t>Arcdata</w:t>
      </w:r>
      <w:r w:rsidRPr="004F06D2">
        <w:rPr>
          <w:rFonts w:ascii="Arial" w:hAnsi="Arial" w:cs="Arial"/>
          <w:spacing w:val="-3"/>
          <w:sz w:val="24"/>
          <w:szCs w:val="24"/>
        </w:rPr>
        <w:t xml:space="preserve"> </w:t>
      </w:r>
      <w:r w:rsidRPr="004F06D2">
        <w:rPr>
          <w:rFonts w:ascii="Arial" w:hAnsi="Arial" w:cs="Arial"/>
          <w:sz w:val="24"/>
          <w:szCs w:val="24"/>
        </w:rPr>
        <w:t>Praha</w:t>
      </w:r>
      <w:r w:rsidRPr="004F06D2">
        <w:rPr>
          <w:rFonts w:ascii="Arial" w:hAnsi="Arial" w:cs="Arial"/>
          <w:spacing w:val="-3"/>
          <w:sz w:val="24"/>
          <w:szCs w:val="24"/>
        </w:rPr>
        <w:t xml:space="preserve"> </w:t>
      </w:r>
      <w:r w:rsidRPr="004F06D2">
        <w:rPr>
          <w:rFonts w:ascii="Arial" w:hAnsi="Arial" w:cs="Arial"/>
          <w:sz w:val="24"/>
          <w:szCs w:val="24"/>
        </w:rPr>
        <w:t>při</w:t>
      </w:r>
      <w:r w:rsidRPr="004F06D2">
        <w:rPr>
          <w:rFonts w:ascii="Arial" w:hAnsi="Arial" w:cs="Arial"/>
          <w:spacing w:val="-6"/>
          <w:sz w:val="24"/>
          <w:szCs w:val="24"/>
        </w:rPr>
        <w:t xml:space="preserve"> </w:t>
      </w:r>
      <w:r w:rsidRPr="004F06D2">
        <w:rPr>
          <w:rFonts w:ascii="Arial" w:hAnsi="Arial" w:cs="Arial"/>
          <w:sz w:val="24"/>
          <w:szCs w:val="24"/>
        </w:rPr>
        <w:t>řešení</w:t>
      </w:r>
      <w:r w:rsidRPr="004F06D2">
        <w:rPr>
          <w:rFonts w:ascii="Arial" w:hAnsi="Arial" w:cs="Arial"/>
          <w:spacing w:val="-5"/>
          <w:sz w:val="24"/>
          <w:szCs w:val="24"/>
        </w:rPr>
        <w:t xml:space="preserve"> </w:t>
      </w:r>
      <w:r w:rsidRPr="004F06D2">
        <w:rPr>
          <w:rFonts w:ascii="Arial" w:hAnsi="Arial" w:cs="Arial"/>
          <w:sz w:val="24"/>
          <w:szCs w:val="24"/>
        </w:rPr>
        <w:t>problémů s technologií Esri.</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Pravidelná</w:t>
      </w:r>
      <w:r w:rsidRPr="004F06D2">
        <w:rPr>
          <w:rFonts w:ascii="Arial" w:hAnsi="Arial" w:cs="Arial"/>
          <w:spacing w:val="-3"/>
          <w:sz w:val="24"/>
          <w:szCs w:val="24"/>
        </w:rPr>
        <w:t xml:space="preserve"> </w:t>
      </w:r>
      <w:r w:rsidRPr="004F06D2">
        <w:rPr>
          <w:rFonts w:ascii="Arial" w:hAnsi="Arial" w:cs="Arial"/>
          <w:sz w:val="24"/>
          <w:szCs w:val="24"/>
        </w:rPr>
        <w:t>spolupráce</w:t>
      </w:r>
      <w:r w:rsidRPr="004F06D2">
        <w:rPr>
          <w:rFonts w:ascii="Arial" w:hAnsi="Arial" w:cs="Arial"/>
          <w:spacing w:val="-7"/>
          <w:sz w:val="24"/>
          <w:szCs w:val="24"/>
        </w:rPr>
        <w:t xml:space="preserve"> </w:t>
      </w:r>
      <w:r w:rsidRPr="004F06D2">
        <w:rPr>
          <w:rFonts w:ascii="Arial" w:hAnsi="Arial" w:cs="Arial"/>
          <w:sz w:val="24"/>
          <w:szCs w:val="24"/>
        </w:rPr>
        <w:t>s</w:t>
      </w:r>
      <w:r w:rsidRPr="004F06D2">
        <w:rPr>
          <w:rFonts w:ascii="Arial" w:hAnsi="Arial" w:cs="Arial"/>
          <w:spacing w:val="-3"/>
          <w:sz w:val="24"/>
          <w:szCs w:val="24"/>
        </w:rPr>
        <w:t xml:space="preserve"> </w:t>
      </w:r>
      <w:r w:rsidRPr="004F06D2">
        <w:rPr>
          <w:rFonts w:ascii="Arial" w:hAnsi="Arial" w:cs="Arial"/>
          <w:sz w:val="24"/>
          <w:szCs w:val="24"/>
        </w:rPr>
        <w:t>DPMJ</w:t>
      </w:r>
      <w:r w:rsidRPr="004F06D2">
        <w:rPr>
          <w:rFonts w:ascii="Arial" w:hAnsi="Arial" w:cs="Arial"/>
          <w:spacing w:val="-4"/>
          <w:sz w:val="24"/>
          <w:szCs w:val="24"/>
        </w:rPr>
        <w:t xml:space="preserve"> </w:t>
      </w:r>
      <w:r w:rsidRPr="004F06D2">
        <w:rPr>
          <w:rFonts w:ascii="Arial" w:hAnsi="Arial" w:cs="Arial"/>
          <w:sz w:val="24"/>
          <w:szCs w:val="24"/>
        </w:rPr>
        <w:t>na</w:t>
      </w:r>
      <w:r w:rsidRPr="004F06D2">
        <w:rPr>
          <w:rFonts w:ascii="Arial" w:hAnsi="Arial" w:cs="Arial"/>
          <w:spacing w:val="-2"/>
          <w:sz w:val="24"/>
          <w:szCs w:val="24"/>
        </w:rPr>
        <w:t xml:space="preserve"> </w:t>
      </w:r>
      <w:r w:rsidRPr="004F06D2">
        <w:rPr>
          <w:rFonts w:ascii="Arial" w:hAnsi="Arial" w:cs="Arial"/>
          <w:sz w:val="24"/>
          <w:szCs w:val="24"/>
        </w:rPr>
        <w:t>tvorbě</w:t>
      </w:r>
      <w:r w:rsidRPr="004F06D2">
        <w:rPr>
          <w:rFonts w:ascii="Arial" w:hAnsi="Arial" w:cs="Arial"/>
          <w:spacing w:val="-2"/>
          <w:sz w:val="24"/>
          <w:szCs w:val="24"/>
        </w:rPr>
        <w:t xml:space="preserve"> </w:t>
      </w:r>
      <w:r w:rsidRPr="004F06D2">
        <w:rPr>
          <w:rFonts w:ascii="Arial" w:hAnsi="Arial" w:cs="Arial"/>
          <w:sz w:val="24"/>
          <w:szCs w:val="24"/>
        </w:rPr>
        <w:t>statistik</w:t>
      </w:r>
      <w:r w:rsidRPr="004F06D2">
        <w:rPr>
          <w:rFonts w:ascii="Arial" w:hAnsi="Arial" w:cs="Arial"/>
          <w:spacing w:val="-3"/>
          <w:sz w:val="24"/>
          <w:szCs w:val="24"/>
        </w:rPr>
        <w:t xml:space="preserve"> </w:t>
      </w:r>
      <w:r w:rsidRPr="004F06D2">
        <w:rPr>
          <w:rFonts w:ascii="Arial" w:hAnsi="Arial" w:cs="Arial"/>
          <w:sz w:val="24"/>
          <w:szCs w:val="24"/>
        </w:rPr>
        <w:t>o</w:t>
      </w:r>
      <w:r w:rsidRPr="004F06D2">
        <w:rPr>
          <w:rFonts w:ascii="Arial" w:hAnsi="Arial" w:cs="Arial"/>
          <w:spacing w:val="-4"/>
          <w:sz w:val="24"/>
          <w:szCs w:val="24"/>
        </w:rPr>
        <w:t xml:space="preserve"> </w:t>
      </w:r>
      <w:r w:rsidRPr="004F06D2">
        <w:rPr>
          <w:rFonts w:ascii="Arial" w:hAnsi="Arial" w:cs="Arial"/>
          <w:sz w:val="24"/>
          <w:szCs w:val="24"/>
        </w:rPr>
        <w:t>počtu</w:t>
      </w:r>
      <w:r w:rsidRPr="004F06D2">
        <w:rPr>
          <w:rFonts w:ascii="Arial" w:hAnsi="Arial" w:cs="Arial"/>
          <w:spacing w:val="-3"/>
          <w:sz w:val="24"/>
          <w:szCs w:val="24"/>
        </w:rPr>
        <w:t xml:space="preserve"> </w:t>
      </w:r>
      <w:r w:rsidRPr="004F06D2">
        <w:rPr>
          <w:rFonts w:ascii="Arial" w:hAnsi="Arial" w:cs="Arial"/>
          <w:sz w:val="24"/>
          <w:szCs w:val="24"/>
        </w:rPr>
        <w:t>cestujících,</w:t>
      </w:r>
      <w:r w:rsidRPr="004F06D2">
        <w:rPr>
          <w:rFonts w:ascii="Arial" w:hAnsi="Arial" w:cs="Arial"/>
          <w:spacing w:val="-4"/>
          <w:sz w:val="24"/>
          <w:szCs w:val="24"/>
        </w:rPr>
        <w:t xml:space="preserve"> </w:t>
      </w:r>
      <w:r w:rsidRPr="004F06D2">
        <w:rPr>
          <w:rFonts w:ascii="Arial" w:hAnsi="Arial" w:cs="Arial"/>
          <w:sz w:val="24"/>
          <w:szCs w:val="24"/>
        </w:rPr>
        <w:t>zpoždění</w:t>
      </w:r>
      <w:r w:rsidRPr="004F06D2">
        <w:rPr>
          <w:rFonts w:ascii="Arial" w:hAnsi="Arial" w:cs="Arial"/>
          <w:spacing w:val="-5"/>
          <w:sz w:val="24"/>
          <w:szCs w:val="24"/>
        </w:rPr>
        <w:t xml:space="preserve"> </w:t>
      </w:r>
      <w:r w:rsidRPr="004F06D2">
        <w:rPr>
          <w:rFonts w:ascii="Arial" w:hAnsi="Arial" w:cs="Arial"/>
          <w:sz w:val="24"/>
          <w:szCs w:val="24"/>
        </w:rPr>
        <w:t>linek a jednotlivých spojů.</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Pravidelná</w:t>
      </w:r>
      <w:r w:rsidRPr="004F06D2">
        <w:rPr>
          <w:rFonts w:ascii="Arial" w:hAnsi="Arial" w:cs="Arial"/>
          <w:spacing w:val="-4"/>
          <w:sz w:val="24"/>
          <w:szCs w:val="24"/>
        </w:rPr>
        <w:t xml:space="preserve"> </w:t>
      </w:r>
      <w:r w:rsidRPr="004F06D2">
        <w:rPr>
          <w:rFonts w:ascii="Arial" w:hAnsi="Arial" w:cs="Arial"/>
          <w:sz w:val="24"/>
          <w:szCs w:val="24"/>
        </w:rPr>
        <w:t>aktualizace</w:t>
      </w:r>
      <w:r w:rsidRPr="004F06D2">
        <w:rPr>
          <w:rFonts w:ascii="Arial" w:hAnsi="Arial" w:cs="Arial"/>
          <w:spacing w:val="-3"/>
          <w:sz w:val="24"/>
          <w:szCs w:val="24"/>
        </w:rPr>
        <w:t xml:space="preserve"> </w:t>
      </w:r>
      <w:r w:rsidRPr="004F06D2">
        <w:rPr>
          <w:rFonts w:ascii="Arial" w:hAnsi="Arial" w:cs="Arial"/>
          <w:sz w:val="24"/>
          <w:szCs w:val="24"/>
        </w:rPr>
        <w:t>dat</w:t>
      </w:r>
      <w:r w:rsidRPr="004F06D2">
        <w:rPr>
          <w:rFonts w:ascii="Arial" w:hAnsi="Arial" w:cs="Arial"/>
          <w:spacing w:val="-3"/>
          <w:sz w:val="24"/>
          <w:szCs w:val="24"/>
        </w:rPr>
        <w:t xml:space="preserve"> </w:t>
      </w:r>
      <w:r w:rsidRPr="004F06D2">
        <w:rPr>
          <w:rFonts w:ascii="Arial" w:hAnsi="Arial" w:cs="Arial"/>
          <w:sz w:val="24"/>
          <w:szCs w:val="24"/>
        </w:rPr>
        <w:t>z</w:t>
      </w:r>
      <w:r w:rsidRPr="004F06D2">
        <w:rPr>
          <w:rFonts w:ascii="Arial" w:hAnsi="Arial" w:cs="Arial"/>
          <w:spacing w:val="-7"/>
          <w:sz w:val="24"/>
          <w:szCs w:val="24"/>
        </w:rPr>
        <w:t xml:space="preserve"> </w:t>
      </w:r>
      <w:r w:rsidRPr="004F06D2">
        <w:rPr>
          <w:rFonts w:ascii="Arial" w:hAnsi="Arial" w:cs="Arial"/>
          <w:sz w:val="24"/>
          <w:szCs w:val="24"/>
        </w:rPr>
        <w:t>kontrolního</w:t>
      </w:r>
      <w:r w:rsidRPr="004F06D2">
        <w:rPr>
          <w:rFonts w:ascii="Arial" w:hAnsi="Arial" w:cs="Arial"/>
          <w:spacing w:val="-3"/>
          <w:sz w:val="24"/>
          <w:szCs w:val="24"/>
        </w:rPr>
        <w:t xml:space="preserve"> </w:t>
      </w:r>
      <w:r w:rsidRPr="004F06D2">
        <w:rPr>
          <w:rFonts w:ascii="Arial" w:hAnsi="Arial" w:cs="Arial"/>
          <w:sz w:val="24"/>
          <w:szCs w:val="24"/>
        </w:rPr>
        <w:t>parkovacího</w:t>
      </w:r>
      <w:r w:rsidRPr="004F06D2">
        <w:rPr>
          <w:rFonts w:ascii="Arial" w:hAnsi="Arial" w:cs="Arial"/>
          <w:spacing w:val="-4"/>
          <w:sz w:val="24"/>
          <w:szCs w:val="24"/>
        </w:rPr>
        <w:t xml:space="preserve"> </w:t>
      </w:r>
      <w:r w:rsidRPr="004F06D2">
        <w:rPr>
          <w:rFonts w:ascii="Arial" w:hAnsi="Arial" w:cs="Arial"/>
          <w:sz w:val="24"/>
          <w:szCs w:val="24"/>
        </w:rPr>
        <w:t>auta,</w:t>
      </w:r>
      <w:r w:rsidRPr="004F06D2">
        <w:rPr>
          <w:rFonts w:ascii="Arial" w:hAnsi="Arial" w:cs="Arial"/>
          <w:spacing w:val="-4"/>
          <w:sz w:val="24"/>
          <w:szCs w:val="24"/>
        </w:rPr>
        <w:t xml:space="preserve"> </w:t>
      </w:r>
      <w:r w:rsidRPr="004F06D2">
        <w:rPr>
          <w:rFonts w:ascii="Arial" w:hAnsi="Arial" w:cs="Arial"/>
          <w:sz w:val="24"/>
          <w:szCs w:val="24"/>
        </w:rPr>
        <w:t>příprava</w:t>
      </w:r>
      <w:r w:rsidRPr="004F06D2">
        <w:rPr>
          <w:rFonts w:ascii="Arial" w:hAnsi="Arial" w:cs="Arial"/>
          <w:spacing w:val="-3"/>
          <w:sz w:val="24"/>
          <w:szCs w:val="24"/>
        </w:rPr>
        <w:t xml:space="preserve"> </w:t>
      </w:r>
      <w:r w:rsidRPr="004F06D2">
        <w:rPr>
          <w:rFonts w:ascii="Arial" w:hAnsi="Arial" w:cs="Arial"/>
          <w:sz w:val="24"/>
          <w:szCs w:val="24"/>
        </w:rPr>
        <w:t>podkladů</w:t>
      </w:r>
      <w:r w:rsidRPr="004F06D2">
        <w:rPr>
          <w:rFonts w:ascii="Arial" w:hAnsi="Arial" w:cs="Arial"/>
          <w:spacing w:val="-3"/>
          <w:sz w:val="24"/>
          <w:szCs w:val="24"/>
        </w:rPr>
        <w:t xml:space="preserve"> </w:t>
      </w:r>
      <w:r w:rsidRPr="004F06D2">
        <w:rPr>
          <w:rFonts w:ascii="Arial" w:hAnsi="Arial" w:cs="Arial"/>
          <w:sz w:val="24"/>
          <w:szCs w:val="24"/>
        </w:rPr>
        <w:t>a výstupů v souvislosti s rozšiřováním parkovacích oblastí.</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Úprava</w:t>
      </w:r>
      <w:r w:rsidRPr="004F06D2">
        <w:rPr>
          <w:rFonts w:ascii="Arial" w:hAnsi="Arial" w:cs="Arial"/>
          <w:spacing w:val="-3"/>
          <w:sz w:val="24"/>
          <w:szCs w:val="24"/>
        </w:rPr>
        <w:t xml:space="preserve"> </w:t>
      </w:r>
      <w:r w:rsidRPr="004F06D2">
        <w:rPr>
          <w:rFonts w:ascii="Arial" w:hAnsi="Arial" w:cs="Arial"/>
          <w:sz w:val="24"/>
          <w:szCs w:val="24"/>
        </w:rPr>
        <w:t>2D a</w:t>
      </w:r>
      <w:r w:rsidRPr="004F06D2">
        <w:rPr>
          <w:rFonts w:ascii="Arial" w:hAnsi="Arial" w:cs="Arial"/>
          <w:spacing w:val="-1"/>
          <w:sz w:val="24"/>
          <w:szCs w:val="24"/>
        </w:rPr>
        <w:t xml:space="preserve"> </w:t>
      </w:r>
      <w:r w:rsidRPr="004F06D2">
        <w:rPr>
          <w:rFonts w:ascii="Arial" w:hAnsi="Arial" w:cs="Arial"/>
          <w:sz w:val="24"/>
          <w:szCs w:val="24"/>
        </w:rPr>
        <w:t>3D</w:t>
      </w:r>
      <w:r w:rsidRPr="004F06D2">
        <w:rPr>
          <w:rFonts w:ascii="Arial" w:hAnsi="Arial" w:cs="Arial"/>
          <w:spacing w:val="-1"/>
          <w:sz w:val="24"/>
          <w:szCs w:val="24"/>
        </w:rPr>
        <w:t xml:space="preserve"> </w:t>
      </w:r>
      <w:r w:rsidRPr="004F06D2">
        <w:rPr>
          <w:rFonts w:ascii="Arial" w:hAnsi="Arial" w:cs="Arial"/>
          <w:sz w:val="24"/>
          <w:szCs w:val="24"/>
        </w:rPr>
        <w:t>dat dle</w:t>
      </w:r>
      <w:r w:rsidRPr="004F06D2">
        <w:rPr>
          <w:rFonts w:ascii="Arial" w:hAnsi="Arial" w:cs="Arial"/>
          <w:spacing w:val="-1"/>
          <w:sz w:val="24"/>
          <w:szCs w:val="24"/>
        </w:rPr>
        <w:t xml:space="preserve"> </w:t>
      </w:r>
      <w:r w:rsidRPr="004F06D2">
        <w:rPr>
          <w:rFonts w:ascii="Arial" w:hAnsi="Arial" w:cs="Arial"/>
          <w:sz w:val="24"/>
          <w:szCs w:val="24"/>
        </w:rPr>
        <w:t>požadavků</w:t>
      </w:r>
      <w:r w:rsidRPr="004F06D2">
        <w:rPr>
          <w:rFonts w:ascii="Arial" w:hAnsi="Arial" w:cs="Arial"/>
          <w:spacing w:val="-1"/>
          <w:sz w:val="24"/>
          <w:szCs w:val="24"/>
        </w:rPr>
        <w:t xml:space="preserve"> </w:t>
      </w:r>
      <w:r w:rsidRPr="004F06D2">
        <w:rPr>
          <w:rFonts w:ascii="Arial" w:hAnsi="Arial" w:cs="Arial"/>
          <w:sz w:val="24"/>
          <w:szCs w:val="24"/>
        </w:rPr>
        <w:t xml:space="preserve">jednotlivých </w:t>
      </w:r>
      <w:r w:rsidRPr="004F06D2">
        <w:rPr>
          <w:rFonts w:ascii="Arial" w:hAnsi="Arial" w:cs="Arial"/>
          <w:spacing w:val="-2"/>
          <w:sz w:val="24"/>
          <w:szCs w:val="24"/>
        </w:rPr>
        <w:t>odborů.</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Správa</w:t>
      </w:r>
      <w:r w:rsidRPr="004F06D2">
        <w:rPr>
          <w:rFonts w:ascii="Arial" w:hAnsi="Arial" w:cs="Arial"/>
          <w:spacing w:val="-3"/>
          <w:sz w:val="24"/>
          <w:szCs w:val="24"/>
        </w:rPr>
        <w:t xml:space="preserve"> </w:t>
      </w:r>
      <w:r w:rsidRPr="004F06D2">
        <w:rPr>
          <w:rFonts w:ascii="Arial" w:hAnsi="Arial" w:cs="Arial"/>
          <w:sz w:val="24"/>
          <w:szCs w:val="24"/>
        </w:rPr>
        <w:t>databáze</w:t>
      </w:r>
      <w:r w:rsidRPr="004F06D2">
        <w:rPr>
          <w:rFonts w:ascii="Arial" w:hAnsi="Arial" w:cs="Arial"/>
          <w:spacing w:val="-2"/>
          <w:sz w:val="24"/>
          <w:szCs w:val="24"/>
        </w:rPr>
        <w:t xml:space="preserve"> </w:t>
      </w:r>
      <w:r w:rsidRPr="004F06D2">
        <w:rPr>
          <w:rFonts w:ascii="Arial" w:hAnsi="Arial" w:cs="Arial"/>
          <w:sz w:val="24"/>
          <w:szCs w:val="24"/>
        </w:rPr>
        <w:t>uživatelů</w:t>
      </w:r>
      <w:r w:rsidRPr="004F06D2">
        <w:rPr>
          <w:rFonts w:ascii="Arial" w:hAnsi="Arial" w:cs="Arial"/>
          <w:spacing w:val="-2"/>
          <w:sz w:val="24"/>
          <w:szCs w:val="24"/>
        </w:rPr>
        <w:t xml:space="preserve"> </w:t>
      </w:r>
      <w:r w:rsidRPr="004F06D2">
        <w:rPr>
          <w:rFonts w:ascii="Arial" w:hAnsi="Arial" w:cs="Arial"/>
          <w:sz w:val="24"/>
          <w:szCs w:val="24"/>
        </w:rPr>
        <w:t>pro</w:t>
      </w:r>
      <w:r w:rsidRPr="004F06D2">
        <w:rPr>
          <w:rFonts w:ascii="Arial" w:hAnsi="Arial" w:cs="Arial"/>
          <w:spacing w:val="-6"/>
          <w:sz w:val="24"/>
          <w:szCs w:val="24"/>
        </w:rPr>
        <w:t xml:space="preserve"> </w:t>
      </w:r>
      <w:r w:rsidRPr="004F06D2">
        <w:rPr>
          <w:rFonts w:ascii="Arial" w:hAnsi="Arial" w:cs="Arial"/>
          <w:sz w:val="24"/>
          <w:szCs w:val="24"/>
        </w:rPr>
        <w:t>přístupy</w:t>
      </w:r>
      <w:r w:rsidRPr="004F06D2">
        <w:rPr>
          <w:rFonts w:ascii="Arial" w:hAnsi="Arial" w:cs="Arial"/>
          <w:spacing w:val="-2"/>
          <w:sz w:val="24"/>
          <w:szCs w:val="24"/>
        </w:rPr>
        <w:t xml:space="preserve"> </w:t>
      </w:r>
      <w:r w:rsidRPr="004F06D2">
        <w:rPr>
          <w:rFonts w:ascii="Arial" w:hAnsi="Arial" w:cs="Arial"/>
          <w:sz w:val="24"/>
          <w:szCs w:val="24"/>
        </w:rPr>
        <w:t>do jednotlivých mapových</w:t>
      </w:r>
      <w:r w:rsidRPr="004F06D2">
        <w:rPr>
          <w:rFonts w:ascii="Arial" w:hAnsi="Arial" w:cs="Arial"/>
          <w:spacing w:val="-2"/>
          <w:sz w:val="24"/>
          <w:szCs w:val="24"/>
        </w:rPr>
        <w:t xml:space="preserve"> aplikací.</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Poskytování</w:t>
      </w:r>
      <w:r w:rsidRPr="004F06D2">
        <w:rPr>
          <w:rFonts w:ascii="Arial" w:hAnsi="Arial" w:cs="Arial"/>
          <w:spacing w:val="-3"/>
          <w:sz w:val="24"/>
          <w:szCs w:val="24"/>
        </w:rPr>
        <w:t xml:space="preserve"> </w:t>
      </w:r>
      <w:r w:rsidRPr="004F06D2">
        <w:rPr>
          <w:rFonts w:ascii="Arial" w:hAnsi="Arial" w:cs="Arial"/>
          <w:sz w:val="24"/>
          <w:szCs w:val="24"/>
        </w:rPr>
        <w:t>technické</w:t>
      </w:r>
      <w:r w:rsidRPr="004F06D2">
        <w:rPr>
          <w:rFonts w:ascii="Arial" w:hAnsi="Arial" w:cs="Arial"/>
          <w:spacing w:val="-3"/>
          <w:sz w:val="24"/>
          <w:szCs w:val="24"/>
        </w:rPr>
        <w:t xml:space="preserve"> </w:t>
      </w:r>
      <w:r w:rsidRPr="004F06D2">
        <w:rPr>
          <w:rFonts w:ascii="Arial" w:hAnsi="Arial" w:cs="Arial"/>
          <w:sz w:val="24"/>
          <w:szCs w:val="24"/>
        </w:rPr>
        <w:t>podpory</w:t>
      </w:r>
      <w:r w:rsidRPr="004F06D2">
        <w:rPr>
          <w:rFonts w:ascii="Arial" w:hAnsi="Arial" w:cs="Arial"/>
          <w:spacing w:val="-6"/>
          <w:sz w:val="24"/>
          <w:szCs w:val="24"/>
        </w:rPr>
        <w:t xml:space="preserve"> </w:t>
      </w:r>
      <w:r w:rsidRPr="004F06D2">
        <w:rPr>
          <w:rFonts w:ascii="Arial" w:hAnsi="Arial" w:cs="Arial"/>
          <w:sz w:val="24"/>
          <w:szCs w:val="24"/>
        </w:rPr>
        <w:t>a</w:t>
      </w:r>
      <w:r w:rsidRPr="004F06D2">
        <w:rPr>
          <w:rFonts w:ascii="Arial" w:hAnsi="Arial" w:cs="Arial"/>
          <w:spacing w:val="2"/>
          <w:sz w:val="24"/>
          <w:szCs w:val="24"/>
        </w:rPr>
        <w:t xml:space="preserve"> </w:t>
      </w:r>
      <w:r w:rsidRPr="004F06D2">
        <w:rPr>
          <w:rFonts w:ascii="Arial" w:hAnsi="Arial" w:cs="Arial"/>
          <w:sz w:val="24"/>
          <w:szCs w:val="24"/>
        </w:rPr>
        <w:t>vytváření</w:t>
      </w:r>
      <w:r w:rsidRPr="004F06D2">
        <w:rPr>
          <w:rFonts w:ascii="Arial" w:hAnsi="Arial" w:cs="Arial"/>
          <w:spacing w:val="-1"/>
          <w:sz w:val="24"/>
          <w:szCs w:val="24"/>
        </w:rPr>
        <w:t xml:space="preserve"> </w:t>
      </w:r>
      <w:r w:rsidRPr="004F06D2">
        <w:rPr>
          <w:rFonts w:ascii="Arial" w:hAnsi="Arial" w:cs="Arial"/>
          <w:sz w:val="24"/>
          <w:szCs w:val="24"/>
        </w:rPr>
        <w:t>jednorázových</w:t>
      </w:r>
      <w:r w:rsidRPr="004F06D2">
        <w:rPr>
          <w:rFonts w:ascii="Arial" w:hAnsi="Arial" w:cs="Arial"/>
          <w:spacing w:val="1"/>
          <w:sz w:val="24"/>
          <w:szCs w:val="24"/>
        </w:rPr>
        <w:t xml:space="preserve"> </w:t>
      </w:r>
      <w:r w:rsidRPr="004F06D2">
        <w:rPr>
          <w:rFonts w:ascii="Arial" w:hAnsi="Arial" w:cs="Arial"/>
          <w:sz w:val="24"/>
          <w:szCs w:val="24"/>
        </w:rPr>
        <w:t xml:space="preserve">mapových </w:t>
      </w:r>
      <w:r w:rsidRPr="004F06D2">
        <w:rPr>
          <w:rFonts w:ascii="Arial" w:hAnsi="Arial" w:cs="Arial"/>
          <w:spacing w:val="-2"/>
          <w:sz w:val="24"/>
          <w:szCs w:val="24"/>
        </w:rPr>
        <w:t>výstupů.</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Školení</w:t>
      </w:r>
      <w:r w:rsidRPr="004F06D2">
        <w:rPr>
          <w:rFonts w:ascii="Arial" w:hAnsi="Arial" w:cs="Arial"/>
          <w:spacing w:val="-3"/>
          <w:sz w:val="24"/>
          <w:szCs w:val="24"/>
        </w:rPr>
        <w:t xml:space="preserve"> </w:t>
      </w:r>
      <w:r w:rsidRPr="004F06D2">
        <w:rPr>
          <w:rFonts w:ascii="Arial" w:hAnsi="Arial" w:cs="Arial"/>
          <w:sz w:val="24"/>
          <w:szCs w:val="24"/>
        </w:rPr>
        <w:t>uživatelů</w:t>
      </w:r>
      <w:r w:rsidRPr="004F06D2">
        <w:rPr>
          <w:rFonts w:ascii="Arial" w:hAnsi="Arial" w:cs="Arial"/>
          <w:spacing w:val="-2"/>
          <w:sz w:val="24"/>
          <w:szCs w:val="24"/>
        </w:rPr>
        <w:t xml:space="preserve"> </w:t>
      </w:r>
      <w:r w:rsidRPr="004F06D2">
        <w:rPr>
          <w:rFonts w:ascii="Arial" w:hAnsi="Arial" w:cs="Arial"/>
          <w:sz w:val="24"/>
          <w:szCs w:val="24"/>
        </w:rPr>
        <w:t>z</w:t>
      </w:r>
      <w:r w:rsidRPr="004F06D2">
        <w:rPr>
          <w:rFonts w:ascii="Arial" w:hAnsi="Arial" w:cs="Arial"/>
          <w:spacing w:val="-1"/>
          <w:sz w:val="24"/>
          <w:szCs w:val="24"/>
        </w:rPr>
        <w:t xml:space="preserve"> </w:t>
      </w:r>
      <w:r w:rsidRPr="004F06D2">
        <w:rPr>
          <w:rFonts w:ascii="Arial" w:hAnsi="Arial" w:cs="Arial"/>
          <w:sz w:val="24"/>
          <w:szCs w:val="24"/>
        </w:rPr>
        <w:t>řad</w:t>
      </w:r>
      <w:r w:rsidRPr="004F06D2">
        <w:rPr>
          <w:rFonts w:ascii="Arial" w:hAnsi="Arial" w:cs="Arial"/>
          <w:spacing w:val="2"/>
          <w:sz w:val="24"/>
          <w:szCs w:val="24"/>
        </w:rPr>
        <w:t xml:space="preserve"> </w:t>
      </w:r>
      <w:r w:rsidRPr="004F06D2">
        <w:rPr>
          <w:rFonts w:ascii="Arial" w:hAnsi="Arial" w:cs="Arial"/>
          <w:sz w:val="24"/>
          <w:szCs w:val="24"/>
        </w:rPr>
        <w:t>zaměstnanců</w:t>
      </w:r>
      <w:r w:rsidRPr="004F06D2">
        <w:rPr>
          <w:rFonts w:ascii="Arial" w:hAnsi="Arial" w:cs="Arial"/>
          <w:spacing w:val="-2"/>
          <w:sz w:val="24"/>
          <w:szCs w:val="24"/>
        </w:rPr>
        <w:t xml:space="preserve"> </w:t>
      </w:r>
      <w:r w:rsidRPr="004F06D2">
        <w:rPr>
          <w:rFonts w:ascii="Arial" w:hAnsi="Arial" w:cs="Arial"/>
          <w:sz w:val="24"/>
          <w:szCs w:val="24"/>
        </w:rPr>
        <w:t>MMJ,</w:t>
      </w:r>
      <w:r w:rsidRPr="004F06D2">
        <w:rPr>
          <w:rFonts w:ascii="Arial" w:hAnsi="Arial" w:cs="Arial"/>
          <w:spacing w:val="1"/>
          <w:sz w:val="24"/>
          <w:szCs w:val="24"/>
        </w:rPr>
        <w:t xml:space="preserve"> </w:t>
      </w:r>
      <w:r w:rsidRPr="004F06D2">
        <w:rPr>
          <w:rFonts w:ascii="Arial" w:hAnsi="Arial" w:cs="Arial"/>
          <w:sz w:val="24"/>
          <w:szCs w:val="24"/>
        </w:rPr>
        <w:t>organizací</w:t>
      </w:r>
      <w:r w:rsidRPr="004F06D2">
        <w:rPr>
          <w:rFonts w:ascii="Arial" w:hAnsi="Arial" w:cs="Arial"/>
          <w:spacing w:val="-2"/>
          <w:sz w:val="24"/>
          <w:szCs w:val="24"/>
        </w:rPr>
        <w:t xml:space="preserve"> </w:t>
      </w:r>
      <w:r w:rsidRPr="004F06D2">
        <w:rPr>
          <w:rFonts w:ascii="Arial" w:hAnsi="Arial" w:cs="Arial"/>
          <w:sz w:val="24"/>
          <w:szCs w:val="24"/>
        </w:rPr>
        <w:t>města, zástupců</w:t>
      </w:r>
      <w:r w:rsidRPr="004F06D2">
        <w:rPr>
          <w:rFonts w:ascii="Arial" w:hAnsi="Arial" w:cs="Arial"/>
          <w:spacing w:val="-1"/>
          <w:sz w:val="24"/>
          <w:szCs w:val="24"/>
        </w:rPr>
        <w:t xml:space="preserve"> </w:t>
      </w:r>
      <w:r w:rsidRPr="004F06D2">
        <w:rPr>
          <w:rFonts w:ascii="Arial" w:hAnsi="Arial" w:cs="Arial"/>
          <w:sz w:val="24"/>
          <w:szCs w:val="24"/>
        </w:rPr>
        <w:t>obcí</w:t>
      </w:r>
      <w:r w:rsidRPr="004F06D2">
        <w:rPr>
          <w:rFonts w:ascii="Arial" w:hAnsi="Arial" w:cs="Arial"/>
          <w:spacing w:val="-2"/>
          <w:sz w:val="24"/>
          <w:szCs w:val="24"/>
        </w:rPr>
        <w:t xml:space="preserve"> </w:t>
      </w:r>
      <w:r w:rsidRPr="004F06D2">
        <w:rPr>
          <w:rFonts w:ascii="Arial" w:hAnsi="Arial" w:cs="Arial"/>
          <w:sz w:val="24"/>
          <w:szCs w:val="24"/>
        </w:rPr>
        <w:t>v</w:t>
      </w:r>
      <w:r w:rsidRPr="004F06D2">
        <w:rPr>
          <w:rFonts w:ascii="Arial" w:hAnsi="Arial" w:cs="Arial"/>
          <w:spacing w:val="-3"/>
          <w:sz w:val="24"/>
          <w:szCs w:val="24"/>
        </w:rPr>
        <w:t xml:space="preserve"> </w:t>
      </w:r>
      <w:r w:rsidRPr="004F06D2">
        <w:rPr>
          <w:rFonts w:ascii="Arial" w:hAnsi="Arial" w:cs="Arial"/>
          <w:spacing w:val="-4"/>
          <w:sz w:val="24"/>
          <w:szCs w:val="24"/>
        </w:rPr>
        <w:t>ORP.</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Příprava</w:t>
      </w:r>
      <w:r w:rsidRPr="004F06D2">
        <w:rPr>
          <w:rFonts w:ascii="Arial" w:hAnsi="Arial" w:cs="Arial"/>
          <w:spacing w:val="-4"/>
          <w:sz w:val="24"/>
          <w:szCs w:val="24"/>
        </w:rPr>
        <w:t xml:space="preserve"> </w:t>
      </w:r>
      <w:r w:rsidRPr="004F06D2">
        <w:rPr>
          <w:rFonts w:ascii="Arial" w:hAnsi="Arial" w:cs="Arial"/>
          <w:sz w:val="24"/>
          <w:szCs w:val="24"/>
        </w:rPr>
        <w:t>tiskových</w:t>
      </w:r>
      <w:r w:rsidRPr="004F06D2">
        <w:rPr>
          <w:rFonts w:ascii="Arial" w:hAnsi="Arial" w:cs="Arial"/>
          <w:spacing w:val="-1"/>
          <w:sz w:val="24"/>
          <w:szCs w:val="24"/>
        </w:rPr>
        <w:t xml:space="preserve"> </w:t>
      </w:r>
      <w:r w:rsidRPr="004F06D2">
        <w:rPr>
          <w:rFonts w:ascii="Arial" w:hAnsi="Arial" w:cs="Arial"/>
          <w:sz w:val="24"/>
          <w:szCs w:val="24"/>
        </w:rPr>
        <w:t>výstupů</w:t>
      </w:r>
      <w:r w:rsidRPr="004F06D2">
        <w:rPr>
          <w:rFonts w:ascii="Arial" w:hAnsi="Arial" w:cs="Arial"/>
          <w:spacing w:val="-4"/>
          <w:sz w:val="24"/>
          <w:szCs w:val="24"/>
        </w:rPr>
        <w:t xml:space="preserve"> </w:t>
      </w:r>
      <w:r w:rsidRPr="004F06D2">
        <w:rPr>
          <w:rFonts w:ascii="Arial" w:hAnsi="Arial" w:cs="Arial"/>
          <w:sz w:val="24"/>
          <w:szCs w:val="24"/>
        </w:rPr>
        <w:t>dle</w:t>
      </w:r>
      <w:r w:rsidRPr="004F06D2">
        <w:rPr>
          <w:rFonts w:ascii="Arial" w:hAnsi="Arial" w:cs="Arial"/>
          <w:spacing w:val="-1"/>
          <w:sz w:val="24"/>
          <w:szCs w:val="24"/>
        </w:rPr>
        <w:t xml:space="preserve"> </w:t>
      </w:r>
      <w:r w:rsidRPr="004F06D2">
        <w:rPr>
          <w:rFonts w:ascii="Arial" w:hAnsi="Arial" w:cs="Arial"/>
          <w:sz w:val="24"/>
          <w:szCs w:val="24"/>
        </w:rPr>
        <w:t>potřeb</w:t>
      </w:r>
      <w:r w:rsidRPr="004F06D2">
        <w:rPr>
          <w:rFonts w:ascii="Arial" w:hAnsi="Arial" w:cs="Arial"/>
          <w:spacing w:val="-3"/>
          <w:sz w:val="24"/>
          <w:szCs w:val="24"/>
        </w:rPr>
        <w:t xml:space="preserve"> </w:t>
      </w:r>
      <w:r w:rsidRPr="004F06D2">
        <w:rPr>
          <w:rFonts w:ascii="Arial" w:hAnsi="Arial" w:cs="Arial"/>
          <w:sz w:val="24"/>
          <w:szCs w:val="24"/>
        </w:rPr>
        <w:t>jednotlivých</w:t>
      </w:r>
      <w:r w:rsidRPr="004F06D2">
        <w:rPr>
          <w:rFonts w:ascii="Arial" w:hAnsi="Arial" w:cs="Arial"/>
          <w:spacing w:val="-1"/>
          <w:sz w:val="24"/>
          <w:szCs w:val="24"/>
        </w:rPr>
        <w:t xml:space="preserve"> </w:t>
      </w:r>
      <w:r w:rsidRPr="004F06D2">
        <w:rPr>
          <w:rFonts w:ascii="Arial" w:hAnsi="Arial" w:cs="Arial"/>
          <w:spacing w:val="-2"/>
          <w:sz w:val="24"/>
          <w:szCs w:val="24"/>
        </w:rPr>
        <w:t>odborů.</w:t>
      </w:r>
    </w:p>
    <w:p w:rsidR="00B54002" w:rsidRPr="004F06D2" w:rsidRDefault="00B54002" w:rsidP="00D234AA">
      <w:pPr>
        <w:pStyle w:val="Zkladntext0"/>
        <w:spacing w:after="0"/>
        <w:rPr>
          <w:rFonts w:ascii="Arial" w:hAnsi="Arial" w:cs="Arial"/>
        </w:rPr>
      </w:pPr>
    </w:p>
    <w:p w:rsidR="00B54002" w:rsidRPr="004F06D2" w:rsidRDefault="00B54002" w:rsidP="00D234AA">
      <w:pPr>
        <w:pStyle w:val="Nadpis2"/>
        <w:spacing w:before="0"/>
        <w:rPr>
          <w:rFonts w:ascii="Arial" w:hAnsi="Arial" w:cs="Arial"/>
          <w:sz w:val="24"/>
          <w:szCs w:val="24"/>
        </w:rPr>
      </w:pPr>
      <w:r w:rsidRPr="004F06D2">
        <w:rPr>
          <w:rFonts w:ascii="Arial" w:hAnsi="Arial" w:cs="Arial"/>
          <w:i/>
          <w:spacing w:val="-2"/>
          <w:sz w:val="24"/>
          <w:szCs w:val="24"/>
        </w:rPr>
        <w:t>Ostatní</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Revize</w:t>
      </w:r>
      <w:r w:rsidRPr="004F06D2">
        <w:rPr>
          <w:rFonts w:ascii="Arial" w:hAnsi="Arial" w:cs="Arial"/>
          <w:spacing w:val="-2"/>
          <w:sz w:val="24"/>
          <w:szCs w:val="24"/>
        </w:rPr>
        <w:t xml:space="preserve"> </w:t>
      </w:r>
      <w:r w:rsidRPr="004F06D2">
        <w:rPr>
          <w:rFonts w:ascii="Arial" w:hAnsi="Arial" w:cs="Arial"/>
          <w:sz w:val="24"/>
          <w:szCs w:val="24"/>
        </w:rPr>
        <w:t>a</w:t>
      </w:r>
      <w:r w:rsidRPr="004F06D2">
        <w:rPr>
          <w:rFonts w:ascii="Arial" w:hAnsi="Arial" w:cs="Arial"/>
          <w:spacing w:val="-2"/>
          <w:sz w:val="24"/>
          <w:szCs w:val="24"/>
        </w:rPr>
        <w:t xml:space="preserve"> </w:t>
      </w:r>
      <w:r w:rsidRPr="004F06D2">
        <w:rPr>
          <w:rFonts w:ascii="Arial" w:hAnsi="Arial" w:cs="Arial"/>
          <w:sz w:val="24"/>
          <w:szCs w:val="24"/>
        </w:rPr>
        <w:t>profylaxe</w:t>
      </w:r>
      <w:r w:rsidRPr="004F06D2">
        <w:rPr>
          <w:rFonts w:ascii="Arial" w:hAnsi="Arial" w:cs="Arial"/>
          <w:spacing w:val="-2"/>
          <w:sz w:val="24"/>
          <w:szCs w:val="24"/>
        </w:rPr>
        <w:t xml:space="preserve"> </w:t>
      </w:r>
      <w:r w:rsidRPr="004F06D2">
        <w:rPr>
          <w:rFonts w:ascii="Arial" w:hAnsi="Arial" w:cs="Arial"/>
          <w:sz w:val="24"/>
          <w:szCs w:val="24"/>
        </w:rPr>
        <w:t>UPS</w:t>
      </w:r>
      <w:r w:rsidRPr="004F06D2">
        <w:rPr>
          <w:rFonts w:ascii="Arial" w:hAnsi="Arial" w:cs="Arial"/>
          <w:spacing w:val="-2"/>
          <w:sz w:val="24"/>
          <w:szCs w:val="24"/>
        </w:rPr>
        <w:t xml:space="preserve"> </w:t>
      </w:r>
      <w:r w:rsidRPr="004F06D2">
        <w:rPr>
          <w:rFonts w:ascii="Arial" w:hAnsi="Arial" w:cs="Arial"/>
          <w:sz w:val="24"/>
          <w:szCs w:val="24"/>
        </w:rPr>
        <w:t>MP</w:t>
      </w:r>
      <w:r w:rsidRPr="004F06D2">
        <w:rPr>
          <w:rFonts w:ascii="Arial" w:hAnsi="Arial" w:cs="Arial"/>
          <w:spacing w:val="-2"/>
          <w:sz w:val="24"/>
          <w:szCs w:val="24"/>
        </w:rPr>
        <w:t xml:space="preserve"> </w:t>
      </w:r>
      <w:r w:rsidRPr="004F06D2">
        <w:rPr>
          <w:rFonts w:ascii="Arial" w:hAnsi="Arial" w:cs="Arial"/>
          <w:sz w:val="24"/>
          <w:szCs w:val="24"/>
        </w:rPr>
        <w:t>a</w:t>
      </w:r>
      <w:r w:rsidRPr="004F06D2">
        <w:rPr>
          <w:rFonts w:ascii="Arial" w:hAnsi="Arial" w:cs="Arial"/>
          <w:spacing w:val="2"/>
          <w:sz w:val="24"/>
          <w:szCs w:val="24"/>
        </w:rPr>
        <w:t xml:space="preserve"> </w:t>
      </w:r>
      <w:r w:rsidRPr="004F06D2">
        <w:rPr>
          <w:rFonts w:ascii="Arial" w:hAnsi="Arial" w:cs="Arial"/>
          <w:spacing w:val="-4"/>
          <w:sz w:val="24"/>
          <w:szCs w:val="24"/>
        </w:rPr>
        <w:t>MMJ.</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Výměna</w:t>
      </w:r>
      <w:r w:rsidRPr="004F06D2">
        <w:rPr>
          <w:rFonts w:ascii="Arial" w:hAnsi="Arial" w:cs="Arial"/>
          <w:spacing w:val="-3"/>
          <w:sz w:val="24"/>
          <w:szCs w:val="24"/>
        </w:rPr>
        <w:t xml:space="preserve"> </w:t>
      </w:r>
      <w:r w:rsidRPr="004F06D2">
        <w:rPr>
          <w:rFonts w:ascii="Arial" w:hAnsi="Arial" w:cs="Arial"/>
          <w:sz w:val="24"/>
          <w:szCs w:val="24"/>
        </w:rPr>
        <w:t>a</w:t>
      </w:r>
      <w:r w:rsidRPr="004F06D2">
        <w:rPr>
          <w:rFonts w:ascii="Arial" w:hAnsi="Arial" w:cs="Arial"/>
          <w:spacing w:val="-1"/>
          <w:sz w:val="24"/>
          <w:szCs w:val="24"/>
        </w:rPr>
        <w:t xml:space="preserve"> </w:t>
      </w:r>
      <w:r w:rsidRPr="004F06D2">
        <w:rPr>
          <w:rFonts w:ascii="Arial" w:hAnsi="Arial" w:cs="Arial"/>
          <w:sz w:val="24"/>
          <w:szCs w:val="24"/>
        </w:rPr>
        <w:t>konfigurace</w:t>
      </w:r>
      <w:r w:rsidRPr="004F06D2">
        <w:rPr>
          <w:rFonts w:ascii="Arial" w:hAnsi="Arial" w:cs="Arial"/>
          <w:spacing w:val="-2"/>
          <w:sz w:val="24"/>
          <w:szCs w:val="24"/>
        </w:rPr>
        <w:t xml:space="preserve"> </w:t>
      </w:r>
      <w:r w:rsidRPr="004F06D2">
        <w:rPr>
          <w:rFonts w:ascii="Arial" w:hAnsi="Arial" w:cs="Arial"/>
          <w:sz w:val="24"/>
          <w:szCs w:val="24"/>
        </w:rPr>
        <w:t>televizního</w:t>
      </w:r>
      <w:r w:rsidRPr="004F06D2">
        <w:rPr>
          <w:rFonts w:ascii="Arial" w:hAnsi="Arial" w:cs="Arial"/>
          <w:spacing w:val="-1"/>
          <w:sz w:val="24"/>
          <w:szCs w:val="24"/>
        </w:rPr>
        <w:t xml:space="preserve"> </w:t>
      </w:r>
      <w:r w:rsidRPr="004F06D2">
        <w:rPr>
          <w:rFonts w:ascii="Arial" w:hAnsi="Arial" w:cs="Arial"/>
          <w:sz w:val="24"/>
          <w:szCs w:val="24"/>
        </w:rPr>
        <w:t>panelu v</w:t>
      </w:r>
      <w:r w:rsidRPr="004F06D2">
        <w:rPr>
          <w:rFonts w:ascii="Arial" w:hAnsi="Arial" w:cs="Arial"/>
          <w:spacing w:val="-3"/>
          <w:sz w:val="24"/>
          <w:szCs w:val="24"/>
        </w:rPr>
        <w:t xml:space="preserve"> </w:t>
      </w:r>
      <w:r w:rsidRPr="004F06D2">
        <w:rPr>
          <w:rFonts w:ascii="Arial" w:hAnsi="Arial" w:cs="Arial"/>
          <w:sz w:val="24"/>
          <w:szCs w:val="24"/>
        </w:rPr>
        <w:t xml:space="preserve">primátorském </w:t>
      </w:r>
      <w:r w:rsidRPr="004F06D2">
        <w:rPr>
          <w:rFonts w:ascii="Arial" w:hAnsi="Arial" w:cs="Arial"/>
          <w:spacing w:val="-2"/>
          <w:sz w:val="24"/>
          <w:szCs w:val="24"/>
        </w:rPr>
        <w:t>salonku.</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Příprava</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1"/>
          <w:sz w:val="24"/>
          <w:szCs w:val="24"/>
        </w:rPr>
        <w:t xml:space="preserve"> </w:t>
      </w:r>
      <w:r w:rsidRPr="004F06D2">
        <w:rPr>
          <w:rFonts w:ascii="Arial" w:hAnsi="Arial" w:cs="Arial"/>
          <w:sz w:val="24"/>
          <w:szCs w:val="24"/>
        </w:rPr>
        <w:t>konfigurace</w:t>
      </w:r>
      <w:r w:rsidRPr="004F06D2">
        <w:rPr>
          <w:rFonts w:ascii="Arial" w:hAnsi="Arial" w:cs="Arial"/>
          <w:spacing w:val="-3"/>
          <w:sz w:val="24"/>
          <w:szCs w:val="24"/>
        </w:rPr>
        <w:t xml:space="preserve"> </w:t>
      </w:r>
      <w:r w:rsidRPr="004F06D2">
        <w:rPr>
          <w:rFonts w:ascii="Arial" w:hAnsi="Arial" w:cs="Arial"/>
          <w:sz w:val="24"/>
          <w:szCs w:val="24"/>
        </w:rPr>
        <w:t>interkomů</w:t>
      </w:r>
      <w:r w:rsidRPr="004F06D2">
        <w:rPr>
          <w:rFonts w:ascii="Arial" w:hAnsi="Arial" w:cs="Arial"/>
          <w:spacing w:val="-2"/>
          <w:sz w:val="24"/>
          <w:szCs w:val="24"/>
        </w:rPr>
        <w:t xml:space="preserve"> </w:t>
      </w:r>
      <w:r w:rsidRPr="004F06D2">
        <w:rPr>
          <w:rFonts w:ascii="Arial" w:hAnsi="Arial" w:cs="Arial"/>
          <w:sz w:val="24"/>
          <w:szCs w:val="24"/>
        </w:rPr>
        <w:t>pro</w:t>
      </w:r>
      <w:r w:rsidRPr="004F06D2">
        <w:rPr>
          <w:rFonts w:ascii="Arial" w:hAnsi="Arial" w:cs="Arial"/>
          <w:spacing w:val="-1"/>
          <w:sz w:val="24"/>
          <w:szCs w:val="24"/>
        </w:rPr>
        <w:t xml:space="preserve"> </w:t>
      </w:r>
      <w:r w:rsidRPr="004F06D2">
        <w:rPr>
          <w:rFonts w:ascii="Arial" w:hAnsi="Arial" w:cs="Arial"/>
          <w:sz w:val="24"/>
          <w:szCs w:val="24"/>
        </w:rPr>
        <w:t>byty</w:t>
      </w:r>
      <w:r w:rsidRPr="004F06D2">
        <w:rPr>
          <w:rFonts w:ascii="Arial" w:hAnsi="Arial" w:cs="Arial"/>
          <w:spacing w:val="-4"/>
          <w:sz w:val="24"/>
          <w:szCs w:val="24"/>
        </w:rPr>
        <w:t xml:space="preserve"> </w:t>
      </w:r>
      <w:r w:rsidRPr="004F06D2">
        <w:rPr>
          <w:rFonts w:ascii="Arial" w:hAnsi="Arial" w:cs="Arial"/>
          <w:sz w:val="24"/>
          <w:szCs w:val="24"/>
        </w:rPr>
        <w:t xml:space="preserve">Joštova </w:t>
      </w:r>
      <w:r w:rsidRPr="004F06D2">
        <w:rPr>
          <w:rFonts w:ascii="Arial" w:hAnsi="Arial" w:cs="Arial"/>
          <w:spacing w:val="-5"/>
          <w:sz w:val="24"/>
          <w:szCs w:val="24"/>
        </w:rPr>
        <w:t>3.</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Montáž</w:t>
      </w:r>
      <w:r w:rsidRPr="004F06D2">
        <w:rPr>
          <w:rFonts w:ascii="Arial" w:hAnsi="Arial" w:cs="Arial"/>
          <w:spacing w:val="-3"/>
          <w:sz w:val="24"/>
          <w:szCs w:val="24"/>
        </w:rPr>
        <w:t xml:space="preserve"> </w:t>
      </w:r>
      <w:r w:rsidRPr="004F06D2">
        <w:rPr>
          <w:rFonts w:ascii="Arial" w:hAnsi="Arial" w:cs="Arial"/>
          <w:spacing w:val="-2"/>
          <w:sz w:val="24"/>
          <w:szCs w:val="24"/>
        </w:rPr>
        <w:t>projektorů.</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Úprava</w:t>
      </w:r>
      <w:r w:rsidRPr="004F06D2">
        <w:rPr>
          <w:rFonts w:ascii="Arial" w:hAnsi="Arial" w:cs="Arial"/>
          <w:spacing w:val="-2"/>
          <w:sz w:val="24"/>
          <w:szCs w:val="24"/>
        </w:rPr>
        <w:t xml:space="preserve"> </w:t>
      </w:r>
      <w:r w:rsidRPr="004F06D2">
        <w:rPr>
          <w:rFonts w:ascii="Arial" w:hAnsi="Arial" w:cs="Arial"/>
          <w:sz w:val="24"/>
          <w:szCs w:val="24"/>
        </w:rPr>
        <w:t>hlášení</w:t>
      </w:r>
      <w:r w:rsidRPr="004F06D2">
        <w:rPr>
          <w:rFonts w:ascii="Arial" w:hAnsi="Arial" w:cs="Arial"/>
          <w:spacing w:val="-1"/>
          <w:sz w:val="24"/>
          <w:szCs w:val="24"/>
        </w:rPr>
        <w:t xml:space="preserve"> </w:t>
      </w:r>
      <w:r w:rsidRPr="004F06D2">
        <w:rPr>
          <w:rFonts w:ascii="Arial" w:hAnsi="Arial" w:cs="Arial"/>
          <w:sz w:val="24"/>
          <w:szCs w:val="24"/>
        </w:rPr>
        <w:t>IVR pro</w:t>
      </w:r>
      <w:r w:rsidRPr="004F06D2">
        <w:rPr>
          <w:rFonts w:ascii="Arial" w:hAnsi="Arial" w:cs="Arial"/>
          <w:spacing w:val="1"/>
          <w:sz w:val="24"/>
          <w:szCs w:val="24"/>
        </w:rPr>
        <w:t xml:space="preserve"> </w:t>
      </w:r>
      <w:r w:rsidRPr="004F06D2">
        <w:rPr>
          <w:rFonts w:ascii="Arial" w:hAnsi="Arial" w:cs="Arial"/>
          <w:spacing w:val="-2"/>
          <w:sz w:val="24"/>
          <w:szCs w:val="24"/>
        </w:rPr>
        <w:t>parkování.</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Příprava</w:t>
      </w:r>
      <w:r w:rsidRPr="004F06D2">
        <w:rPr>
          <w:rFonts w:ascii="Arial" w:hAnsi="Arial" w:cs="Arial"/>
          <w:spacing w:val="-2"/>
          <w:sz w:val="24"/>
          <w:szCs w:val="24"/>
        </w:rPr>
        <w:t xml:space="preserve"> </w:t>
      </w:r>
      <w:r w:rsidRPr="004F06D2">
        <w:rPr>
          <w:rFonts w:ascii="Arial" w:hAnsi="Arial" w:cs="Arial"/>
          <w:sz w:val="24"/>
          <w:szCs w:val="24"/>
        </w:rPr>
        <w:t>uživatelů</w:t>
      </w:r>
      <w:r w:rsidRPr="004F06D2">
        <w:rPr>
          <w:rFonts w:ascii="Arial" w:hAnsi="Arial" w:cs="Arial"/>
          <w:spacing w:val="-6"/>
          <w:sz w:val="24"/>
          <w:szCs w:val="24"/>
        </w:rPr>
        <w:t xml:space="preserve"> </w:t>
      </w:r>
      <w:r w:rsidRPr="004F06D2">
        <w:rPr>
          <w:rFonts w:ascii="Arial" w:hAnsi="Arial" w:cs="Arial"/>
          <w:sz w:val="24"/>
          <w:szCs w:val="24"/>
        </w:rPr>
        <w:t>a</w:t>
      </w:r>
      <w:r w:rsidRPr="004F06D2">
        <w:rPr>
          <w:rFonts w:ascii="Arial" w:hAnsi="Arial" w:cs="Arial"/>
          <w:spacing w:val="-3"/>
          <w:sz w:val="24"/>
          <w:szCs w:val="24"/>
        </w:rPr>
        <w:t xml:space="preserve"> </w:t>
      </w:r>
      <w:r w:rsidRPr="004F06D2">
        <w:rPr>
          <w:rFonts w:ascii="Arial" w:hAnsi="Arial" w:cs="Arial"/>
          <w:sz w:val="24"/>
          <w:szCs w:val="24"/>
        </w:rPr>
        <w:t>proškolení</w:t>
      </w:r>
      <w:r w:rsidRPr="004F06D2">
        <w:rPr>
          <w:rFonts w:ascii="Arial" w:hAnsi="Arial" w:cs="Arial"/>
          <w:spacing w:val="-6"/>
          <w:sz w:val="24"/>
          <w:szCs w:val="24"/>
        </w:rPr>
        <w:t xml:space="preserve"> </w:t>
      </w:r>
      <w:r w:rsidRPr="004F06D2">
        <w:rPr>
          <w:rFonts w:ascii="Arial" w:hAnsi="Arial" w:cs="Arial"/>
          <w:sz w:val="24"/>
          <w:szCs w:val="24"/>
        </w:rPr>
        <w:t>pro</w:t>
      </w:r>
      <w:r w:rsidRPr="004F06D2">
        <w:rPr>
          <w:rFonts w:ascii="Arial" w:hAnsi="Arial" w:cs="Arial"/>
          <w:spacing w:val="-6"/>
          <w:sz w:val="24"/>
          <w:szCs w:val="24"/>
        </w:rPr>
        <w:t xml:space="preserve"> </w:t>
      </w:r>
      <w:r w:rsidRPr="004F06D2">
        <w:rPr>
          <w:rFonts w:ascii="Arial" w:hAnsi="Arial" w:cs="Arial"/>
          <w:sz w:val="24"/>
          <w:szCs w:val="24"/>
        </w:rPr>
        <w:t>hromadné</w:t>
      </w:r>
      <w:r w:rsidRPr="004F06D2">
        <w:rPr>
          <w:rFonts w:ascii="Arial" w:hAnsi="Arial" w:cs="Arial"/>
          <w:spacing w:val="-6"/>
          <w:sz w:val="24"/>
          <w:szCs w:val="24"/>
        </w:rPr>
        <w:t xml:space="preserve"> </w:t>
      </w:r>
      <w:r w:rsidRPr="004F06D2">
        <w:rPr>
          <w:rFonts w:ascii="Arial" w:hAnsi="Arial" w:cs="Arial"/>
          <w:sz w:val="24"/>
          <w:szCs w:val="24"/>
        </w:rPr>
        <w:t>odesílaní</w:t>
      </w:r>
      <w:r w:rsidRPr="004F06D2">
        <w:rPr>
          <w:rFonts w:ascii="Arial" w:hAnsi="Arial" w:cs="Arial"/>
          <w:spacing w:val="-6"/>
          <w:sz w:val="24"/>
          <w:szCs w:val="24"/>
        </w:rPr>
        <w:t xml:space="preserve"> </w:t>
      </w:r>
      <w:r w:rsidRPr="004F06D2">
        <w:rPr>
          <w:rFonts w:ascii="Arial" w:hAnsi="Arial" w:cs="Arial"/>
          <w:sz w:val="24"/>
          <w:szCs w:val="24"/>
        </w:rPr>
        <w:t>SMS</w:t>
      </w:r>
      <w:r w:rsidRPr="004F06D2">
        <w:rPr>
          <w:rFonts w:ascii="Arial" w:hAnsi="Arial" w:cs="Arial"/>
          <w:spacing w:val="-4"/>
          <w:sz w:val="24"/>
          <w:szCs w:val="24"/>
        </w:rPr>
        <w:t xml:space="preserve"> </w:t>
      </w:r>
      <w:r w:rsidRPr="004F06D2">
        <w:rPr>
          <w:rFonts w:ascii="Arial" w:hAnsi="Arial" w:cs="Arial"/>
          <w:sz w:val="24"/>
          <w:szCs w:val="24"/>
        </w:rPr>
        <w:t>informujících</w:t>
      </w:r>
      <w:r w:rsidRPr="004F06D2">
        <w:rPr>
          <w:rFonts w:ascii="Arial" w:hAnsi="Arial" w:cs="Arial"/>
          <w:spacing w:val="-4"/>
          <w:sz w:val="24"/>
          <w:szCs w:val="24"/>
        </w:rPr>
        <w:t xml:space="preserve"> </w:t>
      </w:r>
      <w:r w:rsidRPr="004F06D2">
        <w:rPr>
          <w:rFonts w:ascii="Arial" w:hAnsi="Arial" w:cs="Arial"/>
          <w:sz w:val="24"/>
          <w:szCs w:val="24"/>
        </w:rPr>
        <w:t>o stavebních akcích města.</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Servis</w:t>
      </w:r>
      <w:r w:rsidRPr="004F06D2">
        <w:rPr>
          <w:rFonts w:ascii="Arial" w:hAnsi="Arial" w:cs="Arial"/>
          <w:spacing w:val="-1"/>
          <w:sz w:val="24"/>
          <w:szCs w:val="24"/>
        </w:rPr>
        <w:t xml:space="preserve"> </w:t>
      </w:r>
      <w:r w:rsidRPr="004F06D2">
        <w:rPr>
          <w:rFonts w:ascii="Arial" w:hAnsi="Arial" w:cs="Arial"/>
          <w:sz w:val="24"/>
          <w:szCs w:val="24"/>
        </w:rPr>
        <w:t>a rozšíření</w:t>
      </w:r>
      <w:r w:rsidRPr="004F06D2">
        <w:rPr>
          <w:rFonts w:ascii="Arial" w:hAnsi="Arial" w:cs="Arial"/>
          <w:spacing w:val="-1"/>
          <w:sz w:val="24"/>
          <w:szCs w:val="24"/>
        </w:rPr>
        <w:t xml:space="preserve"> </w:t>
      </w:r>
      <w:r w:rsidRPr="004F06D2">
        <w:rPr>
          <w:rFonts w:ascii="Arial" w:hAnsi="Arial" w:cs="Arial"/>
          <w:sz w:val="24"/>
          <w:szCs w:val="24"/>
        </w:rPr>
        <w:t>PZTS na</w:t>
      </w:r>
      <w:r w:rsidRPr="004F06D2">
        <w:rPr>
          <w:rFonts w:ascii="Arial" w:hAnsi="Arial" w:cs="Arial"/>
          <w:spacing w:val="-3"/>
          <w:sz w:val="24"/>
          <w:szCs w:val="24"/>
        </w:rPr>
        <w:t xml:space="preserve"> </w:t>
      </w:r>
      <w:r w:rsidRPr="004F06D2">
        <w:rPr>
          <w:rFonts w:ascii="Arial" w:hAnsi="Arial" w:cs="Arial"/>
          <w:sz w:val="24"/>
          <w:szCs w:val="24"/>
        </w:rPr>
        <w:t>budovách</w:t>
      </w:r>
      <w:r w:rsidRPr="004F06D2">
        <w:rPr>
          <w:rFonts w:ascii="Arial" w:hAnsi="Arial" w:cs="Arial"/>
          <w:spacing w:val="2"/>
          <w:sz w:val="24"/>
          <w:szCs w:val="24"/>
        </w:rPr>
        <w:t xml:space="preserve"> </w:t>
      </w:r>
      <w:r w:rsidRPr="004F06D2">
        <w:rPr>
          <w:rFonts w:ascii="Arial" w:hAnsi="Arial" w:cs="Arial"/>
          <w:sz w:val="24"/>
          <w:szCs w:val="24"/>
        </w:rPr>
        <w:t>MMJ</w:t>
      </w:r>
      <w:r w:rsidRPr="004F06D2">
        <w:rPr>
          <w:rFonts w:ascii="Arial" w:hAnsi="Arial" w:cs="Arial"/>
          <w:spacing w:val="66"/>
          <w:sz w:val="24"/>
          <w:szCs w:val="24"/>
        </w:rPr>
        <w:t xml:space="preserve"> </w:t>
      </w:r>
      <w:r w:rsidRPr="004F06D2">
        <w:rPr>
          <w:rFonts w:ascii="Arial" w:hAnsi="Arial" w:cs="Arial"/>
          <w:sz w:val="24"/>
          <w:szCs w:val="24"/>
        </w:rPr>
        <w:t>Hluboká</w:t>
      </w:r>
      <w:r w:rsidRPr="004F06D2">
        <w:rPr>
          <w:rFonts w:ascii="Arial" w:hAnsi="Arial" w:cs="Arial"/>
          <w:spacing w:val="-3"/>
          <w:sz w:val="24"/>
          <w:szCs w:val="24"/>
        </w:rPr>
        <w:t xml:space="preserve"> </w:t>
      </w:r>
      <w:r w:rsidRPr="004F06D2">
        <w:rPr>
          <w:rFonts w:ascii="Arial" w:hAnsi="Arial" w:cs="Arial"/>
          <w:sz w:val="24"/>
          <w:szCs w:val="24"/>
        </w:rPr>
        <w:t xml:space="preserve">8 a </w:t>
      </w:r>
      <w:r w:rsidRPr="004F06D2">
        <w:rPr>
          <w:rFonts w:ascii="Arial" w:hAnsi="Arial" w:cs="Arial"/>
          <w:spacing w:val="-5"/>
          <w:sz w:val="24"/>
          <w:szCs w:val="24"/>
        </w:rPr>
        <w:t>3.</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Zprovoznění</w:t>
      </w:r>
      <w:r w:rsidRPr="004F06D2">
        <w:rPr>
          <w:rFonts w:ascii="Arial" w:hAnsi="Arial" w:cs="Arial"/>
          <w:spacing w:val="-3"/>
          <w:sz w:val="24"/>
          <w:szCs w:val="24"/>
        </w:rPr>
        <w:t xml:space="preserve"> </w:t>
      </w:r>
      <w:r w:rsidRPr="004F06D2">
        <w:rPr>
          <w:rFonts w:ascii="Arial" w:hAnsi="Arial" w:cs="Arial"/>
          <w:sz w:val="24"/>
          <w:szCs w:val="24"/>
        </w:rPr>
        <w:t>přístupového</w:t>
      </w:r>
      <w:r w:rsidRPr="004F06D2">
        <w:rPr>
          <w:rFonts w:ascii="Arial" w:hAnsi="Arial" w:cs="Arial"/>
          <w:spacing w:val="1"/>
          <w:sz w:val="24"/>
          <w:szCs w:val="24"/>
        </w:rPr>
        <w:t xml:space="preserve"> </w:t>
      </w:r>
      <w:r w:rsidRPr="004F06D2">
        <w:rPr>
          <w:rFonts w:ascii="Arial" w:hAnsi="Arial" w:cs="Arial"/>
          <w:sz w:val="24"/>
          <w:szCs w:val="24"/>
        </w:rPr>
        <w:t>systému</w:t>
      </w:r>
      <w:r w:rsidRPr="004F06D2">
        <w:rPr>
          <w:rFonts w:ascii="Arial" w:hAnsi="Arial" w:cs="Arial"/>
          <w:spacing w:val="-2"/>
          <w:sz w:val="24"/>
          <w:szCs w:val="24"/>
        </w:rPr>
        <w:t xml:space="preserve"> </w:t>
      </w:r>
      <w:r w:rsidRPr="004F06D2">
        <w:rPr>
          <w:rFonts w:ascii="Arial" w:hAnsi="Arial" w:cs="Arial"/>
          <w:sz w:val="24"/>
          <w:szCs w:val="24"/>
        </w:rPr>
        <w:t>do</w:t>
      </w:r>
      <w:r w:rsidRPr="004F06D2">
        <w:rPr>
          <w:rFonts w:ascii="Arial" w:hAnsi="Arial" w:cs="Arial"/>
          <w:spacing w:val="-1"/>
          <w:sz w:val="24"/>
          <w:szCs w:val="24"/>
        </w:rPr>
        <w:t xml:space="preserve"> </w:t>
      </w:r>
      <w:r w:rsidRPr="004F06D2">
        <w:rPr>
          <w:rFonts w:ascii="Arial" w:hAnsi="Arial" w:cs="Arial"/>
          <w:sz w:val="24"/>
          <w:szCs w:val="24"/>
        </w:rPr>
        <w:t>budovy</w:t>
      </w:r>
      <w:r w:rsidRPr="004F06D2">
        <w:rPr>
          <w:rFonts w:ascii="Arial" w:hAnsi="Arial" w:cs="Arial"/>
          <w:spacing w:val="-3"/>
          <w:sz w:val="24"/>
          <w:szCs w:val="24"/>
        </w:rPr>
        <w:t xml:space="preserve"> </w:t>
      </w:r>
      <w:r w:rsidRPr="004F06D2">
        <w:rPr>
          <w:rFonts w:ascii="Arial" w:hAnsi="Arial" w:cs="Arial"/>
          <w:sz w:val="24"/>
          <w:szCs w:val="24"/>
        </w:rPr>
        <w:t>Hluboká</w:t>
      </w:r>
      <w:r w:rsidRPr="004F06D2">
        <w:rPr>
          <w:rFonts w:ascii="Arial" w:hAnsi="Arial" w:cs="Arial"/>
          <w:spacing w:val="-1"/>
          <w:sz w:val="24"/>
          <w:szCs w:val="24"/>
        </w:rPr>
        <w:t xml:space="preserve"> </w:t>
      </w:r>
      <w:r w:rsidRPr="004F06D2">
        <w:rPr>
          <w:rFonts w:ascii="Arial" w:hAnsi="Arial" w:cs="Arial"/>
          <w:spacing w:val="-5"/>
          <w:sz w:val="24"/>
          <w:szCs w:val="24"/>
        </w:rPr>
        <w:t>3.</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Přesuny výpočetní</w:t>
      </w:r>
      <w:r w:rsidRPr="004F06D2">
        <w:rPr>
          <w:rFonts w:ascii="Arial" w:hAnsi="Arial" w:cs="Arial"/>
          <w:spacing w:val="1"/>
          <w:sz w:val="24"/>
          <w:szCs w:val="24"/>
        </w:rPr>
        <w:t xml:space="preserve"> </w:t>
      </w:r>
      <w:r w:rsidRPr="004F06D2">
        <w:rPr>
          <w:rFonts w:ascii="Arial" w:hAnsi="Arial" w:cs="Arial"/>
          <w:sz w:val="24"/>
          <w:szCs w:val="24"/>
        </w:rPr>
        <w:t>techniky</w:t>
      </w:r>
      <w:r w:rsidRPr="004F06D2">
        <w:rPr>
          <w:rFonts w:ascii="Arial" w:hAnsi="Arial" w:cs="Arial"/>
          <w:spacing w:val="-3"/>
          <w:sz w:val="24"/>
          <w:szCs w:val="24"/>
        </w:rPr>
        <w:t xml:space="preserve"> </w:t>
      </w:r>
      <w:r w:rsidRPr="004F06D2">
        <w:rPr>
          <w:rFonts w:ascii="Arial" w:hAnsi="Arial" w:cs="Arial"/>
          <w:sz w:val="24"/>
          <w:szCs w:val="24"/>
        </w:rPr>
        <w:t>v</w:t>
      </w:r>
      <w:r w:rsidRPr="004F06D2">
        <w:rPr>
          <w:rFonts w:ascii="Arial" w:hAnsi="Arial" w:cs="Arial"/>
          <w:spacing w:val="-2"/>
          <w:sz w:val="24"/>
          <w:szCs w:val="24"/>
        </w:rPr>
        <w:t xml:space="preserve"> </w:t>
      </w:r>
      <w:r w:rsidRPr="004F06D2">
        <w:rPr>
          <w:rFonts w:ascii="Arial" w:hAnsi="Arial" w:cs="Arial"/>
          <w:sz w:val="24"/>
          <w:szCs w:val="24"/>
        </w:rPr>
        <w:t>evidenci</w:t>
      </w:r>
      <w:r w:rsidRPr="004F06D2">
        <w:rPr>
          <w:rFonts w:ascii="Arial" w:hAnsi="Arial" w:cs="Arial"/>
          <w:spacing w:val="-1"/>
          <w:sz w:val="24"/>
          <w:szCs w:val="24"/>
        </w:rPr>
        <w:t xml:space="preserve"> </w:t>
      </w:r>
      <w:r w:rsidRPr="004F06D2">
        <w:rPr>
          <w:rFonts w:ascii="Arial" w:hAnsi="Arial" w:cs="Arial"/>
          <w:spacing w:val="-2"/>
          <w:sz w:val="24"/>
          <w:szCs w:val="24"/>
        </w:rPr>
        <w:t>majetku.</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Stěhování</w:t>
      </w:r>
      <w:r w:rsidRPr="004F06D2">
        <w:rPr>
          <w:rFonts w:ascii="Arial" w:hAnsi="Arial" w:cs="Arial"/>
          <w:spacing w:val="-5"/>
          <w:sz w:val="24"/>
          <w:szCs w:val="24"/>
        </w:rPr>
        <w:t xml:space="preserve"> </w:t>
      </w:r>
      <w:r w:rsidRPr="004F06D2">
        <w:rPr>
          <w:rFonts w:ascii="Arial" w:hAnsi="Arial" w:cs="Arial"/>
          <w:sz w:val="24"/>
          <w:szCs w:val="24"/>
        </w:rPr>
        <w:t>výpočetní</w:t>
      </w:r>
      <w:r w:rsidRPr="004F06D2">
        <w:rPr>
          <w:rFonts w:ascii="Arial" w:hAnsi="Arial" w:cs="Arial"/>
          <w:spacing w:val="-3"/>
          <w:sz w:val="24"/>
          <w:szCs w:val="24"/>
        </w:rPr>
        <w:t xml:space="preserve"> </w:t>
      </w:r>
      <w:r w:rsidRPr="004F06D2">
        <w:rPr>
          <w:rFonts w:ascii="Arial" w:hAnsi="Arial" w:cs="Arial"/>
          <w:sz w:val="24"/>
          <w:szCs w:val="24"/>
        </w:rPr>
        <w:t>techniky</w:t>
      </w:r>
      <w:r w:rsidRPr="004F06D2">
        <w:rPr>
          <w:rFonts w:ascii="Arial" w:hAnsi="Arial" w:cs="Arial"/>
          <w:spacing w:val="-6"/>
          <w:sz w:val="24"/>
          <w:szCs w:val="24"/>
        </w:rPr>
        <w:t xml:space="preserve"> </w:t>
      </w:r>
      <w:r w:rsidRPr="004F06D2">
        <w:rPr>
          <w:rFonts w:ascii="Arial" w:hAnsi="Arial" w:cs="Arial"/>
          <w:sz w:val="24"/>
          <w:szCs w:val="24"/>
        </w:rPr>
        <w:t>odborů</w:t>
      </w:r>
      <w:r w:rsidRPr="004F06D2">
        <w:rPr>
          <w:rFonts w:ascii="Arial" w:hAnsi="Arial" w:cs="Arial"/>
          <w:spacing w:val="-5"/>
          <w:sz w:val="24"/>
          <w:szCs w:val="24"/>
        </w:rPr>
        <w:t xml:space="preserve"> </w:t>
      </w:r>
      <w:r w:rsidRPr="004F06D2">
        <w:rPr>
          <w:rFonts w:ascii="Arial" w:hAnsi="Arial" w:cs="Arial"/>
          <w:sz w:val="24"/>
          <w:szCs w:val="24"/>
        </w:rPr>
        <w:t>EO,</w:t>
      </w:r>
      <w:r w:rsidRPr="004F06D2">
        <w:rPr>
          <w:rFonts w:ascii="Arial" w:hAnsi="Arial" w:cs="Arial"/>
          <w:spacing w:val="-3"/>
          <w:sz w:val="24"/>
          <w:szCs w:val="24"/>
        </w:rPr>
        <w:t xml:space="preserve"> </w:t>
      </w:r>
      <w:r w:rsidRPr="004F06D2">
        <w:rPr>
          <w:rFonts w:ascii="Arial" w:hAnsi="Arial" w:cs="Arial"/>
          <w:sz w:val="24"/>
          <w:szCs w:val="24"/>
        </w:rPr>
        <w:t>OD,</w:t>
      </w:r>
      <w:r w:rsidRPr="004F06D2">
        <w:rPr>
          <w:rFonts w:ascii="Arial" w:hAnsi="Arial" w:cs="Arial"/>
          <w:spacing w:val="-3"/>
          <w:sz w:val="24"/>
          <w:szCs w:val="24"/>
        </w:rPr>
        <w:t xml:space="preserve"> </w:t>
      </w:r>
      <w:r w:rsidRPr="004F06D2">
        <w:rPr>
          <w:rFonts w:ascii="Arial" w:hAnsi="Arial" w:cs="Arial"/>
          <w:sz w:val="24"/>
          <w:szCs w:val="24"/>
        </w:rPr>
        <w:t>PaM,</w:t>
      </w:r>
      <w:r w:rsidRPr="004F06D2">
        <w:rPr>
          <w:rFonts w:ascii="Arial" w:hAnsi="Arial" w:cs="Arial"/>
          <w:spacing w:val="-5"/>
          <w:sz w:val="24"/>
          <w:szCs w:val="24"/>
        </w:rPr>
        <w:t xml:space="preserve"> </w:t>
      </w:r>
      <w:r w:rsidRPr="004F06D2">
        <w:rPr>
          <w:rFonts w:ascii="Arial" w:hAnsi="Arial" w:cs="Arial"/>
          <w:sz w:val="24"/>
          <w:szCs w:val="24"/>
        </w:rPr>
        <w:t>SPO</w:t>
      </w:r>
      <w:r w:rsidRPr="004F06D2">
        <w:rPr>
          <w:rFonts w:ascii="Arial" w:hAnsi="Arial" w:cs="Arial"/>
          <w:spacing w:val="-2"/>
          <w:sz w:val="24"/>
          <w:szCs w:val="24"/>
        </w:rPr>
        <w:t xml:space="preserve"> </w:t>
      </w:r>
      <w:r w:rsidRPr="004F06D2">
        <w:rPr>
          <w:rFonts w:ascii="Arial" w:hAnsi="Arial" w:cs="Arial"/>
          <w:sz w:val="24"/>
          <w:szCs w:val="24"/>
        </w:rPr>
        <w:t>–</w:t>
      </w:r>
      <w:r w:rsidRPr="004F06D2">
        <w:rPr>
          <w:rFonts w:ascii="Arial" w:hAnsi="Arial" w:cs="Arial"/>
          <w:spacing w:val="-3"/>
          <w:sz w:val="24"/>
          <w:szCs w:val="24"/>
        </w:rPr>
        <w:t xml:space="preserve"> </w:t>
      </w:r>
      <w:r w:rsidRPr="004F06D2">
        <w:rPr>
          <w:rFonts w:ascii="Arial" w:hAnsi="Arial" w:cs="Arial"/>
          <w:sz w:val="24"/>
          <w:szCs w:val="24"/>
        </w:rPr>
        <w:t>reorganizace</w:t>
      </w:r>
      <w:r w:rsidRPr="004F06D2">
        <w:rPr>
          <w:rFonts w:ascii="Arial" w:hAnsi="Arial" w:cs="Arial"/>
          <w:spacing w:val="-3"/>
          <w:sz w:val="24"/>
          <w:szCs w:val="24"/>
        </w:rPr>
        <w:t xml:space="preserve"> </w:t>
      </w:r>
      <w:r w:rsidRPr="004F06D2">
        <w:rPr>
          <w:rFonts w:ascii="Arial" w:hAnsi="Arial" w:cs="Arial"/>
          <w:sz w:val="24"/>
          <w:szCs w:val="24"/>
        </w:rPr>
        <w:t>a rekonstrukce kanceláří.</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Příprava</w:t>
      </w:r>
      <w:r w:rsidRPr="004F06D2">
        <w:rPr>
          <w:rFonts w:ascii="Arial" w:hAnsi="Arial" w:cs="Arial"/>
          <w:spacing w:val="1"/>
          <w:sz w:val="24"/>
          <w:szCs w:val="24"/>
        </w:rPr>
        <w:t xml:space="preserve"> </w:t>
      </w:r>
      <w:r w:rsidRPr="004F06D2">
        <w:rPr>
          <w:rFonts w:ascii="Arial" w:hAnsi="Arial" w:cs="Arial"/>
          <w:sz w:val="24"/>
          <w:szCs w:val="24"/>
        </w:rPr>
        <w:t>techniky</w:t>
      </w:r>
      <w:r w:rsidRPr="004F06D2">
        <w:rPr>
          <w:rFonts w:ascii="Arial" w:hAnsi="Arial" w:cs="Arial"/>
          <w:spacing w:val="-4"/>
          <w:sz w:val="24"/>
          <w:szCs w:val="24"/>
        </w:rPr>
        <w:t xml:space="preserve"> </w:t>
      </w:r>
      <w:r w:rsidRPr="004F06D2">
        <w:rPr>
          <w:rFonts w:ascii="Arial" w:hAnsi="Arial" w:cs="Arial"/>
          <w:sz w:val="24"/>
          <w:szCs w:val="24"/>
        </w:rPr>
        <w:t>a</w:t>
      </w:r>
      <w:r w:rsidRPr="004F06D2">
        <w:rPr>
          <w:rFonts w:ascii="Arial" w:hAnsi="Arial" w:cs="Arial"/>
          <w:spacing w:val="2"/>
          <w:sz w:val="24"/>
          <w:szCs w:val="24"/>
        </w:rPr>
        <w:t xml:space="preserve"> </w:t>
      </w:r>
      <w:r w:rsidRPr="004F06D2">
        <w:rPr>
          <w:rFonts w:ascii="Arial" w:hAnsi="Arial" w:cs="Arial"/>
          <w:sz w:val="24"/>
          <w:szCs w:val="24"/>
        </w:rPr>
        <w:t>její</w:t>
      </w:r>
      <w:r w:rsidRPr="004F06D2">
        <w:rPr>
          <w:rFonts w:ascii="Arial" w:hAnsi="Arial" w:cs="Arial"/>
          <w:spacing w:val="65"/>
          <w:sz w:val="24"/>
          <w:szCs w:val="24"/>
        </w:rPr>
        <w:t xml:space="preserve"> </w:t>
      </w:r>
      <w:r w:rsidRPr="004F06D2">
        <w:rPr>
          <w:rFonts w:ascii="Arial" w:hAnsi="Arial" w:cs="Arial"/>
          <w:sz w:val="24"/>
          <w:szCs w:val="24"/>
        </w:rPr>
        <w:t>nastavení pro</w:t>
      </w:r>
      <w:r w:rsidRPr="004F06D2">
        <w:rPr>
          <w:rFonts w:ascii="Arial" w:hAnsi="Arial" w:cs="Arial"/>
          <w:spacing w:val="-1"/>
          <w:sz w:val="24"/>
          <w:szCs w:val="24"/>
        </w:rPr>
        <w:t xml:space="preserve"> </w:t>
      </w:r>
      <w:r w:rsidRPr="004F06D2">
        <w:rPr>
          <w:rFonts w:ascii="Arial" w:hAnsi="Arial" w:cs="Arial"/>
          <w:sz w:val="24"/>
          <w:szCs w:val="24"/>
        </w:rPr>
        <w:t>nové</w:t>
      </w:r>
      <w:r w:rsidRPr="004F06D2">
        <w:rPr>
          <w:rFonts w:ascii="Arial" w:hAnsi="Arial" w:cs="Arial"/>
          <w:spacing w:val="-1"/>
          <w:sz w:val="24"/>
          <w:szCs w:val="24"/>
        </w:rPr>
        <w:t xml:space="preserve"> </w:t>
      </w:r>
      <w:r w:rsidRPr="004F06D2">
        <w:rPr>
          <w:rFonts w:ascii="Arial" w:hAnsi="Arial" w:cs="Arial"/>
          <w:spacing w:val="-2"/>
          <w:sz w:val="24"/>
          <w:szCs w:val="24"/>
        </w:rPr>
        <w:t>zaměstnance.</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Nastavování</w:t>
      </w:r>
      <w:r w:rsidRPr="004F06D2">
        <w:rPr>
          <w:rFonts w:ascii="Arial" w:hAnsi="Arial" w:cs="Arial"/>
          <w:spacing w:val="-2"/>
          <w:sz w:val="24"/>
          <w:szCs w:val="24"/>
        </w:rPr>
        <w:t xml:space="preserve"> </w:t>
      </w:r>
      <w:r w:rsidRPr="004F06D2">
        <w:rPr>
          <w:rFonts w:ascii="Arial" w:hAnsi="Arial" w:cs="Arial"/>
          <w:sz w:val="24"/>
          <w:szCs w:val="24"/>
        </w:rPr>
        <w:t>tiskáren</w:t>
      </w:r>
      <w:r w:rsidRPr="004F06D2">
        <w:rPr>
          <w:rFonts w:ascii="Arial" w:hAnsi="Arial" w:cs="Arial"/>
          <w:spacing w:val="-1"/>
          <w:sz w:val="24"/>
          <w:szCs w:val="24"/>
        </w:rPr>
        <w:t xml:space="preserve"> </w:t>
      </w:r>
      <w:r w:rsidRPr="004F06D2">
        <w:rPr>
          <w:rFonts w:ascii="Arial" w:hAnsi="Arial" w:cs="Arial"/>
          <w:sz w:val="24"/>
          <w:szCs w:val="24"/>
        </w:rPr>
        <w:t>pro</w:t>
      </w:r>
      <w:r w:rsidRPr="004F06D2">
        <w:rPr>
          <w:rFonts w:ascii="Arial" w:hAnsi="Arial" w:cs="Arial"/>
          <w:spacing w:val="-2"/>
          <w:sz w:val="24"/>
          <w:szCs w:val="24"/>
        </w:rPr>
        <w:t xml:space="preserve"> </w:t>
      </w:r>
      <w:r w:rsidRPr="004F06D2">
        <w:rPr>
          <w:rFonts w:ascii="Arial" w:hAnsi="Arial" w:cs="Arial"/>
          <w:sz w:val="24"/>
          <w:szCs w:val="24"/>
        </w:rPr>
        <w:t>tisk</w:t>
      </w:r>
      <w:r w:rsidRPr="004F06D2">
        <w:rPr>
          <w:rFonts w:ascii="Arial" w:hAnsi="Arial" w:cs="Arial"/>
          <w:spacing w:val="-1"/>
          <w:sz w:val="24"/>
          <w:szCs w:val="24"/>
        </w:rPr>
        <w:t xml:space="preserve"> </w:t>
      </w:r>
      <w:r w:rsidRPr="004F06D2">
        <w:rPr>
          <w:rFonts w:ascii="Arial" w:hAnsi="Arial" w:cs="Arial"/>
          <w:sz w:val="24"/>
          <w:szCs w:val="24"/>
        </w:rPr>
        <w:t>dokladů</w:t>
      </w:r>
      <w:r w:rsidRPr="004F06D2">
        <w:rPr>
          <w:rFonts w:ascii="Arial" w:hAnsi="Arial" w:cs="Arial"/>
          <w:spacing w:val="-1"/>
          <w:sz w:val="24"/>
          <w:szCs w:val="24"/>
        </w:rPr>
        <w:t xml:space="preserve"> </w:t>
      </w:r>
      <w:r w:rsidRPr="004F06D2">
        <w:rPr>
          <w:rFonts w:ascii="Arial" w:hAnsi="Arial" w:cs="Arial"/>
          <w:sz w:val="24"/>
          <w:szCs w:val="24"/>
        </w:rPr>
        <w:t>na</w:t>
      </w:r>
      <w:r w:rsidRPr="004F06D2">
        <w:rPr>
          <w:rFonts w:ascii="Arial" w:hAnsi="Arial" w:cs="Arial"/>
          <w:spacing w:val="-3"/>
          <w:sz w:val="24"/>
          <w:szCs w:val="24"/>
        </w:rPr>
        <w:t xml:space="preserve"> </w:t>
      </w:r>
      <w:r w:rsidRPr="004F06D2">
        <w:rPr>
          <w:rFonts w:ascii="Arial" w:hAnsi="Arial" w:cs="Arial"/>
          <w:sz w:val="24"/>
          <w:szCs w:val="24"/>
        </w:rPr>
        <w:t>pracovištích</w:t>
      </w:r>
      <w:r w:rsidRPr="004F06D2">
        <w:rPr>
          <w:rFonts w:ascii="Arial" w:hAnsi="Arial" w:cs="Arial"/>
          <w:spacing w:val="-1"/>
          <w:sz w:val="24"/>
          <w:szCs w:val="24"/>
        </w:rPr>
        <w:t xml:space="preserve"> </w:t>
      </w:r>
      <w:r w:rsidRPr="004F06D2">
        <w:rPr>
          <w:rFonts w:ascii="Arial" w:hAnsi="Arial" w:cs="Arial"/>
          <w:spacing w:val="-5"/>
          <w:sz w:val="24"/>
          <w:szCs w:val="24"/>
        </w:rPr>
        <w:t>OD.</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Rozšíření</w:t>
      </w:r>
      <w:r w:rsidRPr="004F06D2">
        <w:rPr>
          <w:rFonts w:ascii="Arial" w:hAnsi="Arial" w:cs="Arial"/>
          <w:spacing w:val="-6"/>
          <w:sz w:val="24"/>
          <w:szCs w:val="24"/>
        </w:rPr>
        <w:t xml:space="preserve"> </w:t>
      </w:r>
      <w:r w:rsidRPr="004F06D2">
        <w:rPr>
          <w:rFonts w:ascii="Arial" w:hAnsi="Arial" w:cs="Arial"/>
          <w:sz w:val="24"/>
          <w:szCs w:val="24"/>
        </w:rPr>
        <w:t>pracovišť</w:t>
      </w:r>
      <w:r w:rsidRPr="004F06D2">
        <w:rPr>
          <w:rFonts w:ascii="Arial" w:hAnsi="Arial" w:cs="Arial"/>
          <w:spacing w:val="-3"/>
          <w:sz w:val="24"/>
          <w:szCs w:val="24"/>
        </w:rPr>
        <w:t xml:space="preserve"> </w:t>
      </w:r>
      <w:r w:rsidRPr="004F06D2">
        <w:rPr>
          <w:rFonts w:ascii="Arial" w:hAnsi="Arial" w:cs="Arial"/>
          <w:sz w:val="24"/>
          <w:szCs w:val="24"/>
        </w:rPr>
        <w:t>o</w:t>
      </w:r>
      <w:r w:rsidRPr="004F06D2">
        <w:rPr>
          <w:rFonts w:ascii="Arial" w:hAnsi="Arial" w:cs="Arial"/>
          <w:spacing w:val="-1"/>
          <w:sz w:val="24"/>
          <w:szCs w:val="24"/>
        </w:rPr>
        <w:t xml:space="preserve"> </w:t>
      </w:r>
      <w:r w:rsidRPr="004F06D2">
        <w:rPr>
          <w:rFonts w:ascii="Arial" w:hAnsi="Arial" w:cs="Arial"/>
          <w:sz w:val="24"/>
          <w:szCs w:val="24"/>
        </w:rPr>
        <w:t>LCD</w:t>
      </w:r>
      <w:r w:rsidRPr="004F06D2">
        <w:rPr>
          <w:rFonts w:ascii="Arial" w:hAnsi="Arial" w:cs="Arial"/>
          <w:spacing w:val="-4"/>
          <w:sz w:val="24"/>
          <w:szCs w:val="24"/>
        </w:rPr>
        <w:t xml:space="preserve"> </w:t>
      </w:r>
      <w:r w:rsidRPr="004F06D2">
        <w:rPr>
          <w:rFonts w:ascii="Arial" w:hAnsi="Arial" w:cs="Arial"/>
          <w:sz w:val="24"/>
          <w:szCs w:val="24"/>
        </w:rPr>
        <w:t>v</w:t>
      </w:r>
      <w:r w:rsidRPr="004F06D2">
        <w:rPr>
          <w:rFonts w:ascii="Arial" w:hAnsi="Arial" w:cs="Arial"/>
          <w:spacing w:val="-6"/>
          <w:sz w:val="24"/>
          <w:szCs w:val="24"/>
        </w:rPr>
        <w:t xml:space="preserve"> </w:t>
      </w:r>
      <w:r w:rsidRPr="004F06D2">
        <w:rPr>
          <w:rFonts w:ascii="Arial" w:hAnsi="Arial" w:cs="Arial"/>
          <w:sz w:val="24"/>
          <w:szCs w:val="24"/>
        </w:rPr>
        <w:t>souvislosti</w:t>
      </w:r>
      <w:r w:rsidRPr="004F06D2">
        <w:rPr>
          <w:rFonts w:ascii="Arial" w:hAnsi="Arial" w:cs="Arial"/>
          <w:spacing w:val="-4"/>
          <w:sz w:val="24"/>
          <w:szCs w:val="24"/>
        </w:rPr>
        <w:t xml:space="preserve"> </w:t>
      </w:r>
      <w:r w:rsidRPr="004F06D2">
        <w:rPr>
          <w:rFonts w:ascii="Arial" w:hAnsi="Arial" w:cs="Arial"/>
          <w:sz w:val="24"/>
          <w:szCs w:val="24"/>
        </w:rPr>
        <w:t>se</w:t>
      </w:r>
      <w:r w:rsidRPr="004F06D2">
        <w:rPr>
          <w:rFonts w:ascii="Arial" w:hAnsi="Arial" w:cs="Arial"/>
          <w:spacing w:val="-4"/>
          <w:sz w:val="24"/>
          <w:szCs w:val="24"/>
        </w:rPr>
        <w:t xml:space="preserve"> </w:t>
      </w:r>
      <w:r w:rsidRPr="004F06D2">
        <w:rPr>
          <w:rFonts w:ascii="Arial" w:hAnsi="Arial" w:cs="Arial"/>
          <w:sz w:val="24"/>
          <w:szCs w:val="24"/>
        </w:rPr>
        <w:t>změnou</w:t>
      </w:r>
      <w:r w:rsidRPr="004F06D2">
        <w:rPr>
          <w:rFonts w:ascii="Arial" w:hAnsi="Arial" w:cs="Arial"/>
          <w:spacing w:val="-3"/>
          <w:sz w:val="24"/>
          <w:szCs w:val="24"/>
        </w:rPr>
        <w:t xml:space="preserve"> </w:t>
      </w:r>
      <w:r w:rsidRPr="004F06D2">
        <w:rPr>
          <w:rFonts w:ascii="Arial" w:hAnsi="Arial" w:cs="Arial"/>
          <w:sz w:val="24"/>
          <w:szCs w:val="24"/>
        </w:rPr>
        <w:t>procesu</w:t>
      </w:r>
      <w:r w:rsidRPr="004F06D2">
        <w:rPr>
          <w:rFonts w:ascii="Arial" w:hAnsi="Arial" w:cs="Arial"/>
          <w:spacing w:val="-2"/>
          <w:sz w:val="24"/>
          <w:szCs w:val="24"/>
        </w:rPr>
        <w:t xml:space="preserve"> </w:t>
      </w:r>
      <w:r w:rsidRPr="004F06D2">
        <w:rPr>
          <w:rFonts w:ascii="Arial" w:hAnsi="Arial" w:cs="Arial"/>
          <w:sz w:val="24"/>
          <w:szCs w:val="24"/>
        </w:rPr>
        <w:t>oběhu</w:t>
      </w:r>
      <w:r w:rsidRPr="004F06D2">
        <w:rPr>
          <w:rFonts w:ascii="Arial" w:hAnsi="Arial" w:cs="Arial"/>
          <w:spacing w:val="-6"/>
          <w:sz w:val="24"/>
          <w:szCs w:val="24"/>
        </w:rPr>
        <w:t xml:space="preserve"> </w:t>
      </w:r>
      <w:r w:rsidRPr="004F06D2">
        <w:rPr>
          <w:rFonts w:ascii="Arial" w:hAnsi="Arial" w:cs="Arial"/>
          <w:sz w:val="24"/>
          <w:szCs w:val="24"/>
        </w:rPr>
        <w:t xml:space="preserve">účetních </w:t>
      </w:r>
      <w:r w:rsidRPr="004F06D2">
        <w:rPr>
          <w:rFonts w:ascii="Arial" w:hAnsi="Arial" w:cs="Arial"/>
          <w:spacing w:val="-2"/>
          <w:sz w:val="24"/>
          <w:szCs w:val="24"/>
        </w:rPr>
        <w:t>dokladů.</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Spolupráce</w:t>
      </w:r>
      <w:r w:rsidRPr="004F06D2">
        <w:rPr>
          <w:rFonts w:ascii="Arial" w:hAnsi="Arial" w:cs="Arial"/>
          <w:spacing w:val="-2"/>
          <w:sz w:val="24"/>
          <w:szCs w:val="24"/>
        </w:rPr>
        <w:t xml:space="preserve"> </w:t>
      </w:r>
      <w:r w:rsidRPr="004F06D2">
        <w:rPr>
          <w:rFonts w:ascii="Arial" w:hAnsi="Arial" w:cs="Arial"/>
          <w:sz w:val="24"/>
          <w:szCs w:val="24"/>
        </w:rPr>
        <w:t>při</w:t>
      </w:r>
      <w:r w:rsidRPr="004F06D2">
        <w:rPr>
          <w:rFonts w:ascii="Arial" w:hAnsi="Arial" w:cs="Arial"/>
          <w:spacing w:val="1"/>
          <w:sz w:val="24"/>
          <w:szCs w:val="24"/>
        </w:rPr>
        <w:t xml:space="preserve"> </w:t>
      </w:r>
      <w:r w:rsidRPr="004F06D2">
        <w:rPr>
          <w:rFonts w:ascii="Arial" w:hAnsi="Arial" w:cs="Arial"/>
          <w:sz w:val="24"/>
          <w:szCs w:val="24"/>
        </w:rPr>
        <w:t>rekonstrukci Radniční</w:t>
      </w:r>
      <w:r w:rsidRPr="004F06D2">
        <w:rPr>
          <w:rFonts w:ascii="Arial" w:hAnsi="Arial" w:cs="Arial"/>
          <w:spacing w:val="-1"/>
          <w:sz w:val="24"/>
          <w:szCs w:val="24"/>
        </w:rPr>
        <w:t xml:space="preserve"> </w:t>
      </w:r>
      <w:r w:rsidRPr="004F06D2">
        <w:rPr>
          <w:rFonts w:ascii="Arial" w:hAnsi="Arial" w:cs="Arial"/>
          <w:sz w:val="24"/>
          <w:szCs w:val="24"/>
        </w:rPr>
        <w:t>restaurace</w:t>
      </w:r>
      <w:r w:rsidRPr="004F06D2">
        <w:rPr>
          <w:rFonts w:ascii="Arial" w:hAnsi="Arial" w:cs="Arial"/>
          <w:spacing w:val="1"/>
          <w:sz w:val="24"/>
          <w:szCs w:val="24"/>
        </w:rPr>
        <w:t xml:space="preserve"> </w:t>
      </w:r>
      <w:r w:rsidRPr="004F06D2">
        <w:rPr>
          <w:rFonts w:ascii="Arial" w:hAnsi="Arial" w:cs="Arial"/>
          <w:sz w:val="24"/>
          <w:szCs w:val="24"/>
        </w:rPr>
        <w:t>–</w:t>
      </w:r>
      <w:r w:rsidRPr="004F06D2">
        <w:rPr>
          <w:rFonts w:ascii="Arial" w:hAnsi="Arial" w:cs="Arial"/>
          <w:spacing w:val="-2"/>
          <w:sz w:val="24"/>
          <w:szCs w:val="24"/>
        </w:rPr>
        <w:t xml:space="preserve"> </w:t>
      </w:r>
      <w:r w:rsidRPr="004F06D2">
        <w:rPr>
          <w:rFonts w:ascii="Arial" w:hAnsi="Arial" w:cs="Arial"/>
          <w:sz w:val="24"/>
          <w:szCs w:val="24"/>
        </w:rPr>
        <w:t>LAN</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1"/>
          <w:sz w:val="24"/>
          <w:szCs w:val="24"/>
        </w:rPr>
        <w:t xml:space="preserve"> </w:t>
      </w:r>
      <w:r w:rsidRPr="004F06D2">
        <w:rPr>
          <w:rFonts w:ascii="Arial" w:hAnsi="Arial" w:cs="Arial"/>
          <w:spacing w:val="-2"/>
          <w:sz w:val="24"/>
          <w:szCs w:val="24"/>
        </w:rPr>
        <w:t>kamery.</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Upgrade</w:t>
      </w:r>
      <w:r w:rsidRPr="004F06D2">
        <w:rPr>
          <w:rFonts w:ascii="Arial" w:hAnsi="Arial" w:cs="Arial"/>
          <w:spacing w:val="-1"/>
          <w:sz w:val="24"/>
          <w:szCs w:val="24"/>
        </w:rPr>
        <w:t xml:space="preserve"> </w:t>
      </w:r>
      <w:r w:rsidRPr="004F06D2">
        <w:rPr>
          <w:rFonts w:ascii="Arial" w:hAnsi="Arial" w:cs="Arial"/>
          <w:sz w:val="24"/>
          <w:szCs w:val="24"/>
        </w:rPr>
        <w:t>Citrix</w:t>
      </w:r>
      <w:r w:rsidRPr="004F06D2">
        <w:rPr>
          <w:rFonts w:ascii="Arial" w:hAnsi="Arial" w:cs="Arial"/>
          <w:spacing w:val="-5"/>
          <w:sz w:val="24"/>
          <w:szCs w:val="24"/>
        </w:rPr>
        <w:t xml:space="preserve"> </w:t>
      </w:r>
      <w:r w:rsidRPr="004F06D2">
        <w:rPr>
          <w:rFonts w:ascii="Arial" w:hAnsi="Arial" w:cs="Arial"/>
          <w:sz w:val="24"/>
          <w:szCs w:val="24"/>
        </w:rPr>
        <w:t>klienta na</w:t>
      </w:r>
      <w:r w:rsidRPr="004F06D2">
        <w:rPr>
          <w:rFonts w:ascii="Arial" w:hAnsi="Arial" w:cs="Arial"/>
          <w:spacing w:val="-1"/>
          <w:sz w:val="24"/>
          <w:szCs w:val="24"/>
        </w:rPr>
        <w:t xml:space="preserve"> </w:t>
      </w:r>
      <w:r w:rsidRPr="004F06D2">
        <w:rPr>
          <w:rFonts w:ascii="Arial" w:hAnsi="Arial" w:cs="Arial"/>
          <w:sz w:val="24"/>
          <w:szCs w:val="24"/>
        </w:rPr>
        <w:t>klientských</w:t>
      </w:r>
      <w:r w:rsidRPr="004F06D2">
        <w:rPr>
          <w:rFonts w:ascii="Arial" w:hAnsi="Arial" w:cs="Arial"/>
          <w:spacing w:val="2"/>
          <w:sz w:val="24"/>
          <w:szCs w:val="24"/>
        </w:rPr>
        <w:t xml:space="preserve"> </w:t>
      </w:r>
      <w:r w:rsidRPr="004F06D2">
        <w:rPr>
          <w:rFonts w:ascii="Arial" w:hAnsi="Arial" w:cs="Arial"/>
          <w:sz w:val="24"/>
          <w:szCs w:val="24"/>
        </w:rPr>
        <w:t xml:space="preserve">stanicích </w:t>
      </w:r>
      <w:r w:rsidRPr="004F06D2">
        <w:rPr>
          <w:rFonts w:ascii="Arial" w:hAnsi="Arial" w:cs="Arial"/>
          <w:spacing w:val="-4"/>
          <w:sz w:val="24"/>
          <w:szCs w:val="24"/>
        </w:rPr>
        <w:t>MMJ.</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Vyjádření</w:t>
      </w:r>
      <w:r w:rsidRPr="004F06D2">
        <w:rPr>
          <w:rFonts w:ascii="Arial" w:hAnsi="Arial" w:cs="Arial"/>
          <w:spacing w:val="-2"/>
          <w:sz w:val="24"/>
          <w:szCs w:val="24"/>
        </w:rPr>
        <w:t xml:space="preserve"> </w:t>
      </w:r>
      <w:r w:rsidRPr="004F06D2">
        <w:rPr>
          <w:rFonts w:ascii="Arial" w:hAnsi="Arial" w:cs="Arial"/>
          <w:sz w:val="24"/>
          <w:szCs w:val="24"/>
        </w:rPr>
        <w:t>ke třem stavebním</w:t>
      </w:r>
      <w:r w:rsidRPr="004F06D2">
        <w:rPr>
          <w:rFonts w:ascii="Arial" w:hAnsi="Arial" w:cs="Arial"/>
          <w:spacing w:val="1"/>
          <w:sz w:val="24"/>
          <w:szCs w:val="24"/>
        </w:rPr>
        <w:t xml:space="preserve"> </w:t>
      </w:r>
      <w:r w:rsidRPr="004F06D2">
        <w:rPr>
          <w:rFonts w:ascii="Arial" w:hAnsi="Arial" w:cs="Arial"/>
          <w:spacing w:val="-2"/>
          <w:sz w:val="24"/>
          <w:szCs w:val="24"/>
        </w:rPr>
        <w:t>řízením.</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Výběr systému „Hasičům</w:t>
      </w:r>
      <w:r w:rsidRPr="004F06D2">
        <w:rPr>
          <w:rFonts w:ascii="Arial" w:hAnsi="Arial" w:cs="Arial"/>
          <w:spacing w:val="1"/>
          <w:sz w:val="24"/>
          <w:szCs w:val="24"/>
        </w:rPr>
        <w:t xml:space="preserve"> </w:t>
      </w:r>
      <w:r w:rsidRPr="004F06D2">
        <w:rPr>
          <w:rFonts w:ascii="Arial" w:hAnsi="Arial" w:cs="Arial"/>
          <w:sz w:val="24"/>
          <w:szCs w:val="24"/>
        </w:rPr>
        <w:t>CZ</w:t>
      </w:r>
      <w:r w:rsidRPr="004F06D2">
        <w:rPr>
          <w:rFonts w:ascii="Arial" w:hAnsi="Arial" w:cs="Arial"/>
          <w:spacing w:val="-3"/>
          <w:sz w:val="24"/>
          <w:szCs w:val="24"/>
        </w:rPr>
        <w:t xml:space="preserve"> </w:t>
      </w:r>
      <w:r w:rsidRPr="004F06D2">
        <w:rPr>
          <w:rFonts w:ascii="Arial" w:hAnsi="Arial" w:cs="Arial"/>
          <w:sz w:val="24"/>
          <w:szCs w:val="24"/>
        </w:rPr>
        <w:t>TOP 21“ na</w:t>
      </w:r>
      <w:r w:rsidRPr="004F06D2">
        <w:rPr>
          <w:rFonts w:ascii="Arial" w:hAnsi="Arial" w:cs="Arial"/>
          <w:spacing w:val="2"/>
          <w:sz w:val="24"/>
          <w:szCs w:val="24"/>
        </w:rPr>
        <w:t xml:space="preserve"> </w:t>
      </w:r>
      <w:r w:rsidRPr="004F06D2">
        <w:rPr>
          <w:rFonts w:ascii="Arial" w:hAnsi="Arial" w:cs="Arial"/>
          <w:sz w:val="24"/>
          <w:szCs w:val="24"/>
        </w:rPr>
        <w:t>HZ</w:t>
      </w:r>
      <w:r w:rsidRPr="004F06D2">
        <w:rPr>
          <w:rFonts w:ascii="Arial" w:hAnsi="Arial" w:cs="Arial"/>
          <w:spacing w:val="-3"/>
          <w:sz w:val="24"/>
          <w:szCs w:val="24"/>
        </w:rPr>
        <w:t xml:space="preserve"> </w:t>
      </w:r>
      <w:r w:rsidRPr="004F06D2">
        <w:rPr>
          <w:rFonts w:ascii="Arial" w:hAnsi="Arial" w:cs="Arial"/>
          <w:sz w:val="24"/>
          <w:szCs w:val="24"/>
        </w:rPr>
        <w:t>Sokolovská</w:t>
      </w:r>
      <w:r w:rsidRPr="004F06D2">
        <w:rPr>
          <w:rFonts w:ascii="Arial" w:hAnsi="Arial" w:cs="Arial"/>
          <w:spacing w:val="2"/>
          <w:sz w:val="24"/>
          <w:szCs w:val="24"/>
        </w:rPr>
        <w:t xml:space="preserve"> </w:t>
      </w:r>
      <w:r w:rsidRPr="004F06D2">
        <w:rPr>
          <w:rFonts w:ascii="Arial" w:hAnsi="Arial" w:cs="Arial"/>
          <w:spacing w:val="-4"/>
          <w:sz w:val="24"/>
          <w:szCs w:val="24"/>
        </w:rPr>
        <w:t>149.</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Dokončení</w:t>
      </w:r>
      <w:r w:rsidRPr="004F06D2">
        <w:rPr>
          <w:rFonts w:ascii="Arial" w:hAnsi="Arial" w:cs="Arial"/>
          <w:spacing w:val="-4"/>
          <w:sz w:val="24"/>
          <w:szCs w:val="24"/>
        </w:rPr>
        <w:t xml:space="preserve"> </w:t>
      </w:r>
      <w:r w:rsidRPr="004F06D2">
        <w:rPr>
          <w:rFonts w:ascii="Arial" w:hAnsi="Arial" w:cs="Arial"/>
          <w:sz w:val="24"/>
          <w:szCs w:val="24"/>
        </w:rPr>
        <w:t>výběru</w:t>
      </w:r>
      <w:r w:rsidRPr="004F06D2">
        <w:rPr>
          <w:rFonts w:ascii="Arial" w:hAnsi="Arial" w:cs="Arial"/>
          <w:spacing w:val="-2"/>
          <w:sz w:val="24"/>
          <w:szCs w:val="24"/>
        </w:rPr>
        <w:t xml:space="preserve"> </w:t>
      </w:r>
      <w:r w:rsidRPr="004F06D2">
        <w:rPr>
          <w:rFonts w:ascii="Arial" w:hAnsi="Arial" w:cs="Arial"/>
          <w:sz w:val="24"/>
          <w:szCs w:val="24"/>
        </w:rPr>
        <w:t>a realizace</w:t>
      </w:r>
      <w:r w:rsidRPr="004F06D2">
        <w:rPr>
          <w:rFonts w:ascii="Arial" w:hAnsi="Arial" w:cs="Arial"/>
          <w:spacing w:val="-1"/>
          <w:sz w:val="24"/>
          <w:szCs w:val="24"/>
        </w:rPr>
        <w:t xml:space="preserve"> </w:t>
      </w:r>
      <w:r w:rsidRPr="004F06D2">
        <w:rPr>
          <w:rFonts w:ascii="Arial" w:hAnsi="Arial" w:cs="Arial"/>
          <w:sz w:val="24"/>
          <w:szCs w:val="24"/>
        </w:rPr>
        <w:t>nového</w:t>
      </w:r>
      <w:r w:rsidRPr="004F06D2">
        <w:rPr>
          <w:rFonts w:ascii="Arial" w:hAnsi="Arial" w:cs="Arial"/>
          <w:spacing w:val="1"/>
          <w:sz w:val="24"/>
          <w:szCs w:val="24"/>
        </w:rPr>
        <w:t xml:space="preserve"> </w:t>
      </w:r>
      <w:r w:rsidRPr="004F06D2">
        <w:rPr>
          <w:rFonts w:ascii="Arial" w:hAnsi="Arial" w:cs="Arial"/>
          <w:sz w:val="24"/>
          <w:szCs w:val="24"/>
        </w:rPr>
        <w:t>licenčního</w:t>
      </w:r>
      <w:r w:rsidRPr="004F06D2">
        <w:rPr>
          <w:rFonts w:ascii="Arial" w:hAnsi="Arial" w:cs="Arial"/>
          <w:spacing w:val="-2"/>
          <w:sz w:val="24"/>
          <w:szCs w:val="24"/>
        </w:rPr>
        <w:t xml:space="preserve"> </w:t>
      </w:r>
      <w:r w:rsidRPr="004F06D2">
        <w:rPr>
          <w:rFonts w:ascii="Arial" w:hAnsi="Arial" w:cs="Arial"/>
          <w:sz w:val="24"/>
          <w:szCs w:val="24"/>
        </w:rPr>
        <w:t>modelu</w:t>
      </w:r>
      <w:r w:rsidRPr="004F06D2">
        <w:rPr>
          <w:rFonts w:ascii="Arial" w:hAnsi="Arial" w:cs="Arial"/>
          <w:spacing w:val="-1"/>
          <w:sz w:val="24"/>
          <w:szCs w:val="24"/>
        </w:rPr>
        <w:t xml:space="preserve"> </w:t>
      </w:r>
      <w:r w:rsidRPr="004F06D2">
        <w:rPr>
          <w:rFonts w:ascii="Arial" w:hAnsi="Arial" w:cs="Arial"/>
          <w:spacing w:val="-2"/>
          <w:sz w:val="24"/>
          <w:szCs w:val="24"/>
        </w:rPr>
        <w:t>ASPI.</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Tvorba a</w:t>
      </w:r>
      <w:r w:rsidRPr="004F06D2">
        <w:rPr>
          <w:rFonts w:ascii="Arial" w:hAnsi="Arial" w:cs="Arial"/>
          <w:spacing w:val="-3"/>
          <w:sz w:val="24"/>
          <w:szCs w:val="24"/>
        </w:rPr>
        <w:t xml:space="preserve"> </w:t>
      </w:r>
      <w:r w:rsidRPr="004F06D2">
        <w:rPr>
          <w:rFonts w:ascii="Arial" w:hAnsi="Arial" w:cs="Arial"/>
          <w:sz w:val="24"/>
          <w:szCs w:val="24"/>
        </w:rPr>
        <w:t>mazání</w:t>
      </w:r>
      <w:r w:rsidRPr="004F06D2">
        <w:rPr>
          <w:rFonts w:ascii="Arial" w:hAnsi="Arial" w:cs="Arial"/>
          <w:spacing w:val="-3"/>
          <w:sz w:val="24"/>
          <w:szCs w:val="24"/>
        </w:rPr>
        <w:t xml:space="preserve"> </w:t>
      </w:r>
      <w:r w:rsidRPr="004F06D2">
        <w:rPr>
          <w:rFonts w:ascii="Arial" w:hAnsi="Arial" w:cs="Arial"/>
          <w:sz w:val="24"/>
          <w:szCs w:val="24"/>
        </w:rPr>
        <w:t>uživatelských účtů</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1"/>
          <w:sz w:val="24"/>
          <w:szCs w:val="24"/>
        </w:rPr>
        <w:t xml:space="preserve"> </w:t>
      </w:r>
      <w:r w:rsidRPr="004F06D2">
        <w:rPr>
          <w:rFonts w:ascii="Arial" w:hAnsi="Arial" w:cs="Arial"/>
          <w:spacing w:val="-4"/>
          <w:sz w:val="24"/>
          <w:szCs w:val="24"/>
        </w:rPr>
        <w:t>práv.</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Řešení</w:t>
      </w:r>
      <w:r w:rsidRPr="004F06D2">
        <w:rPr>
          <w:rFonts w:ascii="Arial" w:hAnsi="Arial" w:cs="Arial"/>
          <w:spacing w:val="-5"/>
          <w:sz w:val="24"/>
          <w:szCs w:val="24"/>
        </w:rPr>
        <w:t xml:space="preserve"> </w:t>
      </w:r>
      <w:r w:rsidRPr="004F06D2">
        <w:rPr>
          <w:rFonts w:ascii="Arial" w:hAnsi="Arial" w:cs="Arial"/>
          <w:sz w:val="24"/>
          <w:szCs w:val="24"/>
        </w:rPr>
        <w:t>duplicit</w:t>
      </w:r>
      <w:r w:rsidRPr="004F06D2">
        <w:rPr>
          <w:rFonts w:ascii="Arial" w:hAnsi="Arial" w:cs="Arial"/>
          <w:spacing w:val="-2"/>
          <w:sz w:val="24"/>
          <w:szCs w:val="24"/>
        </w:rPr>
        <w:t xml:space="preserve"> </w:t>
      </w:r>
      <w:r w:rsidRPr="004F06D2">
        <w:rPr>
          <w:rFonts w:ascii="Arial" w:hAnsi="Arial" w:cs="Arial"/>
          <w:sz w:val="24"/>
          <w:szCs w:val="24"/>
        </w:rPr>
        <w:t>a</w:t>
      </w:r>
      <w:r w:rsidRPr="004F06D2">
        <w:rPr>
          <w:rFonts w:ascii="Arial" w:hAnsi="Arial" w:cs="Arial"/>
          <w:spacing w:val="2"/>
          <w:sz w:val="24"/>
          <w:szCs w:val="24"/>
        </w:rPr>
        <w:t xml:space="preserve"> </w:t>
      </w:r>
      <w:r w:rsidRPr="004F06D2">
        <w:rPr>
          <w:rFonts w:ascii="Arial" w:hAnsi="Arial" w:cs="Arial"/>
          <w:sz w:val="24"/>
          <w:szCs w:val="24"/>
        </w:rPr>
        <w:t>archivace</w:t>
      </w:r>
      <w:r w:rsidRPr="004F06D2">
        <w:rPr>
          <w:rFonts w:ascii="Arial" w:hAnsi="Arial" w:cs="Arial"/>
          <w:spacing w:val="-1"/>
          <w:sz w:val="24"/>
          <w:szCs w:val="24"/>
        </w:rPr>
        <w:t xml:space="preserve"> </w:t>
      </w:r>
      <w:r w:rsidRPr="004F06D2">
        <w:rPr>
          <w:rFonts w:ascii="Arial" w:hAnsi="Arial" w:cs="Arial"/>
          <w:sz w:val="24"/>
          <w:szCs w:val="24"/>
        </w:rPr>
        <w:t xml:space="preserve">starých dat </w:t>
      </w:r>
      <w:r w:rsidRPr="004F06D2">
        <w:rPr>
          <w:rFonts w:ascii="Arial" w:hAnsi="Arial" w:cs="Arial"/>
          <w:spacing w:val="-4"/>
          <w:sz w:val="24"/>
          <w:szCs w:val="24"/>
        </w:rPr>
        <w:t>MMJ.</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Instalace nové</w:t>
      </w:r>
      <w:r w:rsidRPr="004F06D2">
        <w:rPr>
          <w:rFonts w:ascii="Arial" w:hAnsi="Arial" w:cs="Arial"/>
          <w:spacing w:val="-1"/>
          <w:sz w:val="24"/>
          <w:szCs w:val="24"/>
        </w:rPr>
        <w:t xml:space="preserve"> </w:t>
      </w:r>
      <w:r w:rsidRPr="004F06D2">
        <w:rPr>
          <w:rFonts w:ascii="Arial" w:hAnsi="Arial" w:cs="Arial"/>
          <w:sz w:val="24"/>
          <w:szCs w:val="24"/>
        </w:rPr>
        <w:t>verze</w:t>
      </w:r>
      <w:r w:rsidRPr="004F06D2">
        <w:rPr>
          <w:rFonts w:ascii="Arial" w:hAnsi="Arial" w:cs="Arial"/>
          <w:spacing w:val="-1"/>
          <w:sz w:val="24"/>
          <w:szCs w:val="24"/>
        </w:rPr>
        <w:t xml:space="preserve"> </w:t>
      </w:r>
      <w:r w:rsidRPr="004F06D2">
        <w:rPr>
          <w:rFonts w:ascii="Arial" w:hAnsi="Arial" w:cs="Arial"/>
          <w:sz w:val="24"/>
          <w:szCs w:val="24"/>
        </w:rPr>
        <w:t>aplikace</w:t>
      </w:r>
      <w:r w:rsidRPr="004F06D2">
        <w:rPr>
          <w:rFonts w:ascii="Arial" w:hAnsi="Arial" w:cs="Arial"/>
          <w:spacing w:val="-1"/>
          <w:sz w:val="24"/>
          <w:szCs w:val="24"/>
        </w:rPr>
        <w:t xml:space="preserve"> </w:t>
      </w:r>
      <w:r w:rsidRPr="004F06D2">
        <w:rPr>
          <w:rFonts w:ascii="Arial" w:hAnsi="Arial" w:cs="Arial"/>
          <w:sz w:val="24"/>
          <w:szCs w:val="24"/>
        </w:rPr>
        <w:t>KROS</w:t>
      </w:r>
      <w:r w:rsidRPr="004F06D2">
        <w:rPr>
          <w:rFonts w:ascii="Arial" w:hAnsi="Arial" w:cs="Arial"/>
          <w:spacing w:val="-2"/>
          <w:sz w:val="24"/>
          <w:szCs w:val="24"/>
        </w:rPr>
        <w:t xml:space="preserve"> </w:t>
      </w:r>
      <w:r w:rsidRPr="004F06D2">
        <w:rPr>
          <w:rFonts w:ascii="Arial" w:hAnsi="Arial" w:cs="Arial"/>
          <w:spacing w:val="-5"/>
          <w:sz w:val="24"/>
          <w:szCs w:val="24"/>
        </w:rPr>
        <w:t>4.</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Oprava kiosku</w:t>
      </w:r>
      <w:r w:rsidRPr="004F06D2">
        <w:rPr>
          <w:rFonts w:ascii="Arial" w:hAnsi="Arial" w:cs="Arial"/>
          <w:spacing w:val="-2"/>
          <w:sz w:val="24"/>
          <w:szCs w:val="24"/>
        </w:rPr>
        <w:t xml:space="preserve"> </w:t>
      </w:r>
      <w:r w:rsidRPr="004F06D2">
        <w:rPr>
          <w:rFonts w:ascii="Arial" w:hAnsi="Arial" w:cs="Arial"/>
          <w:sz w:val="24"/>
          <w:szCs w:val="24"/>
        </w:rPr>
        <w:t>na</w:t>
      </w:r>
      <w:r w:rsidRPr="004F06D2">
        <w:rPr>
          <w:rFonts w:ascii="Arial" w:hAnsi="Arial" w:cs="Arial"/>
          <w:spacing w:val="-1"/>
          <w:sz w:val="24"/>
          <w:szCs w:val="24"/>
        </w:rPr>
        <w:t xml:space="preserve"> </w:t>
      </w:r>
      <w:r w:rsidRPr="004F06D2">
        <w:rPr>
          <w:rFonts w:ascii="Arial" w:hAnsi="Arial" w:cs="Arial"/>
          <w:sz w:val="24"/>
          <w:szCs w:val="24"/>
        </w:rPr>
        <w:t>Ústředním</w:t>
      </w:r>
      <w:r w:rsidRPr="004F06D2">
        <w:rPr>
          <w:rFonts w:ascii="Arial" w:hAnsi="Arial" w:cs="Arial"/>
          <w:spacing w:val="-2"/>
          <w:sz w:val="24"/>
          <w:szCs w:val="24"/>
        </w:rPr>
        <w:t xml:space="preserve"> hřbitovu.</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Nasazení</w:t>
      </w:r>
      <w:r w:rsidRPr="004F06D2">
        <w:rPr>
          <w:rFonts w:ascii="Arial" w:hAnsi="Arial" w:cs="Arial"/>
          <w:spacing w:val="-1"/>
          <w:sz w:val="24"/>
          <w:szCs w:val="24"/>
        </w:rPr>
        <w:t xml:space="preserve"> </w:t>
      </w:r>
      <w:r w:rsidRPr="004F06D2">
        <w:rPr>
          <w:rFonts w:ascii="Arial" w:hAnsi="Arial" w:cs="Arial"/>
          <w:sz w:val="24"/>
          <w:szCs w:val="24"/>
        </w:rPr>
        <w:t>POWER</w:t>
      </w:r>
      <w:r w:rsidRPr="004F06D2">
        <w:rPr>
          <w:rFonts w:ascii="Arial" w:hAnsi="Arial" w:cs="Arial"/>
          <w:spacing w:val="-1"/>
          <w:sz w:val="24"/>
          <w:szCs w:val="24"/>
        </w:rPr>
        <w:t xml:space="preserve"> </w:t>
      </w:r>
      <w:r w:rsidRPr="004F06D2">
        <w:rPr>
          <w:rFonts w:ascii="Arial" w:hAnsi="Arial" w:cs="Arial"/>
          <w:sz w:val="24"/>
          <w:szCs w:val="24"/>
        </w:rPr>
        <w:t>BI</w:t>
      </w:r>
      <w:r w:rsidRPr="004F06D2">
        <w:rPr>
          <w:rFonts w:ascii="Arial" w:hAnsi="Arial" w:cs="Arial"/>
          <w:spacing w:val="-1"/>
          <w:sz w:val="24"/>
          <w:szCs w:val="24"/>
        </w:rPr>
        <w:t xml:space="preserve"> </w:t>
      </w:r>
      <w:r w:rsidRPr="004F06D2">
        <w:rPr>
          <w:rFonts w:ascii="Arial" w:hAnsi="Arial" w:cs="Arial"/>
          <w:sz w:val="24"/>
          <w:szCs w:val="24"/>
        </w:rPr>
        <w:t xml:space="preserve">pro </w:t>
      </w:r>
      <w:r w:rsidRPr="004F06D2">
        <w:rPr>
          <w:rFonts w:ascii="Arial" w:hAnsi="Arial" w:cs="Arial"/>
          <w:spacing w:val="-4"/>
          <w:sz w:val="24"/>
          <w:szCs w:val="24"/>
        </w:rPr>
        <w:t>OSA.</w:t>
      </w:r>
    </w:p>
    <w:p w:rsidR="00B54002" w:rsidRPr="004F06D2" w:rsidRDefault="00B54002" w:rsidP="00D234AA">
      <w:pPr>
        <w:spacing w:after="0" w:line="240" w:lineRule="auto"/>
        <w:rPr>
          <w:rFonts w:ascii="Arial" w:hAnsi="Arial" w:cs="Arial"/>
          <w:sz w:val="24"/>
          <w:szCs w:val="24"/>
        </w:rPr>
        <w:sectPr w:rsidR="00B54002" w:rsidRPr="004F06D2">
          <w:pgSz w:w="11910" w:h="16840"/>
          <w:pgMar w:top="1040" w:right="1000" w:bottom="960" w:left="1020" w:header="0" w:footer="778" w:gutter="0"/>
          <w:cols w:space="708"/>
        </w:sectPr>
      </w:pP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lastRenderedPageBreak/>
        <w:t>Výdeje</w:t>
      </w:r>
      <w:r w:rsidRPr="004F06D2">
        <w:rPr>
          <w:rFonts w:ascii="Arial" w:hAnsi="Arial" w:cs="Arial"/>
          <w:spacing w:val="-1"/>
          <w:sz w:val="24"/>
          <w:szCs w:val="24"/>
        </w:rPr>
        <w:t xml:space="preserve"> </w:t>
      </w:r>
      <w:r w:rsidRPr="004F06D2">
        <w:rPr>
          <w:rFonts w:ascii="Arial" w:hAnsi="Arial" w:cs="Arial"/>
          <w:sz w:val="24"/>
          <w:szCs w:val="24"/>
        </w:rPr>
        <w:t>tonerů</w:t>
      </w:r>
      <w:r w:rsidRPr="004F06D2">
        <w:rPr>
          <w:rFonts w:ascii="Arial" w:hAnsi="Arial" w:cs="Arial"/>
          <w:spacing w:val="-1"/>
          <w:sz w:val="24"/>
          <w:szCs w:val="24"/>
        </w:rPr>
        <w:t xml:space="preserve"> </w:t>
      </w:r>
      <w:r w:rsidRPr="004F06D2">
        <w:rPr>
          <w:rFonts w:ascii="Arial" w:hAnsi="Arial" w:cs="Arial"/>
          <w:sz w:val="24"/>
          <w:szCs w:val="24"/>
        </w:rPr>
        <w:t>do</w:t>
      </w:r>
      <w:r w:rsidRPr="004F06D2">
        <w:rPr>
          <w:rFonts w:ascii="Arial" w:hAnsi="Arial" w:cs="Arial"/>
          <w:spacing w:val="1"/>
          <w:sz w:val="24"/>
          <w:szCs w:val="24"/>
        </w:rPr>
        <w:t xml:space="preserve"> </w:t>
      </w:r>
      <w:r w:rsidRPr="004F06D2">
        <w:rPr>
          <w:rFonts w:ascii="Arial" w:hAnsi="Arial" w:cs="Arial"/>
          <w:spacing w:val="-2"/>
          <w:sz w:val="24"/>
          <w:szCs w:val="24"/>
        </w:rPr>
        <w:t>tiskáren.</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Instalace a</w:t>
      </w:r>
      <w:r w:rsidRPr="004F06D2">
        <w:rPr>
          <w:rFonts w:ascii="Arial" w:hAnsi="Arial" w:cs="Arial"/>
          <w:spacing w:val="-4"/>
          <w:sz w:val="24"/>
          <w:szCs w:val="24"/>
        </w:rPr>
        <w:t xml:space="preserve"> </w:t>
      </w:r>
      <w:r w:rsidRPr="004F06D2">
        <w:rPr>
          <w:rFonts w:ascii="Arial" w:hAnsi="Arial" w:cs="Arial"/>
          <w:sz w:val="24"/>
          <w:szCs w:val="24"/>
        </w:rPr>
        <w:t>zprovoznění</w:t>
      </w:r>
      <w:r w:rsidRPr="004F06D2">
        <w:rPr>
          <w:rFonts w:ascii="Arial" w:hAnsi="Arial" w:cs="Arial"/>
          <w:spacing w:val="-3"/>
          <w:sz w:val="24"/>
          <w:szCs w:val="24"/>
        </w:rPr>
        <w:t xml:space="preserve"> </w:t>
      </w:r>
      <w:r w:rsidRPr="004F06D2">
        <w:rPr>
          <w:rFonts w:ascii="Arial" w:hAnsi="Arial" w:cs="Arial"/>
          <w:sz w:val="24"/>
          <w:szCs w:val="24"/>
        </w:rPr>
        <w:t>druhých monitorů</w:t>
      </w:r>
      <w:r w:rsidRPr="004F06D2">
        <w:rPr>
          <w:rFonts w:ascii="Arial" w:hAnsi="Arial" w:cs="Arial"/>
          <w:spacing w:val="-3"/>
          <w:sz w:val="24"/>
          <w:szCs w:val="24"/>
        </w:rPr>
        <w:t xml:space="preserve"> </w:t>
      </w:r>
      <w:r w:rsidRPr="004F06D2">
        <w:rPr>
          <w:rFonts w:ascii="Arial" w:hAnsi="Arial" w:cs="Arial"/>
          <w:sz w:val="24"/>
          <w:szCs w:val="24"/>
        </w:rPr>
        <w:t>na</w:t>
      </w:r>
      <w:r w:rsidRPr="004F06D2">
        <w:rPr>
          <w:rFonts w:ascii="Arial" w:hAnsi="Arial" w:cs="Arial"/>
          <w:spacing w:val="-4"/>
          <w:sz w:val="24"/>
          <w:szCs w:val="24"/>
        </w:rPr>
        <w:t xml:space="preserve"> </w:t>
      </w:r>
      <w:r w:rsidRPr="004F06D2">
        <w:rPr>
          <w:rFonts w:ascii="Arial" w:hAnsi="Arial" w:cs="Arial"/>
          <w:sz w:val="24"/>
          <w:szCs w:val="24"/>
        </w:rPr>
        <w:t>vybraných</w:t>
      </w:r>
      <w:r w:rsidRPr="004F06D2">
        <w:rPr>
          <w:rFonts w:ascii="Arial" w:hAnsi="Arial" w:cs="Arial"/>
          <w:spacing w:val="1"/>
          <w:sz w:val="24"/>
          <w:szCs w:val="24"/>
        </w:rPr>
        <w:t xml:space="preserve"> </w:t>
      </w:r>
      <w:r w:rsidRPr="004F06D2">
        <w:rPr>
          <w:rFonts w:ascii="Arial" w:hAnsi="Arial" w:cs="Arial"/>
          <w:spacing w:val="-2"/>
          <w:sz w:val="24"/>
          <w:szCs w:val="24"/>
        </w:rPr>
        <w:t>pracovištích.</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Likvidace, demontáže</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2"/>
          <w:sz w:val="24"/>
          <w:szCs w:val="24"/>
        </w:rPr>
        <w:t xml:space="preserve"> </w:t>
      </w:r>
      <w:r w:rsidRPr="004F06D2">
        <w:rPr>
          <w:rFonts w:ascii="Arial" w:hAnsi="Arial" w:cs="Arial"/>
          <w:sz w:val="24"/>
          <w:szCs w:val="24"/>
        </w:rPr>
        <w:t>odvoz</w:t>
      </w:r>
      <w:r w:rsidRPr="004F06D2">
        <w:rPr>
          <w:rFonts w:ascii="Arial" w:hAnsi="Arial" w:cs="Arial"/>
          <w:spacing w:val="-4"/>
          <w:sz w:val="24"/>
          <w:szCs w:val="24"/>
        </w:rPr>
        <w:t xml:space="preserve"> </w:t>
      </w:r>
      <w:r w:rsidRPr="004F06D2">
        <w:rPr>
          <w:rFonts w:ascii="Arial" w:hAnsi="Arial" w:cs="Arial"/>
          <w:sz w:val="24"/>
          <w:szCs w:val="24"/>
        </w:rPr>
        <w:t>vyřazené</w:t>
      </w:r>
      <w:r w:rsidRPr="004F06D2">
        <w:rPr>
          <w:rFonts w:ascii="Arial" w:hAnsi="Arial" w:cs="Arial"/>
          <w:spacing w:val="1"/>
          <w:sz w:val="24"/>
          <w:szCs w:val="24"/>
        </w:rPr>
        <w:t xml:space="preserve"> </w:t>
      </w:r>
      <w:r w:rsidRPr="004F06D2">
        <w:rPr>
          <w:rFonts w:ascii="Arial" w:hAnsi="Arial" w:cs="Arial"/>
          <w:sz w:val="24"/>
          <w:szCs w:val="24"/>
        </w:rPr>
        <w:t>techniky</w:t>
      </w:r>
      <w:r w:rsidRPr="004F06D2">
        <w:rPr>
          <w:rFonts w:ascii="Arial" w:hAnsi="Arial" w:cs="Arial"/>
          <w:spacing w:val="-4"/>
          <w:sz w:val="24"/>
          <w:szCs w:val="24"/>
        </w:rPr>
        <w:t xml:space="preserve"> </w:t>
      </w:r>
      <w:r w:rsidRPr="004F06D2">
        <w:rPr>
          <w:rFonts w:ascii="Arial" w:hAnsi="Arial" w:cs="Arial"/>
          <w:sz w:val="24"/>
          <w:szCs w:val="24"/>
        </w:rPr>
        <w:t>do</w:t>
      </w:r>
      <w:r w:rsidRPr="004F06D2">
        <w:rPr>
          <w:rFonts w:ascii="Arial" w:hAnsi="Arial" w:cs="Arial"/>
          <w:spacing w:val="1"/>
          <w:sz w:val="24"/>
          <w:szCs w:val="24"/>
        </w:rPr>
        <w:t xml:space="preserve"> </w:t>
      </w:r>
      <w:r w:rsidRPr="004F06D2">
        <w:rPr>
          <w:rFonts w:ascii="Arial" w:hAnsi="Arial" w:cs="Arial"/>
          <w:spacing w:val="-4"/>
          <w:sz w:val="24"/>
          <w:szCs w:val="24"/>
        </w:rPr>
        <w:t>SMJ.</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Spisová</w:t>
      </w:r>
      <w:r w:rsidRPr="004F06D2">
        <w:rPr>
          <w:rFonts w:ascii="Arial" w:hAnsi="Arial" w:cs="Arial"/>
          <w:spacing w:val="-1"/>
          <w:sz w:val="24"/>
          <w:szCs w:val="24"/>
        </w:rPr>
        <w:t xml:space="preserve"> </w:t>
      </w:r>
      <w:r w:rsidRPr="004F06D2">
        <w:rPr>
          <w:rFonts w:ascii="Arial" w:hAnsi="Arial" w:cs="Arial"/>
          <w:sz w:val="24"/>
          <w:szCs w:val="24"/>
        </w:rPr>
        <w:t>služba</w:t>
      </w:r>
      <w:r w:rsidRPr="004F06D2">
        <w:rPr>
          <w:rFonts w:ascii="Arial" w:hAnsi="Arial" w:cs="Arial"/>
          <w:spacing w:val="1"/>
          <w:sz w:val="24"/>
          <w:szCs w:val="24"/>
        </w:rPr>
        <w:t xml:space="preserve"> </w:t>
      </w:r>
      <w:r w:rsidRPr="004F06D2">
        <w:rPr>
          <w:rFonts w:ascii="Arial" w:hAnsi="Arial" w:cs="Arial"/>
          <w:sz w:val="24"/>
          <w:szCs w:val="24"/>
        </w:rPr>
        <w:t>–</w:t>
      </w:r>
      <w:r w:rsidRPr="004F06D2">
        <w:rPr>
          <w:rFonts w:ascii="Arial" w:hAnsi="Arial" w:cs="Arial"/>
          <w:spacing w:val="-2"/>
          <w:sz w:val="24"/>
          <w:szCs w:val="24"/>
        </w:rPr>
        <w:t xml:space="preserve"> </w:t>
      </w:r>
      <w:r w:rsidRPr="004F06D2">
        <w:rPr>
          <w:rFonts w:ascii="Arial" w:hAnsi="Arial" w:cs="Arial"/>
          <w:sz w:val="24"/>
          <w:szCs w:val="24"/>
        </w:rPr>
        <w:t>ukončení</w:t>
      </w:r>
      <w:r w:rsidRPr="004F06D2">
        <w:rPr>
          <w:rFonts w:ascii="Arial" w:hAnsi="Arial" w:cs="Arial"/>
          <w:spacing w:val="-1"/>
          <w:sz w:val="24"/>
          <w:szCs w:val="24"/>
        </w:rPr>
        <w:t xml:space="preserve"> </w:t>
      </w:r>
      <w:r w:rsidRPr="004F06D2">
        <w:rPr>
          <w:rFonts w:ascii="Arial" w:hAnsi="Arial" w:cs="Arial"/>
          <w:sz w:val="24"/>
          <w:szCs w:val="24"/>
        </w:rPr>
        <w:t>spisů</w:t>
      </w:r>
      <w:r w:rsidRPr="004F06D2">
        <w:rPr>
          <w:rFonts w:ascii="Arial" w:hAnsi="Arial" w:cs="Arial"/>
          <w:spacing w:val="-1"/>
          <w:sz w:val="24"/>
          <w:szCs w:val="24"/>
        </w:rPr>
        <w:t xml:space="preserve"> </w:t>
      </w:r>
      <w:r w:rsidRPr="004F06D2">
        <w:rPr>
          <w:rFonts w:ascii="Arial" w:hAnsi="Arial" w:cs="Arial"/>
          <w:sz w:val="24"/>
          <w:szCs w:val="24"/>
        </w:rPr>
        <w:t>za</w:t>
      </w:r>
      <w:r w:rsidRPr="004F06D2">
        <w:rPr>
          <w:rFonts w:ascii="Arial" w:hAnsi="Arial" w:cs="Arial"/>
          <w:spacing w:val="1"/>
          <w:sz w:val="24"/>
          <w:szCs w:val="24"/>
        </w:rPr>
        <w:t xml:space="preserve"> </w:t>
      </w:r>
      <w:r w:rsidRPr="004F06D2">
        <w:rPr>
          <w:rFonts w:ascii="Arial" w:hAnsi="Arial" w:cs="Arial"/>
          <w:sz w:val="24"/>
          <w:szCs w:val="24"/>
        </w:rPr>
        <w:t>rok</w:t>
      </w:r>
      <w:r w:rsidRPr="004F06D2">
        <w:rPr>
          <w:rFonts w:ascii="Arial" w:hAnsi="Arial" w:cs="Arial"/>
          <w:spacing w:val="-1"/>
          <w:sz w:val="24"/>
          <w:szCs w:val="24"/>
        </w:rPr>
        <w:t xml:space="preserve"> </w:t>
      </w:r>
      <w:r w:rsidRPr="004F06D2">
        <w:rPr>
          <w:rFonts w:ascii="Arial" w:hAnsi="Arial" w:cs="Arial"/>
          <w:spacing w:val="-4"/>
          <w:sz w:val="24"/>
          <w:szCs w:val="24"/>
        </w:rPr>
        <w:t>2024.</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Individuální</w:t>
      </w:r>
      <w:r w:rsidRPr="004F06D2">
        <w:rPr>
          <w:rFonts w:ascii="Arial" w:hAnsi="Arial" w:cs="Arial"/>
          <w:spacing w:val="-3"/>
          <w:sz w:val="24"/>
          <w:szCs w:val="24"/>
        </w:rPr>
        <w:t xml:space="preserve"> </w:t>
      </w:r>
      <w:r w:rsidRPr="004F06D2">
        <w:rPr>
          <w:rFonts w:ascii="Arial" w:hAnsi="Arial" w:cs="Arial"/>
          <w:sz w:val="24"/>
          <w:szCs w:val="24"/>
        </w:rPr>
        <w:t>podpora</w:t>
      </w:r>
      <w:r w:rsidRPr="004F06D2">
        <w:rPr>
          <w:rFonts w:ascii="Arial" w:hAnsi="Arial" w:cs="Arial"/>
          <w:spacing w:val="-3"/>
          <w:sz w:val="24"/>
          <w:szCs w:val="24"/>
        </w:rPr>
        <w:t xml:space="preserve"> </w:t>
      </w:r>
      <w:r w:rsidRPr="004F06D2">
        <w:rPr>
          <w:rFonts w:ascii="Arial" w:hAnsi="Arial" w:cs="Arial"/>
          <w:sz w:val="24"/>
          <w:szCs w:val="24"/>
        </w:rPr>
        <w:t>pro</w:t>
      </w:r>
      <w:r w:rsidRPr="004F06D2">
        <w:rPr>
          <w:rFonts w:ascii="Arial" w:hAnsi="Arial" w:cs="Arial"/>
          <w:spacing w:val="-1"/>
          <w:sz w:val="24"/>
          <w:szCs w:val="24"/>
        </w:rPr>
        <w:t xml:space="preserve"> </w:t>
      </w:r>
      <w:r w:rsidRPr="004F06D2">
        <w:rPr>
          <w:rFonts w:ascii="Arial" w:hAnsi="Arial" w:cs="Arial"/>
          <w:sz w:val="24"/>
          <w:szCs w:val="24"/>
        </w:rPr>
        <w:t>správce</w:t>
      </w:r>
      <w:r w:rsidRPr="004F06D2">
        <w:rPr>
          <w:rFonts w:ascii="Arial" w:hAnsi="Arial" w:cs="Arial"/>
          <w:spacing w:val="-1"/>
          <w:sz w:val="24"/>
          <w:szCs w:val="24"/>
        </w:rPr>
        <w:t xml:space="preserve"> </w:t>
      </w:r>
      <w:r w:rsidRPr="004F06D2">
        <w:rPr>
          <w:rFonts w:ascii="Arial" w:hAnsi="Arial" w:cs="Arial"/>
          <w:sz w:val="24"/>
          <w:szCs w:val="24"/>
        </w:rPr>
        <w:t>docházky</w:t>
      </w:r>
      <w:r w:rsidRPr="004F06D2">
        <w:rPr>
          <w:rFonts w:ascii="Arial" w:hAnsi="Arial" w:cs="Arial"/>
          <w:spacing w:val="-1"/>
          <w:sz w:val="24"/>
          <w:szCs w:val="24"/>
        </w:rPr>
        <w:t xml:space="preserve"> </w:t>
      </w:r>
      <w:r w:rsidRPr="004F06D2">
        <w:rPr>
          <w:rFonts w:ascii="Arial" w:hAnsi="Arial" w:cs="Arial"/>
          <w:sz w:val="24"/>
          <w:szCs w:val="24"/>
        </w:rPr>
        <w:t>v</w:t>
      </w:r>
      <w:r w:rsidRPr="004F06D2">
        <w:rPr>
          <w:rFonts w:ascii="Arial" w:hAnsi="Arial" w:cs="Arial"/>
          <w:spacing w:val="-4"/>
          <w:sz w:val="24"/>
          <w:szCs w:val="24"/>
        </w:rPr>
        <w:t xml:space="preserve"> </w:t>
      </w:r>
      <w:r w:rsidRPr="004F06D2">
        <w:rPr>
          <w:rFonts w:ascii="Arial" w:hAnsi="Arial" w:cs="Arial"/>
          <w:sz w:val="24"/>
          <w:szCs w:val="24"/>
        </w:rPr>
        <w:t>SW</w:t>
      </w:r>
      <w:r w:rsidRPr="004F06D2">
        <w:rPr>
          <w:rFonts w:ascii="Arial" w:hAnsi="Arial" w:cs="Arial"/>
          <w:spacing w:val="5"/>
          <w:sz w:val="24"/>
          <w:szCs w:val="24"/>
        </w:rPr>
        <w:t xml:space="preserve"> </w:t>
      </w:r>
      <w:r w:rsidRPr="004F06D2">
        <w:rPr>
          <w:rFonts w:ascii="Arial" w:hAnsi="Arial" w:cs="Arial"/>
          <w:spacing w:val="-2"/>
          <w:sz w:val="24"/>
          <w:szCs w:val="24"/>
        </w:rPr>
        <w:t>Eskon.</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Uzávěrka</w:t>
      </w:r>
      <w:r w:rsidRPr="004F06D2">
        <w:rPr>
          <w:rFonts w:ascii="Arial" w:hAnsi="Arial" w:cs="Arial"/>
          <w:spacing w:val="-3"/>
          <w:sz w:val="24"/>
          <w:szCs w:val="24"/>
        </w:rPr>
        <w:t xml:space="preserve"> </w:t>
      </w:r>
      <w:r w:rsidRPr="004F06D2">
        <w:rPr>
          <w:rFonts w:ascii="Arial" w:hAnsi="Arial" w:cs="Arial"/>
          <w:sz w:val="24"/>
          <w:szCs w:val="24"/>
        </w:rPr>
        <w:t>roku</w:t>
      </w:r>
      <w:r w:rsidRPr="004F06D2">
        <w:rPr>
          <w:rFonts w:ascii="Arial" w:hAnsi="Arial" w:cs="Arial"/>
          <w:spacing w:val="-1"/>
          <w:sz w:val="24"/>
          <w:szCs w:val="24"/>
        </w:rPr>
        <w:t xml:space="preserve"> </w:t>
      </w:r>
      <w:r w:rsidRPr="004F06D2">
        <w:rPr>
          <w:rFonts w:ascii="Arial" w:hAnsi="Arial" w:cs="Arial"/>
          <w:spacing w:val="-2"/>
          <w:sz w:val="24"/>
          <w:szCs w:val="24"/>
        </w:rPr>
        <w:t>2024.</w:t>
      </w:r>
    </w:p>
    <w:p w:rsidR="00B54002" w:rsidRPr="004F06D2" w:rsidRDefault="00B54002" w:rsidP="00EF62A4">
      <w:pPr>
        <w:pStyle w:val="Odstavecseseznamem"/>
        <w:widowControl w:val="0"/>
        <w:numPr>
          <w:ilvl w:val="0"/>
          <w:numId w:val="60"/>
        </w:numPr>
        <w:tabs>
          <w:tab w:val="left" w:pos="833"/>
        </w:tabs>
        <w:autoSpaceDE w:val="0"/>
        <w:autoSpaceDN w:val="0"/>
        <w:ind w:left="0"/>
        <w:contextualSpacing w:val="0"/>
        <w:rPr>
          <w:rFonts w:ascii="Arial" w:hAnsi="Arial" w:cs="Arial"/>
          <w:sz w:val="24"/>
          <w:szCs w:val="24"/>
        </w:rPr>
      </w:pPr>
      <w:r w:rsidRPr="004F06D2">
        <w:rPr>
          <w:rFonts w:ascii="Arial" w:hAnsi="Arial" w:cs="Arial"/>
          <w:sz w:val="24"/>
          <w:szCs w:val="24"/>
        </w:rPr>
        <w:t>Vytvoření</w:t>
      </w:r>
      <w:r w:rsidRPr="004F06D2">
        <w:rPr>
          <w:rFonts w:ascii="Arial" w:hAnsi="Arial" w:cs="Arial"/>
          <w:spacing w:val="-3"/>
          <w:sz w:val="24"/>
          <w:szCs w:val="24"/>
        </w:rPr>
        <w:t xml:space="preserve"> </w:t>
      </w:r>
      <w:r w:rsidRPr="004F06D2">
        <w:rPr>
          <w:rFonts w:ascii="Arial" w:hAnsi="Arial" w:cs="Arial"/>
          <w:sz w:val="24"/>
          <w:szCs w:val="24"/>
        </w:rPr>
        <w:t>metodiky</w:t>
      </w:r>
      <w:r w:rsidRPr="004F06D2">
        <w:rPr>
          <w:rFonts w:ascii="Arial" w:hAnsi="Arial" w:cs="Arial"/>
          <w:spacing w:val="-4"/>
          <w:sz w:val="24"/>
          <w:szCs w:val="24"/>
        </w:rPr>
        <w:t xml:space="preserve"> </w:t>
      </w:r>
      <w:r w:rsidRPr="004F06D2">
        <w:rPr>
          <w:rFonts w:ascii="Arial" w:hAnsi="Arial" w:cs="Arial"/>
          <w:sz w:val="24"/>
          <w:szCs w:val="24"/>
        </w:rPr>
        <w:t>pro</w:t>
      </w:r>
      <w:r w:rsidRPr="004F06D2">
        <w:rPr>
          <w:rFonts w:ascii="Arial" w:hAnsi="Arial" w:cs="Arial"/>
          <w:spacing w:val="-3"/>
          <w:sz w:val="24"/>
          <w:szCs w:val="24"/>
        </w:rPr>
        <w:t xml:space="preserve"> </w:t>
      </w:r>
      <w:r w:rsidRPr="004F06D2">
        <w:rPr>
          <w:rFonts w:ascii="Arial" w:hAnsi="Arial" w:cs="Arial"/>
          <w:sz w:val="24"/>
          <w:szCs w:val="24"/>
        </w:rPr>
        <w:t>webovou</w:t>
      </w:r>
      <w:r w:rsidRPr="004F06D2">
        <w:rPr>
          <w:rFonts w:ascii="Arial" w:hAnsi="Arial" w:cs="Arial"/>
          <w:spacing w:val="2"/>
          <w:sz w:val="24"/>
          <w:szCs w:val="24"/>
        </w:rPr>
        <w:t xml:space="preserve"> </w:t>
      </w:r>
      <w:r w:rsidRPr="004F06D2">
        <w:rPr>
          <w:rFonts w:ascii="Arial" w:hAnsi="Arial" w:cs="Arial"/>
          <w:sz w:val="24"/>
          <w:szCs w:val="24"/>
        </w:rPr>
        <w:t>aplikaci</w:t>
      </w:r>
      <w:r w:rsidRPr="004F06D2">
        <w:rPr>
          <w:rFonts w:ascii="Arial" w:hAnsi="Arial" w:cs="Arial"/>
          <w:spacing w:val="-1"/>
          <w:sz w:val="24"/>
          <w:szCs w:val="24"/>
        </w:rPr>
        <w:t xml:space="preserve"> </w:t>
      </w:r>
      <w:r w:rsidRPr="004F06D2">
        <w:rPr>
          <w:rFonts w:ascii="Arial" w:hAnsi="Arial" w:cs="Arial"/>
          <w:sz w:val="24"/>
          <w:szCs w:val="24"/>
        </w:rPr>
        <w:t>MMJ</w:t>
      </w:r>
      <w:r w:rsidRPr="004F06D2">
        <w:rPr>
          <w:rFonts w:ascii="Arial" w:hAnsi="Arial" w:cs="Arial"/>
          <w:spacing w:val="-1"/>
          <w:sz w:val="24"/>
          <w:szCs w:val="24"/>
        </w:rPr>
        <w:t xml:space="preserve"> </w:t>
      </w:r>
      <w:r w:rsidRPr="004F06D2">
        <w:rPr>
          <w:rFonts w:ascii="Arial" w:hAnsi="Arial" w:cs="Arial"/>
          <w:sz w:val="24"/>
          <w:szCs w:val="24"/>
        </w:rPr>
        <w:t>–</w:t>
      </w:r>
      <w:r w:rsidRPr="004F06D2">
        <w:rPr>
          <w:rFonts w:ascii="Arial" w:hAnsi="Arial" w:cs="Arial"/>
          <w:spacing w:val="2"/>
          <w:sz w:val="24"/>
          <w:szCs w:val="24"/>
        </w:rPr>
        <w:t xml:space="preserve"> </w:t>
      </w:r>
      <w:r w:rsidRPr="004F06D2">
        <w:rPr>
          <w:rFonts w:ascii="Arial" w:hAnsi="Arial" w:cs="Arial"/>
          <w:sz w:val="24"/>
          <w:szCs w:val="24"/>
        </w:rPr>
        <w:t xml:space="preserve">Převod </w:t>
      </w:r>
      <w:r w:rsidRPr="004F06D2">
        <w:rPr>
          <w:rFonts w:ascii="Arial" w:hAnsi="Arial" w:cs="Arial"/>
          <w:spacing w:val="-2"/>
          <w:sz w:val="24"/>
          <w:szCs w:val="24"/>
        </w:rPr>
        <w:t>majetku.</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Generování</w:t>
      </w:r>
      <w:r w:rsidRPr="004F06D2">
        <w:rPr>
          <w:rFonts w:ascii="Arial" w:hAnsi="Arial" w:cs="Arial"/>
          <w:spacing w:val="-3"/>
          <w:sz w:val="24"/>
          <w:szCs w:val="24"/>
        </w:rPr>
        <w:t xml:space="preserve"> </w:t>
      </w:r>
      <w:r w:rsidRPr="004F06D2">
        <w:rPr>
          <w:rFonts w:ascii="Arial" w:hAnsi="Arial" w:cs="Arial"/>
          <w:sz w:val="24"/>
          <w:szCs w:val="24"/>
        </w:rPr>
        <w:t>interních certifikátů,</w:t>
      </w:r>
      <w:r w:rsidRPr="004F06D2">
        <w:rPr>
          <w:rFonts w:ascii="Arial" w:hAnsi="Arial" w:cs="Arial"/>
          <w:spacing w:val="-2"/>
          <w:sz w:val="24"/>
          <w:szCs w:val="24"/>
        </w:rPr>
        <w:t xml:space="preserve"> </w:t>
      </w:r>
      <w:r w:rsidRPr="004F06D2">
        <w:rPr>
          <w:rFonts w:ascii="Arial" w:hAnsi="Arial" w:cs="Arial"/>
          <w:sz w:val="24"/>
          <w:szCs w:val="24"/>
        </w:rPr>
        <w:t>komerčních</w:t>
      </w:r>
      <w:r w:rsidRPr="004F06D2">
        <w:rPr>
          <w:rFonts w:ascii="Arial" w:hAnsi="Arial" w:cs="Arial"/>
          <w:spacing w:val="-4"/>
          <w:sz w:val="24"/>
          <w:szCs w:val="24"/>
        </w:rPr>
        <w:t xml:space="preserve"> </w:t>
      </w:r>
      <w:r w:rsidRPr="004F06D2">
        <w:rPr>
          <w:rFonts w:ascii="Arial" w:hAnsi="Arial" w:cs="Arial"/>
          <w:sz w:val="24"/>
          <w:szCs w:val="24"/>
        </w:rPr>
        <w:t>certifikátů</w:t>
      </w:r>
      <w:r w:rsidRPr="004F06D2">
        <w:rPr>
          <w:rFonts w:ascii="Arial" w:hAnsi="Arial" w:cs="Arial"/>
          <w:spacing w:val="-4"/>
          <w:sz w:val="24"/>
          <w:szCs w:val="24"/>
        </w:rPr>
        <w:t xml:space="preserve"> </w:t>
      </w:r>
      <w:r w:rsidRPr="004F06D2">
        <w:rPr>
          <w:rFonts w:ascii="Arial" w:hAnsi="Arial" w:cs="Arial"/>
          <w:sz w:val="24"/>
          <w:szCs w:val="24"/>
        </w:rPr>
        <w:t>a kvalifikovaných</w:t>
      </w:r>
      <w:r w:rsidRPr="004F06D2">
        <w:rPr>
          <w:rFonts w:ascii="Arial" w:hAnsi="Arial" w:cs="Arial"/>
          <w:spacing w:val="-2"/>
          <w:sz w:val="24"/>
          <w:szCs w:val="24"/>
        </w:rPr>
        <w:t xml:space="preserve"> certifikátů.</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Příprava jednání</w:t>
      </w:r>
      <w:r w:rsidRPr="004F06D2">
        <w:rPr>
          <w:rFonts w:ascii="Arial" w:hAnsi="Arial" w:cs="Arial"/>
          <w:spacing w:val="-2"/>
          <w:sz w:val="24"/>
          <w:szCs w:val="24"/>
        </w:rPr>
        <w:t xml:space="preserve"> zastupitelstva</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Pravidelný</w:t>
      </w:r>
      <w:r w:rsidRPr="004F06D2">
        <w:rPr>
          <w:rFonts w:ascii="Arial" w:hAnsi="Arial" w:cs="Arial"/>
          <w:spacing w:val="-7"/>
          <w:sz w:val="24"/>
          <w:szCs w:val="24"/>
        </w:rPr>
        <w:t xml:space="preserve"> </w:t>
      </w:r>
      <w:r w:rsidRPr="004F06D2">
        <w:rPr>
          <w:rFonts w:ascii="Arial" w:hAnsi="Arial" w:cs="Arial"/>
          <w:sz w:val="24"/>
          <w:szCs w:val="24"/>
        </w:rPr>
        <w:t>měsíční</w:t>
      </w:r>
      <w:r w:rsidRPr="004F06D2">
        <w:rPr>
          <w:rFonts w:ascii="Arial" w:hAnsi="Arial" w:cs="Arial"/>
          <w:spacing w:val="-3"/>
          <w:sz w:val="24"/>
          <w:szCs w:val="24"/>
        </w:rPr>
        <w:t xml:space="preserve"> </w:t>
      </w:r>
      <w:r w:rsidRPr="004F06D2">
        <w:rPr>
          <w:rFonts w:ascii="Arial" w:hAnsi="Arial" w:cs="Arial"/>
          <w:sz w:val="24"/>
          <w:szCs w:val="24"/>
        </w:rPr>
        <w:t>import</w:t>
      </w:r>
      <w:r w:rsidRPr="004F06D2">
        <w:rPr>
          <w:rFonts w:ascii="Arial" w:hAnsi="Arial" w:cs="Arial"/>
          <w:spacing w:val="-1"/>
          <w:sz w:val="24"/>
          <w:szCs w:val="24"/>
        </w:rPr>
        <w:t xml:space="preserve"> </w:t>
      </w:r>
      <w:r w:rsidRPr="004F06D2">
        <w:rPr>
          <w:rFonts w:ascii="Arial" w:hAnsi="Arial" w:cs="Arial"/>
          <w:sz w:val="24"/>
          <w:szCs w:val="24"/>
        </w:rPr>
        <w:t>telefonních hovorů</w:t>
      </w:r>
      <w:r w:rsidRPr="004F06D2">
        <w:rPr>
          <w:rFonts w:ascii="Arial" w:hAnsi="Arial" w:cs="Arial"/>
          <w:spacing w:val="-1"/>
          <w:sz w:val="24"/>
          <w:szCs w:val="24"/>
        </w:rPr>
        <w:t xml:space="preserve"> </w:t>
      </w:r>
      <w:r w:rsidRPr="004F06D2">
        <w:rPr>
          <w:rFonts w:ascii="Arial" w:hAnsi="Arial" w:cs="Arial"/>
          <w:sz w:val="24"/>
          <w:szCs w:val="24"/>
        </w:rPr>
        <w:t>do</w:t>
      </w:r>
      <w:r w:rsidRPr="004F06D2">
        <w:rPr>
          <w:rFonts w:ascii="Arial" w:hAnsi="Arial" w:cs="Arial"/>
          <w:spacing w:val="1"/>
          <w:sz w:val="24"/>
          <w:szCs w:val="24"/>
        </w:rPr>
        <w:t xml:space="preserve"> </w:t>
      </w:r>
      <w:r w:rsidRPr="004F06D2">
        <w:rPr>
          <w:rFonts w:ascii="Arial" w:hAnsi="Arial" w:cs="Arial"/>
          <w:sz w:val="24"/>
          <w:szCs w:val="24"/>
        </w:rPr>
        <w:t>webové</w:t>
      </w:r>
      <w:r w:rsidRPr="004F06D2">
        <w:rPr>
          <w:rFonts w:ascii="Arial" w:hAnsi="Arial" w:cs="Arial"/>
          <w:spacing w:val="-1"/>
          <w:sz w:val="24"/>
          <w:szCs w:val="24"/>
        </w:rPr>
        <w:t xml:space="preserve"> </w:t>
      </w:r>
      <w:r w:rsidRPr="004F06D2">
        <w:rPr>
          <w:rFonts w:ascii="Arial" w:hAnsi="Arial" w:cs="Arial"/>
          <w:sz w:val="24"/>
          <w:szCs w:val="24"/>
        </w:rPr>
        <w:t>aplikace</w:t>
      </w:r>
      <w:r w:rsidRPr="004F06D2">
        <w:rPr>
          <w:rFonts w:ascii="Arial" w:hAnsi="Arial" w:cs="Arial"/>
          <w:spacing w:val="-3"/>
          <w:sz w:val="24"/>
          <w:szCs w:val="24"/>
        </w:rPr>
        <w:t xml:space="preserve"> </w:t>
      </w:r>
      <w:r w:rsidRPr="004F06D2">
        <w:rPr>
          <w:rFonts w:ascii="Arial" w:hAnsi="Arial" w:cs="Arial"/>
          <w:sz w:val="24"/>
          <w:szCs w:val="24"/>
        </w:rPr>
        <w:t>Telefonní</w:t>
      </w:r>
      <w:r w:rsidRPr="004F06D2">
        <w:rPr>
          <w:rFonts w:ascii="Arial" w:hAnsi="Arial" w:cs="Arial"/>
          <w:spacing w:val="-3"/>
          <w:sz w:val="24"/>
          <w:szCs w:val="24"/>
        </w:rPr>
        <w:t xml:space="preserve"> </w:t>
      </w:r>
      <w:r w:rsidRPr="004F06D2">
        <w:rPr>
          <w:rFonts w:ascii="Arial" w:hAnsi="Arial" w:cs="Arial"/>
          <w:spacing w:val="-2"/>
          <w:sz w:val="24"/>
          <w:szCs w:val="24"/>
        </w:rPr>
        <w:t>hovory</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Nastavování</w:t>
      </w:r>
      <w:r w:rsidRPr="004F06D2">
        <w:rPr>
          <w:rFonts w:ascii="Arial" w:hAnsi="Arial" w:cs="Arial"/>
          <w:spacing w:val="-2"/>
          <w:sz w:val="24"/>
          <w:szCs w:val="24"/>
        </w:rPr>
        <w:t xml:space="preserve"> </w:t>
      </w:r>
      <w:r w:rsidRPr="004F06D2">
        <w:rPr>
          <w:rFonts w:ascii="Arial" w:hAnsi="Arial" w:cs="Arial"/>
          <w:sz w:val="24"/>
          <w:szCs w:val="24"/>
        </w:rPr>
        <w:t>a</w:t>
      </w:r>
      <w:r w:rsidRPr="004F06D2">
        <w:rPr>
          <w:rFonts w:ascii="Arial" w:hAnsi="Arial" w:cs="Arial"/>
          <w:spacing w:val="1"/>
          <w:sz w:val="24"/>
          <w:szCs w:val="24"/>
        </w:rPr>
        <w:t xml:space="preserve"> </w:t>
      </w:r>
      <w:r w:rsidRPr="004F06D2">
        <w:rPr>
          <w:rFonts w:ascii="Arial" w:hAnsi="Arial" w:cs="Arial"/>
          <w:sz w:val="24"/>
          <w:szCs w:val="24"/>
        </w:rPr>
        <w:t>změny</w:t>
      </w:r>
      <w:r w:rsidRPr="004F06D2">
        <w:rPr>
          <w:rFonts w:ascii="Arial" w:hAnsi="Arial" w:cs="Arial"/>
          <w:spacing w:val="-2"/>
          <w:sz w:val="24"/>
          <w:szCs w:val="24"/>
        </w:rPr>
        <w:t xml:space="preserve"> </w:t>
      </w:r>
      <w:r w:rsidRPr="004F06D2">
        <w:rPr>
          <w:rFonts w:ascii="Arial" w:hAnsi="Arial" w:cs="Arial"/>
          <w:sz w:val="24"/>
          <w:szCs w:val="24"/>
        </w:rPr>
        <w:t>údajů</w:t>
      </w:r>
      <w:r w:rsidRPr="004F06D2">
        <w:rPr>
          <w:rFonts w:ascii="Arial" w:hAnsi="Arial" w:cs="Arial"/>
          <w:spacing w:val="-3"/>
          <w:sz w:val="24"/>
          <w:szCs w:val="24"/>
        </w:rPr>
        <w:t xml:space="preserve"> </w:t>
      </w:r>
      <w:r w:rsidRPr="004F06D2">
        <w:rPr>
          <w:rFonts w:ascii="Arial" w:hAnsi="Arial" w:cs="Arial"/>
          <w:sz w:val="24"/>
          <w:szCs w:val="24"/>
        </w:rPr>
        <w:t>v</w:t>
      </w:r>
      <w:r w:rsidRPr="004F06D2">
        <w:rPr>
          <w:rFonts w:ascii="Arial" w:hAnsi="Arial" w:cs="Arial"/>
          <w:spacing w:val="1"/>
          <w:sz w:val="24"/>
          <w:szCs w:val="24"/>
        </w:rPr>
        <w:t xml:space="preserve"> </w:t>
      </w:r>
      <w:r w:rsidRPr="004F06D2">
        <w:rPr>
          <w:rFonts w:ascii="Arial" w:hAnsi="Arial" w:cs="Arial"/>
          <w:sz w:val="24"/>
          <w:szCs w:val="24"/>
        </w:rPr>
        <w:t>K-</w:t>
      </w:r>
      <w:r w:rsidRPr="004F06D2">
        <w:rPr>
          <w:rFonts w:ascii="Arial" w:hAnsi="Arial" w:cs="Arial"/>
          <w:spacing w:val="-2"/>
          <w:sz w:val="24"/>
          <w:szCs w:val="24"/>
        </w:rPr>
        <w:t>portálu</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Zveřejňování</w:t>
      </w:r>
      <w:r w:rsidRPr="004F06D2">
        <w:rPr>
          <w:rFonts w:ascii="Arial" w:hAnsi="Arial" w:cs="Arial"/>
          <w:spacing w:val="-7"/>
          <w:sz w:val="24"/>
          <w:szCs w:val="24"/>
        </w:rPr>
        <w:t xml:space="preserve"> </w:t>
      </w:r>
      <w:r w:rsidRPr="004F06D2">
        <w:rPr>
          <w:rFonts w:ascii="Arial" w:hAnsi="Arial" w:cs="Arial"/>
          <w:sz w:val="24"/>
          <w:szCs w:val="24"/>
        </w:rPr>
        <w:t>dokumentů na</w:t>
      </w:r>
      <w:r w:rsidRPr="004F06D2">
        <w:rPr>
          <w:rFonts w:ascii="Arial" w:hAnsi="Arial" w:cs="Arial"/>
          <w:spacing w:val="-3"/>
          <w:sz w:val="24"/>
          <w:szCs w:val="24"/>
        </w:rPr>
        <w:t xml:space="preserve"> </w:t>
      </w:r>
      <w:r w:rsidRPr="004F06D2">
        <w:rPr>
          <w:rFonts w:ascii="Arial" w:hAnsi="Arial" w:cs="Arial"/>
          <w:sz w:val="24"/>
          <w:szCs w:val="24"/>
        </w:rPr>
        <w:t>našich</w:t>
      </w:r>
      <w:r w:rsidRPr="004F06D2">
        <w:rPr>
          <w:rFonts w:ascii="Arial" w:hAnsi="Arial" w:cs="Arial"/>
          <w:spacing w:val="-1"/>
          <w:sz w:val="24"/>
          <w:szCs w:val="24"/>
        </w:rPr>
        <w:t xml:space="preserve"> </w:t>
      </w:r>
      <w:r w:rsidRPr="004F06D2">
        <w:rPr>
          <w:rFonts w:ascii="Arial" w:hAnsi="Arial" w:cs="Arial"/>
          <w:sz w:val="24"/>
          <w:szCs w:val="24"/>
        </w:rPr>
        <w:t>webových</w:t>
      </w:r>
      <w:r w:rsidRPr="004F06D2">
        <w:rPr>
          <w:rFonts w:ascii="Arial" w:hAnsi="Arial" w:cs="Arial"/>
          <w:spacing w:val="1"/>
          <w:sz w:val="24"/>
          <w:szCs w:val="24"/>
        </w:rPr>
        <w:t xml:space="preserve"> </w:t>
      </w:r>
      <w:r w:rsidRPr="004F06D2">
        <w:rPr>
          <w:rFonts w:ascii="Arial" w:hAnsi="Arial" w:cs="Arial"/>
          <w:spacing w:val="-2"/>
          <w:sz w:val="24"/>
          <w:szCs w:val="24"/>
        </w:rPr>
        <w:t>stránkách</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Zajišťování</w:t>
      </w:r>
      <w:r w:rsidRPr="004F06D2">
        <w:rPr>
          <w:rFonts w:ascii="Arial" w:hAnsi="Arial" w:cs="Arial"/>
          <w:spacing w:val="-1"/>
          <w:sz w:val="24"/>
          <w:szCs w:val="24"/>
        </w:rPr>
        <w:t xml:space="preserve"> </w:t>
      </w:r>
      <w:r w:rsidRPr="004F06D2">
        <w:rPr>
          <w:rFonts w:ascii="Arial" w:hAnsi="Arial" w:cs="Arial"/>
          <w:sz w:val="24"/>
          <w:szCs w:val="24"/>
        </w:rPr>
        <w:t>technické</w:t>
      </w:r>
      <w:r w:rsidRPr="004F06D2">
        <w:rPr>
          <w:rFonts w:ascii="Arial" w:hAnsi="Arial" w:cs="Arial"/>
          <w:spacing w:val="-2"/>
          <w:sz w:val="24"/>
          <w:szCs w:val="24"/>
        </w:rPr>
        <w:t xml:space="preserve"> </w:t>
      </w:r>
      <w:r w:rsidRPr="004F06D2">
        <w:rPr>
          <w:rFonts w:ascii="Arial" w:hAnsi="Arial" w:cs="Arial"/>
          <w:sz w:val="24"/>
          <w:szCs w:val="24"/>
        </w:rPr>
        <w:t>podpory</w:t>
      </w:r>
      <w:r w:rsidRPr="004F06D2">
        <w:rPr>
          <w:rFonts w:ascii="Arial" w:hAnsi="Arial" w:cs="Arial"/>
          <w:spacing w:val="-3"/>
          <w:sz w:val="24"/>
          <w:szCs w:val="24"/>
        </w:rPr>
        <w:t xml:space="preserve"> </w:t>
      </w:r>
      <w:r w:rsidRPr="004F06D2">
        <w:rPr>
          <w:rFonts w:ascii="Arial" w:hAnsi="Arial" w:cs="Arial"/>
          <w:spacing w:val="-2"/>
          <w:sz w:val="24"/>
          <w:szCs w:val="24"/>
        </w:rPr>
        <w:t>videokonferencí</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Stěhování</w:t>
      </w:r>
      <w:r w:rsidRPr="004F06D2">
        <w:rPr>
          <w:rFonts w:ascii="Arial" w:hAnsi="Arial" w:cs="Arial"/>
          <w:spacing w:val="-1"/>
          <w:sz w:val="24"/>
          <w:szCs w:val="24"/>
        </w:rPr>
        <w:t xml:space="preserve"> </w:t>
      </w:r>
      <w:r w:rsidRPr="004F06D2">
        <w:rPr>
          <w:rFonts w:ascii="Arial" w:hAnsi="Arial" w:cs="Arial"/>
          <w:sz w:val="24"/>
          <w:szCs w:val="24"/>
        </w:rPr>
        <w:t>výpočetní</w:t>
      </w:r>
      <w:r w:rsidRPr="004F06D2">
        <w:rPr>
          <w:rFonts w:ascii="Arial" w:hAnsi="Arial" w:cs="Arial"/>
          <w:spacing w:val="-1"/>
          <w:sz w:val="24"/>
          <w:szCs w:val="24"/>
        </w:rPr>
        <w:t xml:space="preserve"> </w:t>
      </w:r>
      <w:r w:rsidRPr="004F06D2">
        <w:rPr>
          <w:rFonts w:ascii="Arial" w:hAnsi="Arial" w:cs="Arial"/>
          <w:sz w:val="24"/>
          <w:szCs w:val="24"/>
        </w:rPr>
        <w:t>techniky</w:t>
      </w:r>
      <w:r w:rsidRPr="004F06D2">
        <w:rPr>
          <w:rFonts w:ascii="Arial" w:hAnsi="Arial" w:cs="Arial"/>
          <w:spacing w:val="-3"/>
          <w:sz w:val="24"/>
          <w:szCs w:val="24"/>
        </w:rPr>
        <w:t xml:space="preserve"> </w:t>
      </w:r>
      <w:r w:rsidRPr="004F06D2">
        <w:rPr>
          <w:rFonts w:ascii="Arial" w:hAnsi="Arial" w:cs="Arial"/>
          <w:sz w:val="24"/>
          <w:szCs w:val="24"/>
        </w:rPr>
        <w:t xml:space="preserve">a </w:t>
      </w:r>
      <w:r w:rsidRPr="004F06D2">
        <w:rPr>
          <w:rFonts w:ascii="Arial" w:hAnsi="Arial" w:cs="Arial"/>
          <w:spacing w:val="-2"/>
          <w:sz w:val="24"/>
          <w:szCs w:val="24"/>
        </w:rPr>
        <w:t>přesuny</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Výměny</w:t>
      </w:r>
      <w:r w:rsidRPr="004F06D2">
        <w:rPr>
          <w:rFonts w:ascii="Arial" w:hAnsi="Arial" w:cs="Arial"/>
          <w:spacing w:val="-7"/>
          <w:sz w:val="24"/>
          <w:szCs w:val="24"/>
        </w:rPr>
        <w:t xml:space="preserve"> </w:t>
      </w:r>
      <w:r w:rsidRPr="004F06D2">
        <w:rPr>
          <w:rFonts w:ascii="Arial" w:hAnsi="Arial" w:cs="Arial"/>
          <w:sz w:val="24"/>
          <w:szCs w:val="24"/>
        </w:rPr>
        <w:t>počítačových</w:t>
      </w:r>
      <w:r w:rsidRPr="004F06D2">
        <w:rPr>
          <w:rFonts w:ascii="Arial" w:hAnsi="Arial" w:cs="Arial"/>
          <w:spacing w:val="-2"/>
          <w:sz w:val="24"/>
          <w:szCs w:val="24"/>
        </w:rPr>
        <w:t xml:space="preserve"> </w:t>
      </w:r>
      <w:r w:rsidRPr="004F06D2">
        <w:rPr>
          <w:rFonts w:ascii="Arial" w:hAnsi="Arial" w:cs="Arial"/>
          <w:sz w:val="24"/>
          <w:szCs w:val="24"/>
        </w:rPr>
        <w:t>sestav,</w:t>
      </w:r>
      <w:r w:rsidRPr="004F06D2">
        <w:rPr>
          <w:rFonts w:ascii="Arial" w:hAnsi="Arial" w:cs="Arial"/>
          <w:spacing w:val="-4"/>
          <w:sz w:val="24"/>
          <w:szCs w:val="24"/>
        </w:rPr>
        <w:t xml:space="preserve"> </w:t>
      </w:r>
      <w:r w:rsidRPr="004F06D2">
        <w:rPr>
          <w:rFonts w:ascii="Arial" w:hAnsi="Arial" w:cs="Arial"/>
          <w:sz w:val="24"/>
          <w:szCs w:val="24"/>
        </w:rPr>
        <w:t>monitorů</w:t>
      </w:r>
      <w:r w:rsidRPr="004F06D2">
        <w:rPr>
          <w:rFonts w:ascii="Arial" w:hAnsi="Arial" w:cs="Arial"/>
          <w:spacing w:val="-6"/>
          <w:sz w:val="24"/>
          <w:szCs w:val="24"/>
        </w:rPr>
        <w:t xml:space="preserve"> </w:t>
      </w:r>
      <w:r w:rsidRPr="004F06D2">
        <w:rPr>
          <w:rFonts w:ascii="Arial" w:hAnsi="Arial" w:cs="Arial"/>
          <w:sz w:val="24"/>
          <w:szCs w:val="24"/>
        </w:rPr>
        <w:t>a</w:t>
      </w:r>
      <w:r w:rsidRPr="004F06D2">
        <w:rPr>
          <w:rFonts w:ascii="Arial" w:hAnsi="Arial" w:cs="Arial"/>
          <w:spacing w:val="-4"/>
          <w:sz w:val="24"/>
          <w:szCs w:val="24"/>
        </w:rPr>
        <w:t xml:space="preserve"> </w:t>
      </w:r>
      <w:r w:rsidRPr="004F06D2">
        <w:rPr>
          <w:rFonts w:ascii="Arial" w:hAnsi="Arial" w:cs="Arial"/>
          <w:sz w:val="24"/>
          <w:szCs w:val="24"/>
        </w:rPr>
        <w:t>tiskáren,</w:t>
      </w:r>
      <w:r w:rsidRPr="004F06D2">
        <w:rPr>
          <w:rFonts w:ascii="Arial" w:hAnsi="Arial" w:cs="Arial"/>
          <w:spacing w:val="-3"/>
          <w:sz w:val="24"/>
          <w:szCs w:val="24"/>
        </w:rPr>
        <w:t xml:space="preserve"> </w:t>
      </w:r>
      <w:r w:rsidRPr="004F06D2">
        <w:rPr>
          <w:rFonts w:ascii="Arial" w:hAnsi="Arial" w:cs="Arial"/>
          <w:sz w:val="24"/>
          <w:szCs w:val="24"/>
        </w:rPr>
        <w:t>obměna</w:t>
      </w:r>
      <w:r w:rsidRPr="004F06D2">
        <w:rPr>
          <w:rFonts w:ascii="Arial" w:hAnsi="Arial" w:cs="Arial"/>
          <w:spacing w:val="-2"/>
          <w:sz w:val="24"/>
          <w:szCs w:val="24"/>
        </w:rPr>
        <w:t xml:space="preserve"> </w:t>
      </w:r>
      <w:r w:rsidRPr="004F06D2">
        <w:rPr>
          <w:rFonts w:ascii="Arial" w:hAnsi="Arial" w:cs="Arial"/>
          <w:sz w:val="24"/>
          <w:szCs w:val="24"/>
        </w:rPr>
        <w:t>zastaralé</w:t>
      </w:r>
      <w:r w:rsidRPr="004F06D2">
        <w:rPr>
          <w:rFonts w:ascii="Arial" w:hAnsi="Arial" w:cs="Arial"/>
          <w:spacing w:val="-4"/>
          <w:sz w:val="24"/>
          <w:szCs w:val="24"/>
        </w:rPr>
        <w:t xml:space="preserve"> </w:t>
      </w:r>
      <w:r w:rsidRPr="004F06D2">
        <w:rPr>
          <w:rFonts w:ascii="Arial" w:hAnsi="Arial" w:cs="Arial"/>
          <w:sz w:val="24"/>
          <w:szCs w:val="24"/>
        </w:rPr>
        <w:t>a</w:t>
      </w:r>
      <w:r w:rsidRPr="004F06D2">
        <w:rPr>
          <w:rFonts w:ascii="Arial" w:hAnsi="Arial" w:cs="Arial"/>
          <w:spacing w:val="-3"/>
          <w:sz w:val="24"/>
          <w:szCs w:val="24"/>
        </w:rPr>
        <w:t xml:space="preserve"> </w:t>
      </w:r>
      <w:r w:rsidRPr="004F06D2">
        <w:rPr>
          <w:rFonts w:ascii="Arial" w:hAnsi="Arial" w:cs="Arial"/>
          <w:sz w:val="24"/>
          <w:szCs w:val="24"/>
        </w:rPr>
        <w:t xml:space="preserve">nevyhovující </w:t>
      </w:r>
      <w:r w:rsidRPr="004F06D2">
        <w:rPr>
          <w:rFonts w:ascii="Arial" w:hAnsi="Arial" w:cs="Arial"/>
          <w:spacing w:val="-2"/>
          <w:sz w:val="24"/>
          <w:szCs w:val="24"/>
        </w:rPr>
        <w:t>techniky</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Nástupy/výstupy</w:t>
      </w:r>
      <w:r w:rsidRPr="004F06D2">
        <w:rPr>
          <w:rFonts w:ascii="Arial" w:hAnsi="Arial" w:cs="Arial"/>
          <w:spacing w:val="-7"/>
          <w:sz w:val="24"/>
          <w:szCs w:val="24"/>
        </w:rPr>
        <w:t xml:space="preserve"> </w:t>
      </w:r>
      <w:r w:rsidRPr="004F06D2">
        <w:rPr>
          <w:rFonts w:ascii="Arial" w:hAnsi="Arial" w:cs="Arial"/>
          <w:sz w:val="24"/>
          <w:szCs w:val="24"/>
        </w:rPr>
        <w:t>zaměstnanců</w:t>
      </w:r>
      <w:r w:rsidRPr="004F06D2">
        <w:rPr>
          <w:rFonts w:ascii="Arial" w:hAnsi="Arial" w:cs="Arial"/>
          <w:spacing w:val="-5"/>
          <w:sz w:val="24"/>
          <w:szCs w:val="24"/>
        </w:rPr>
        <w:t xml:space="preserve"> </w:t>
      </w:r>
      <w:r w:rsidRPr="004F06D2">
        <w:rPr>
          <w:rFonts w:ascii="Arial" w:hAnsi="Arial" w:cs="Arial"/>
          <w:sz w:val="24"/>
          <w:szCs w:val="24"/>
        </w:rPr>
        <w:t>–</w:t>
      </w:r>
      <w:r w:rsidRPr="004F06D2">
        <w:rPr>
          <w:rFonts w:ascii="Arial" w:hAnsi="Arial" w:cs="Arial"/>
          <w:spacing w:val="-6"/>
          <w:sz w:val="24"/>
          <w:szCs w:val="24"/>
        </w:rPr>
        <w:t xml:space="preserve"> </w:t>
      </w:r>
      <w:r w:rsidRPr="004F06D2">
        <w:rPr>
          <w:rFonts w:ascii="Arial" w:hAnsi="Arial" w:cs="Arial"/>
          <w:sz w:val="24"/>
          <w:szCs w:val="24"/>
        </w:rPr>
        <w:t>zřizování/rušení</w:t>
      </w:r>
      <w:r w:rsidRPr="004F06D2">
        <w:rPr>
          <w:rFonts w:ascii="Arial" w:hAnsi="Arial" w:cs="Arial"/>
          <w:spacing w:val="-6"/>
          <w:sz w:val="24"/>
          <w:szCs w:val="24"/>
        </w:rPr>
        <w:t xml:space="preserve"> </w:t>
      </w:r>
      <w:r w:rsidRPr="004F06D2">
        <w:rPr>
          <w:rFonts w:ascii="Arial" w:hAnsi="Arial" w:cs="Arial"/>
          <w:sz w:val="24"/>
          <w:szCs w:val="24"/>
        </w:rPr>
        <w:t>uživatelských</w:t>
      </w:r>
      <w:r w:rsidRPr="004F06D2">
        <w:rPr>
          <w:rFonts w:ascii="Arial" w:hAnsi="Arial" w:cs="Arial"/>
          <w:spacing w:val="-5"/>
          <w:sz w:val="24"/>
          <w:szCs w:val="24"/>
        </w:rPr>
        <w:t xml:space="preserve"> </w:t>
      </w:r>
      <w:r w:rsidRPr="004F06D2">
        <w:rPr>
          <w:rFonts w:ascii="Arial" w:hAnsi="Arial" w:cs="Arial"/>
          <w:sz w:val="24"/>
          <w:szCs w:val="24"/>
        </w:rPr>
        <w:t>účtů</w:t>
      </w:r>
      <w:r w:rsidRPr="004F06D2">
        <w:rPr>
          <w:rFonts w:ascii="Arial" w:hAnsi="Arial" w:cs="Arial"/>
          <w:spacing w:val="-5"/>
          <w:sz w:val="24"/>
          <w:szCs w:val="24"/>
        </w:rPr>
        <w:t xml:space="preserve"> </w:t>
      </w:r>
      <w:r w:rsidRPr="004F06D2">
        <w:rPr>
          <w:rFonts w:ascii="Arial" w:hAnsi="Arial" w:cs="Arial"/>
          <w:sz w:val="24"/>
          <w:szCs w:val="24"/>
        </w:rPr>
        <w:t>a</w:t>
      </w:r>
      <w:r w:rsidRPr="004F06D2">
        <w:rPr>
          <w:rFonts w:ascii="Arial" w:hAnsi="Arial" w:cs="Arial"/>
          <w:spacing w:val="-4"/>
          <w:sz w:val="24"/>
          <w:szCs w:val="24"/>
        </w:rPr>
        <w:t xml:space="preserve"> </w:t>
      </w:r>
      <w:r w:rsidRPr="004F06D2">
        <w:rPr>
          <w:rFonts w:ascii="Arial" w:hAnsi="Arial" w:cs="Arial"/>
          <w:sz w:val="24"/>
          <w:szCs w:val="24"/>
        </w:rPr>
        <w:t>e-mailových schránek, instalace/mazání uživatelských profilů</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Likvidace</w:t>
      </w:r>
      <w:r w:rsidRPr="004F06D2">
        <w:rPr>
          <w:rFonts w:ascii="Arial" w:hAnsi="Arial" w:cs="Arial"/>
          <w:spacing w:val="-2"/>
          <w:sz w:val="24"/>
          <w:szCs w:val="24"/>
        </w:rPr>
        <w:t xml:space="preserve"> </w:t>
      </w:r>
      <w:r w:rsidRPr="004F06D2">
        <w:rPr>
          <w:rFonts w:ascii="Arial" w:hAnsi="Arial" w:cs="Arial"/>
          <w:sz w:val="24"/>
          <w:szCs w:val="24"/>
        </w:rPr>
        <w:t>a</w:t>
      </w:r>
      <w:r w:rsidRPr="004F06D2">
        <w:rPr>
          <w:rFonts w:ascii="Arial" w:hAnsi="Arial" w:cs="Arial"/>
          <w:spacing w:val="1"/>
          <w:sz w:val="24"/>
          <w:szCs w:val="24"/>
        </w:rPr>
        <w:t xml:space="preserve"> </w:t>
      </w:r>
      <w:r w:rsidRPr="004F06D2">
        <w:rPr>
          <w:rFonts w:ascii="Arial" w:hAnsi="Arial" w:cs="Arial"/>
          <w:sz w:val="24"/>
          <w:szCs w:val="24"/>
        </w:rPr>
        <w:t>odvoz</w:t>
      </w:r>
      <w:r w:rsidRPr="004F06D2">
        <w:rPr>
          <w:rFonts w:ascii="Arial" w:hAnsi="Arial" w:cs="Arial"/>
          <w:spacing w:val="-1"/>
          <w:sz w:val="24"/>
          <w:szCs w:val="24"/>
        </w:rPr>
        <w:t xml:space="preserve"> </w:t>
      </w:r>
      <w:r w:rsidRPr="004F06D2">
        <w:rPr>
          <w:rFonts w:ascii="Arial" w:hAnsi="Arial" w:cs="Arial"/>
          <w:sz w:val="24"/>
          <w:szCs w:val="24"/>
        </w:rPr>
        <w:t>vyřazené</w:t>
      </w:r>
      <w:r w:rsidRPr="004F06D2">
        <w:rPr>
          <w:rFonts w:ascii="Arial" w:hAnsi="Arial" w:cs="Arial"/>
          <w:spacing w:val="-1"/>
          <w:sz w:val="24"/>
          <w:szCs w:val="24"/>
        </w:rPr>
        <w:t xml:space="preserve"> </w:t>
      </w:r>
      <w:r w:rsidRPr="004F06D2">
        <w:rPr>
          <w:rFonts w:ascii="Arial" w:hAnsi="Arial" w:cs="Arial"/>
          <w:sz w:val="24"/>
          <w:szCs w:val="24"/>
        </w:rPr>
        <w:t>výpočetní</w:t>
      </w:r>
      <w:r w:rsidRPr="004F06D2">
        <w:rPr>
          <w:rFonts w:ascii="Arial" w:hAnsi="Arial" w:cs="Arial"/>
          <w:spacing w:val="-1"/>
          <w:sz w:val="24"/>
          <w:szCs w:val="24"/>
        </w:rPr>
        <w:t xml:space="preserve"> </w:t>
      </w:r>
      <w:r w:rsidRPr="004F06D2">
        <w:rPr>
          <w:rFonts w:ascii="Arial" w:hAnsi="Arial" w:cs="Arial"/>
          <w:spacing w:val="-2"/>
          <w:sz w:val="24"/>
          <w:szCs w:val="24"/>
        </w:rPr>
        <w:t>techniky</w:t>
      </w:r>
    </w:p>
    <w:p w:rsidR="00B54002" w:rsidRPr="004F06D2" w:rsidRDefault="00B54002" w:rsidP="00EF62A4">
      <w:pPr>
        <w:pStyle w:val="Odstavecseseznamem"/>
        <w:widowControl w:val="0"/>
        <w:numPr>
          <w:ilvl w:val="0"/>
          <w:numId w:val="60"/>
        </w:numPr>
        <w:tabs>
          <w:tab w:val="left" w:pos="832"/>
        </w:tabs>
        <w:autoSpaceDE w:val="0"/>
        <w:autoSpaceDN w:val="0"/>
        <w:ind w:left="0" w:hanging="360"/>
        <w:contextualSpacing w:val="0"/>
        <w:rPr>
          <w:rFonts w:ascii="Arial" w:hAnsi="Arial" w:cs="Arial"/>
          <w:sz w:val="24"/>
          <w:szCs w:val="24"/>
        </w:rPr>
      </w:pPr>
      <w:r w:rsidRPr="004F06D2">
        <w:rPr>
          <w:rFonts w:ascii="Arial" w:hAnsi="Arial" w:cs="Arial"/>
          <w:sz w:val="24"/>
          <w:szCs w:val="24"/>
        </w:rPr>
        <w:t>a</w:t>
      </w:r>
      <w:r w:rsidRPr="004F06D2">
        <w:rPr>
          <w:rFonts w:ascii="Arial" w:hAnsi="Arial" w:cs="Arial"/>
          <w:spacing w:val="1"/>
          <w:sz w:val="24"/>
          <w:szCs w:val="24"/>
        </w:rPr>
        <w:t xml:space="preserve"> </w:t>
      </w:r>
      <w:r w:rsidRPr="004F06D2">
        <w:rPr>
          <w:rFonts w:ascii="Arial" w:hAnsi="Arial" w:cs="Arial"/>
          <w:sz w:val="24"/>
          <w:szCs w:val="24"/>
        </w:rPr>
        <w:t>další</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1"/>
          <w:sz w:val="24"/>
          <w:szCs w:val="24"/>
        </w:rPr>
        <w:t xml:space="preserve"> </w:t>
      </w:r>
      <w:r w:rsidRPr="004F06D2">
        <w:rPr>
          <w:rFonts w:ascii="Arial" w:hAnsi="Arial" w:cs="Arial"/>
          <w:sz w:val="24"/>
          <w:szCs w:val="24"/>
        </w:rPr>
        <w:t>další</w:t>
      </w:r>
      <w:r w:rsidRPr="004F06D2">
        <w:rPr>
          <w:rFonts w:ascii="Arial" w:hAnsi="Arial" w:cs="Arial"/>
          <w:spacing w:val="-1"/>
          <w:sz w:val="24"/>
          <w:szCs w:val="24"/>
        </w:rPr>
        <w:t xml:space="preserve"> </w:t>
      </w:r>
      <w:r w:rsidRPr="004F06D2">
        <w:rPr>
          <w:rFonts w:ascii="Arial" w:hAnsi="Arial" w:cs="Arial"/>
          <w:sz w:val="24"/>
          <w:szCs w:val="24"/>
        </w:rPr>
        <w:t>a</w:t>
      </w:r>
      <w:r w:rsidRPr="004F06D2">
        <w:rPr>
          <w:rFonts w:ascii="Arial" w:hAnsi="Arial" w:cs="Arial"/>
          <w:spacing w:val="2"/>
          <w:sz w:val="24"/>
          <w:szCs w:val="24"/>
        </w:rPr>
        <w:t xml:space="preserve"> </w:t>
      </w:r>
      <w:r w:rsidRPr="004F06D2">
        <w:rPr>
          <w:rFonts w:ascii="Arial" w:hAnsi="Arial" w:cs="Arial"/>
          <w:spacing w:val="-4"/>
          <w:sz w:val="24"/>
          <w:szCs w:val="24"/>
        </w:rPr>
        <w:t>další</w:t>
      </w:r>
    </w:p>
    <w:p w:rsidR="00B54002" w:rsidRPr="004F06D2" w:rsidRDefault="00B54002" w:rsidP="00D234AA">
      <w:pPr>
        <w:spacing w:after="0" w:line="240" w:lineRule="auto"/>
        <w:jc w:val="both"/>
        <w:rPr>
          <w:rFonts w:ascii="Arial" w:hAnsi="Arial" w:cs="Arial"/>
          <w:sz w:val="24"/>
          <w:szCs w:val="24"/>
        </w:rPr>
      </w:pPr>
    </w:p>
    <w:p w:rsidR="00864AED" w:rsidRPr="004F06D2" w:rsidRDefault="00864AED" w:rsidP="00D234AA">
      <w:pPr>
        <w:spacing w:after="0" w:line="240" w:lineRule="auto"/>
        <w:jc w:val="both"/>
        <w:rPr>
          <w:rFonts w:ascii="Arial" w:hAnsi="Arial" w:cs="Arial"/>
          <w:sz w:val="24"/>
          <w:szCs w:val="24"/>
        </w:rPr>
      </w:pPr>
    </w:p>
    <w:p w:rsidR="00864AED" w:rsidRPr="004F06D2" w:rsidRDefault="00864AED" w:rsidP="00D234AA">
      <w:pPr>
        <w:spacing w:after="0" w:line="240" w:lineRule="auto"/>
        <w:jc w:val="both"/>
        <w:rPr>
          <w:rFonts w:ascii="Arial" w:hAnsi="Arial" w:cs="Arial"/>
          <w:sz w:val="24"/>
          <w:szCs w:val="24"/>
        </w:rPr>
      </w:pPr>
    </w:p>
    <w:p w:rsidR="00381DD6" w:rsidRPr="004F06D2" w:rsidRDefault="00381DD6" w:rsidP="00D234AA">
      <w:pPr>
        <w:spacing w:after="0" w:line="240" w:lineRule="auto"/>
        <w:jc w:val="both"/>
        <w:rPr>
          <w:rFonts w:ascii="Arial" w:hAnsi="Arial" w:cs="Arial"/>
          <w:sz w:val="24"/>
          <w:szCs w:val="24"/>
        </w:rPr>
      </w:pPr>
    </w:p>
    <w:p w:rsidR="00E04DA8" w:rsidRPr="004F06D2" w:rsidRDefault="00E04DA8"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Default="006A6E5C" w:rsidP="00D234AA">
      <w:pPr>
        <w:spacing w:after="0" w:line="240" w:lineRule="auto"/>
        <w:rPr>
          <w:rFonts w:ascii="Arial" w:hAnsi="Arial" w:cs="Arial"/>
          <w:sz w:val="24"/>
          <w:szCs w:val="24"/>
        </w:rPr>
      </w:pPr>
    </w:p>
    <w:p w:rsidR="00241CD8" w:rsidRDefault="00241CD8" w:rsidP="00D234AA">
      <w:pPr>
        <w:spacing w:after="0" w:line="240" w:lineRule="auto"/>
        <w:rPr>
          <w:rFonts w:ascii="Arial" w:hAnsi="Arial" w:cs="Arial"/>
          <w:sz w:val="24"/>
          <w:szCs w:val="24"/>
        </w:rPr>
      </w:pPr>
    </w:p>
    <w:p w:rsidR="00241CD8" w:rsidRDefault="00241CD8" w:rsidP="00D234AA">
      <w:pPr>
        <w:spacing w:after="0" w:line="240" w:lineRule="auto"/>
        <w:rPr>
          <w:rFonts w:ascii="Arial" w:hAnsi="Arial" w:cs="Arial"/>
          <w:sz w:val="24"/>
          <w:szCs w:val="24"/>
        </w:rPr>
      </w:pPr>
    </w:p>
    <w:p w:rsidR="00241CD8" w:rsidRDefault="00241CD8" w:rsidP="00D234AA">
      <w:pPr>
        <w:spacing w:after="0" w:line="240" w:lineRule="auto"/>
        <w:rPr>
          <w:rFonts w:ascii="Arial" w:hAnsi="Arial" w:cs="Arial"/>
          <w:sz w:val="24"/>
          <w:szCs w:val="24"/>
        </w:rPr>
      </w:pPr>
    </w:p>
    <w:p w:rsidR="00241CD8" w:rsidRDefault="00241CD8" w:rsidP="00D234AA">
      <w:pPr>
        <w:spacing w:after="0" w:line="240" w:lineRule="auto"/>
        <w:rPr>
          <w:rFonts w:ascii="Arial" w:hAnsi="Arial" w:cs="Arial"/>
          <w:sz w:val="24"/>
          <w:szCs w:val="24"/>
        </w:rPr>
      </w:pPr>
    </w:p>
    <w:p w:rsidR="00241CD8" w:rsidRDefault="00241CD8" w:rsidP="00D234AA">
      <w:pPr>
        <w:spacing w:after="0" w:line="240" w:lineRule="auto"/>
        <w:rPr>
          <w:rFonts w:ascii="Arial" w:hAnsi="Arial" w:cs="Arial"/>
          <w:sz w:val="24"/>
          <w:szCs w:val="24"/>
        </w:rPr>
      </w:pPr>
    </w:p>
    <w:p w:rsidR="00241CD8" w:rsidRDefault="00241CD8" w:rsidP="00D234AA">
      <w:pPr>
        <w:spacing w:after="0" w:line="240" w:lineRule="auto"/>
        <w:rPr>
          <w:rFonts w:ascii="Arial" w:hAnsi="Arial" w:cs="Arial"/>
          <w:sz w:val="24"/>
          <w:szCs w:val="24"/>
        </w:rPr>
      </w:pPr>
    </w:p>
    <w:p w:rsidR="00241CD8" w:rsidRDefault="00241CD8" w:rsidP="00D234AA">
      <w:pPr>
        <w:spacing w:after="0" w:line="240" w:lineRule="auto"/>
        <w:rPr>
          <w:rFonts w:ascii="Arial" w:hAnsi="Arial" w:cs="Arial"/>
          <w:sz w:val="24"/>
          <w:szCs w:val="24"/>
        </w:rPr>
      </w:pPr>
    </w:p>
    <w:p w:rsidR="00241CD8" w:rsidRDefault="00241CD8" w:rsidP="00D234AA">
      <w:pPr>
        <w:spacing w:after="0" w:line="240" w:lineRule="auto"/>
        <w:rPr>
          <w:rFonts w:ascii="Arial" w:hAnsi="Arial" w:cs="Arial"/>
          <w:sz w:val="24"/>
          <w:szCs w:val="24"/>
        </w:rPr>
      </w:pPr>
    </w:p>
    <w:p w:rsidR="00241CD8" w:rsidRDefault="00241CD8" w:rsidP="00D234AA">
      <w:pPr>
        <w:spacing w:after="0" w:line="240" w:lineRule="auto"/>
        <w:rPr>
          <w:rFonts w:ascii="Arial" w:hAnsi="Arial" w:cs="Arial"/>
          <w:sz w:val="24"/>
          <w:szCs w:val="24"/>
        </w:rPr>
      </w:pPr>
    </w:p>
    <w:p w:rsidR="00241CD8" w:rsidRDefault="00241CD8" w:rsidP="00D234AA">
      <w:pPr>
        <w:spacing w:after="0" w:line="240" w:lineRule="auto"/>
        <w:rPr>
          <w:rFonts w:ascii="Arial" w:hAnsi="Arial" w:cs="Arial"/>
          <w:sz w:val="24"/>
          <w:szCs w:val="24"/>
        </w:rPr>
      </w:pPr>
    </w:p>
    <w:p w:rsidR="00241CD8" w:rsidRDefault="00241CD8" w:rsidP="00D234AA">
      <w:pPr>
        <w:spacing w:after="0" w:line="240" w:lineRule="auto"/>
        <w:rPr>
          <w:rFonts w:ascii="Arial" w:hAnsi="Arial" w:cs="Arial"/>
          <w:sz w:val="24"/>
          <w:szCs w:val="24"/>
        </w:rPr>
      </w:pPr>
    </w:p>
    <w:p w:rsidR="00241CD8" w:rsidRDefault="00241CD8" w:rsidP="00D234AA">
      <w:pPr>
        <w:spacing w:after="0" w:line="240" w:lineRule="auto"/>
        <w:rPr>
          <w:rFonts w:ascii="Arial" w:hAnsi="Arial" w:cs="Arial"/>
          <w:sz w:val="24"/>
          <w:szCs w:val="24"/>
        </w:rPr>
      </w:pPr>
    </w:p>
    <w:p w:rsidR="00241CD8" w:rsidRDefault="00241CD8" w:rsidP="00D234AA">
      <w:pPr>
        <w:spacing w:after="0" w:line="240" w:lineRule="auto"/>
        <w:rPr>
          <w:rFonts w:ascii="Arial" w:hAnsi="Arial" w:cs="Arial"/>
          <w:sz w:val="24"/>
          <w:szCs w:val="24"/>
        </w:rPr>
      </w:pPr>
    </w:p>
    <w:p w:rsidR="00241CD8" w:rsidRPr="004F06D2" w:rsidRDefault="00241CD8"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855237" w:rsidRPr="004F06D2" w:rsidTr="00035AFB">
        <w:trPr>
          <w:trHeight w:val="567"/>
        </w:trPr>
        <w:tc>
          <w:tcPr>
            <w:tcW w:w="9062" w:type="dxa"/>
            <w:gridSpan w:val="4"/>
            <w:vAlign w:val="center"/>
          </w:tcPr>
          <w:p w:rsidR="00855237" w:rsidRPr="004F06D2" w:rsidRDefault="00855237" w:rsidP="00D234AA">
            <w:pPr>
              <w:spacing w:after="0" w:line="240" w:lineRule="auto"/>
              <w:jc w:val="both"/>
              <w:rPr>
                <w:rFonts w:ascii="Arial" w:hAnsi="Arial" w:cs="Arial"/>
                <w:b/>
                <w:sz w:val="24"/>
                <w:szCs w:val="24"/>
              </w:rPr>
            </w:pPr>
            <w:r w:rsidRPr="004F06D2">
              <w:rPr>
                <w:rFonts w:ascii="Arial" w:hAnsi="Arial" w:cs="Arial"/>
                <w:b/>
                <w:noProof/>
                <w:sz w:val="24"/>
                <w:szCs w:val="24"/>
                <w:lang w:eastAsia="cs-CZ"/>
              </w:rPr>
              <w:lastRenderedPageBreak/>
              <w:drawing>
                <wp:anchor distT="0" distB="0" distL="114300" distR="114300" simplePos="0" relativeHeight="251678720" behindDoc="1" locked="0" layoutInCell="1" allowOverlap="1" wp14:anchorId="471FE86E" wp14:editId="2E249509">
                  <wp:simplePos x="0" y="0"/>
                  <wp:positionH relativeFrom="column">
                    <wp:posOffset>1295400</wp:posOffset>
                  </wp:positionH>
                  <wp:positionV relativeFrom="page">
                    <wp:posOffset>-6350</wp:posOffset>
                  </wp:positionV>
                  <wp:extent cx="2260600" cy="360045"/>
                  <wp:effectExtent l="0" t="0" r="6350" b="1905"/>
                  <wp:wrapNone/>
                  <wp:docPr id="24" name="Obrázek 24"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5237" w:rsidRPr="004F06D2" w:rsidTr="00035AFB">
        <w:trPr>
          <w:trHeight w:val="567"/>
        </w:trPr>
        <w:tc>
          <w:tcPr>
            <w:tcW w:w="6548" w:type="dxa"/>
            <w:gridSpan w:val="3"/>
            <w:vAlign w:val="center"/>
          </w:tcPr>
          <w:p w:rsidR="00855237" w:rsidRPr="004F06D2" w:rsidRDefault="00855237" w:rsidP="00D234AA">
            <w:pPr>
              <w:spacing w:after="0" w:line="240" w:lineRule="auto"/>
              <w:jc w:val="both"/>
              <w:rPr>
                <w:rFonts w:ascii="Arial" w:hAnsi="Arial" w:cs="Arial"/>
                <w:sz w:val="24"/>
                <w:szCs w:val="24"/>
              </w:rPr>
            </w:pPr>
            <w:r w:rsidRPr="004F06D2">
              <w:rPr>
                <w:rFonts w:ascii="Arial" w:hAnsi="Arial" w:cs="Arial"/>
                <w:sz w:val="24"/>
                <w:szCs w:val="24"/>
              </w:rPr>
              <w:t>Zpráva o činnosti za období</w:t>
            </w:r>
          </w:p>
        </w:tc>
        <w:tc>
          <w:tcPr>
            <w:tcW w:w="2514" w:type="dxa"/>
            <w:vAlign w:val="center"/>
          </w:tcPr>
          <w:p w:rsidR="00855237" w:rsidRPr="004F06D2" w:rsidRDefault="00855237" w:rsidP="00D234AA">
            <w:pPr>
              <w:spacing w:after="0" w:line="240" w:lineRule="auto"/>
              <w:jc w:val="both"/>
              <w:rPr>
                <w:rFonts w:ascii="Arial" w:hAnsi="Arial" w:cs="Arial"/>
                <w:b/>
                <w:sz w:val="24"/>
                <w:szCs w:val="24"/>
              </w:rPr>
            </w:pPr>
            <w:r w:rsidRPr="004F06D2">
              <w:rPr>
                <w:rFonts w:ascii="Arial" w:hAnsi="Arial" w:cs="Arial"/>
                <w:b/>
                <w:sz w:val="24"/>
                <w:szCs w:val="24"/>
              </w:rPr>
              <w:t>I. Q. 2025</w:t>
            </w:r>
          </w:p>
        </w:tc>
      </w:tr>
      <w:tr w:rsidR="00855237" w:rsidRPr="004F06D2" w:rsidTr="00035AFB">
        <w:trPr>
          <w:trHeight w:val="567"/>
        </w:trPr>
        <w:tc>
          <w:tcPr>
            <w:tcW w:w="1412" w:type="dxa"/>
            <w:vAlign w:val="center"/>
          </w:tcPr>
          <w:p w:rsidR="00855237" w:rsidRPr="004F06D2" w:rsidRDefault="00855237" w:rsidP="00D234AA">
            <w:pPr>
              <w:spacing w:after="0" w:line="240" w:lineRule="auto"/>
              <w:jc w:val="both"/>
              <w:rPr>
                <w:rFonts w:ascii="Arial" w:hAnsi="Arial" w:cs="Arial"/>
                <w:sz w:val="24"/>
                <w:szCs w:val="24"/>
              </w:rPr>
            </w:pPr>
            <w:r w:rsidRPr="004F06D2">
              <w:rPr>
                <w:rFonts w:ascii="Arial" w:hAnsi="Arial" w:cs="Arial"/>
                <w:sz w:val="24"/>
                <w:szCs w:val="24"/>
              </w:rPr>
              <w:t>Předkládá</w:t>
            </w:r>
          </w:p>
        </w:tc>
        <w:tc>
          <w:tcPr>
            <w:tcW w:w="3452" w:type="dxa"/>
            <w:vAlign w:val="center"/>
          </w:tcPr>
          <w:p w:rsidR="00855237" w:rsidRPr="004F06D2" w:rsidRDefault="00855237" w:rsidP="00D234AA">
            <w:pPr>
              <w:spacing w:after="0" w:line="240" w:lineRule="auto"/>
              <w:jc w:val="both"/>
              <w:rPr>
                <w:rFonts w:ascii="Arial" w:hAnsi="Arial" w:cs="Arial"/>
                <w:b/>
                <w:sz w:val="24"/>
                <w:szCs w:val="24"/>
              </w:rPr>
            </w:pPr>
            <w:r w:rsidRPr="004F06D2">
              <w:rPr>
                <w:rFonts w:ascii="Arial" w:hAnsi="Arial" w:cs="Arial"/>
                <w:b/>
                <w:sz w:val="24"/>
                <w:szCs w:val="24"/>
              </w:rPr>
              <w:t>Ing. Jozef Labuda</w:t>
            </w:r>
          </w:p>
        </w:tc>
        <w:tc>
          <w:tcPr>
            <w:tcW w:w="1684" w:type="dxa"/>
            <w:vAlign w:val="center"/>
          </w:tcPr>
          <w:p w:rsidR="00855237" w:rsidRPr="004F06D2" w:rsidRDefault="00855237" w:rsidP="00D234AA">
            <w:pPr>
              <w:spacing w:after="0" w:line="240" w:lineRule="auto"/>
              <w:jc w:val="both"/>
              <w:rPr>
                <w:rFonts w:ascii="Arial" w:hAnsi="Arial" w:cs="Arial"/>
                <w:sz w:val="24"/>
                <w:szCs w:val="24"/>
              </w:rPr>
            </w:pPr>
            <w:r w:rsidRPr="004F06D2">
              <w:rPr>
                <w:rFonts w:ascii="Arial" w:hAnsi="Arial" w:cs="Arial"/>
                <w:sz w:val="24"/>
                <w:szCs w:val="24"/>
              </w:rPr>
              <w:t>Odbor</w:t>
            </w:r>
          </w:p>
        </w:tc>
        <w:tc>
          <w:tcPr>
            <w:tcW w:w="2514" w:type="dxa"/>
            <w:vAlign w:val="center"/>
          </w:tcPr>
          <w:p w:rsidR="00855237" w:rsidRPr="004F06D2" w:rsidRDefault="00855237" w:rsidP="00D234AA">
            <w:pPr>
              <w:spacing w:after="0" w:line="240" w:lineRule="auto"/>
              <w:jc w:val="both"/>
              <w:rPr>
                <w:rFonts w:ascii="Arial" w:hAnsi="Arial" w:cs="Arial"/>
                <w:b/>
                <w:sz w:val="24"/>
                <w:szCs w:val="24"/>
              </w:rPr>
            </w:pPr>
            <w:bookmarkStart w:id="10" w:name="OSV"/>
            <w:r w:rsidRPr="004F06D2">
              <w:rPr>
                <w:rFonts w:ascii="Arial" w:hAnsi="Arial" w:cs="Arial"/>
                <w:b/>
                <w:sz w:val="24"/>
                <w:szCs w:val="24"/>
              </w:rPr>
              <w:t>OSV</w:t>
            </w:r>
            <w:bookmarkEnd w:id="10"/>
          </w:p>
        </w:tc>
      </w:tr>
    </w:tbl>
    <w:p w:rsidR="006A6E5C" w:rsidRPr="004F06D2" w:rsidRDefault="006A6E5C" w:rsidP="00D234AA">
      <w:pPr>
        <w:spacing w:after="0" w:line="240" w:lineRule="auto"/>
        <w:rPr>
          <w:rFonts w:ascii="Arial" w:hAnsi="Arial" w:cs="Arial"/>
          <w:sz w:val="24"/>
          <w:szCs w:val="24"/>
        </w:rPr>
      </w:pPr>
    </w:p>
    <w:p w:rsidR="008A47E3" w:rsidRPr="004F06D2" w:rsidRDefault="008A47E3" w:rsidP="00EF62A4">
      <w:pPr>
        <w:numPr>
          <w:ilvl w:val="0"/>
          <w:numId w:val="61"/>
        </w:numPr>
        <w:spacing w:after="0" w:line="240" w:lineRule="auto"/>
        <w:ind w:left="0" w:hanging="425"/>
        <w:jc w:val="both"/>
        <w:rPr>
          <w:rFonts w:ascii="Arial" w:hAnsi="Arial" w:cs="Arial"/>
          <w:sz w:val="24"/>
          <w:szCs w:val="24"/>
        </w:rPr>
      </w:pPr>
      <w:r w:rsidRPr="004F06D2">
        <w:rPr>
          <w:rFonts w:ascii="Arial" w:hAnsi="Arial" w:cs="Arial"/>
          <w:b/>
          <w:sz w:val="24"/>
          <w:szCs w:val="24"/>
        </w:rPr>
        <w:t>Výkon přenesené působnosti</w:t>
      </w:r>
    </w:p>
    <w:p w:rsidR="008A47E3" w:rsidRPr="004F06D2" w:rsidRDefault="008A47E3" w:rsidP="00D234AA">
      <w:pPr>
        <w:spacing w:after="0" w:line="240" w:lineRule="auto"/>
        <w:jc w:val="both"/>
        <w:rPr>
          <w:rFonts w:ascii="Arial" w:hAnsi="Arial" w:cs="Arial"/>
          <w:sz w:val="24"/>
          <w:szCs w:val="24"/>
        </w:rPr>
      </w:pPr>
      <w:r w:rsidRPr="004F06D2">
        <w:rPr>
          <w:rFonts w:ascii="Arial" w:hAnsi="Arial" w:cs="Arial"/>
          <w:sz w:val="24"/>
          <w:szCs w:val="24"/>
        </w:rPr>
        <w:t>V přenesené působnosti vykonáváme státní správu, která nám byla svěřena státem. Znamená to, že odbor vykonává tuto činnost jménem státu a plní jeho úkoly. V přenesené působnosti se řídíme zákony a jinými právními předpisy. Za kvalitu výkonu této působnosti vůči veřejnosti odpovídá stát, který ji odboru svěřil. Kontrolu výkonu přenesené působnosti zajišťuje stát zpravidla prostřednictvím Krajského úřadu.</w:t>
      </w:r>
    </w:p>
    <w:p w:rsidR="008A47E3" w:rsidRPr="004F06D2" w:rsidRDefault="008A47E3" w:rsidP="00D234AA">
      <w:pPr>
        <w:spacing w:after="0" w:line="240" w:lineRule="auto"/>
        <w:jc w:val="both"/>
        <w:rPr>
          <w:rFonts w:ascii="Arial" w:hAnsi="Arial" w:cs="Arial"/>
          <w:sz w:val="24"/>
          <w:szCs w:val="24"/>
        </w:rPr>
      </w:pPr>
    </w:p>
    <w:tbl>
      <w:tblPr>
        <w:tblpPr w:leftFromText="141" w:rightFromText="141" w:vertAnchor="text" w:tblpXSpec="center" w:tblpY="1"/>
        <w:tblOverlap w:val="neve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shd w:val="clear" w:color="auto" w:fill="C8EB89"/>
        <w:tblLayout w:type="fixed"/>
        <w:tblLook w:val="04A0" w:firstRow="1" w:lastRow="0" w:firstColumn="1" w:lastColumn="0" w:noHBand="0" w:noVBand="1"/>
      </w:tblPr>
      <w:tblGrid>
        <w:gridCol w:w="7479"/>
        <w:gridCol w:w="1276"/>
      </w:tblGrid>
      <w:tr w:rsidR="008A47E3" w:rsidRPr="004F06D2" w:rsidTr="00035AFB">
        <w:trPr>
          <w:trHeight w:val="624"/>
        </w:trPr>
        <w:tc>
          <w:tcPr>
            <w:tcW w:w="8755" w:type="dxa"/>
            <w:gridSpan w:val="2"/>
            <w:tcBorders>
              <w:top w:val="thinThickSmallGap" w:sz="24" w:space="0" w:color="auto"/>
              <w:left w:val="thinThickSmallGap" w:sz="24" w:space="0" w:color="auto"/>
              <w:bottom w:val="double" w:sz="4" w:space="0" w:color="auto"/>
              <w:right w:val="thickThinSmallGap" w:sz="24" w:space="0" w:color="auto"/>
            </w:tcBorders>
            <w:shd w:val="clear" w:color="auto" w:fill="FFFFFF"/>
            <w:vAlign w:val="center"/>
            <w:hideMark/>
          </w:tcPr>
          <w:p w:rsidR="008A47E3" w:rsidRPr="004F06D2" w:rsidRDefault="008A47E3" w:rsidP="00D234AA">
            <w:pPr>
              <w:spacing w:after="0" w:line="240" w:lineRule="auto"/>
              <w:jc w:val="center"/>
              <w:rPr>
                <w:rFonts w:ascii="Arial" w:eastAsia="Calibri" w:hAnsi="Arial" w:cs="Arial"/>
                <w:b/>
                <w:sz w:val="24"/>
                <w:szCs w:val="24"/>
              </w:rPr>
            </w:pPr>
            <w:r w:rsidRPr="004F06D2">
              <w:rPr>
                <w:rFonts w:ascii="Arial" w:eastAsia="Calibri" w:hAnsi="Arial" w:cs="Arial"/>
                <w:b/>
                <w:sz w:val="24"/>
                <w:szCs w:val="24"/>
              </w:rPr>
              <w:t>Přehled výkonu sociálně – právní ochrany dětí od 1. 1. 2025 do 31. 3. 2025</w:t>
            </w:r>
          </w:p>
        </w:tc>
      </w:tr>
      <w:tr w:rsidR="008A47E3" w:rsidRPr="004F06D2" w:rsidTr="00035AFB">
        <w:trPr>
          <w:trHeight w:val="624"/>
        </w:trPr>
        <w:tc>
          <w:tcPr>
            <w:tcW w:w="7479" w:type="dxa"/>
            <w:tcBorders>
              <w:top w:val="double" w:sz="4" w:space="0" w:color="auto"/>
              <w:left w:val="thinThickSmallGap" w:sz="24" w:space="0" w:color="auto"/>
              <w:bottom w:val="single" w:sz="4" w:space="0" w:color="auto"/>
              <w:right w:val="single" w:sz="4" w:space="0" w:color="auto"/>
            </w:tcBorders>
            <w:shd w:val="clear" w:color="auto" w:fill="FFFFFF"/>
            <w:vAlign w:val="center"/>
            <w:hideMark/>
          </w:tcPr>
          <w:p w:rsidR="008A47E3" w:rsidRPr="004F06D2" w:rsidRDefault="008A47E3" w:rsidP="00D234AA">
            <w:pPr>
              <w:spacing w:after="0" w:line="240" w:lineRule="auto"/>
              <w:rPr>
                <w:rFonts w:ascii="Arial" w:eastAsia="Calibri" w:hAnsi="Arial" w:cs="Arial"/>
                <w:sz w:val="24"/>
                <w:szCs w:val="24"/>
                <w:vertAlign w:val="superscript"/>
              </w:rPr>
            </w:pPr>
            <w:r w:rsidRPr="004F06D2">
              <w:rPr>
                <w:rFonts w:ascii="Arial" w:eastAsia="Calibri" w:hAnsi="Arial" w:cs="Arial"/>
                <w:sz w:val="24"/>
                <w:szCs w:val="24"/>
              </w:rPr>
              <w:t>Počet nově zaevidovaných OM</w:t>
            </w:r>
            <w:r w:rsidRPr="004F06D2">
              <w:rPr>
                <w:rFonts w:ascii="Arial" w:eastAsia="Calibri" w:hAnsi="Arial" w:cs="Arial"/>
                <w:sz w:val="24"/>
                <w:szCs w:val="24"/>
                <w:vertAlign w:val="superscript"/>
              </w:rPr>
              <w:footnoteReference w:id="1"/>
            </w:r>
            <w:r w:rsidRPr="004F06D2">
              <w:rPr>
                <w:rFonts w:ascii="Arial" w:eastAsia="Calibri" w:hAnsi="Arial" w:cs="Arial"/>
                <w:sz w:val="24"/>
                <w:szCs w:val="24"/>
                <w:vertAlign w:val="superscript"/>
              </w:rPr>
              <w:t xml:space="preserve">) </w:t>
            </w:r>
          </w:p>
        </w:tc>
        <w:tc>
          <w:tcPr>
            <w:tcW w:w="1276" w:type="dxa"/>
            <w:tcBorders>
              <w:top w:val="doub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184</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8A47E3" w:rsidRPr="004F06D2" w:rsidRDefault="008A47E3" w:rsidP="00D234AA">
            <w:pPr>
              <w:spacing w:after="0" w:line="240" w:lineRule="auto"/>
              <w:rPr>
                <w:rFonts w:ascii="Arial" w:eastAsia="Calibri" w:hAnsi="Arial" w:cs="Arial"/>
                <w:sz w:val="24"/>
                <w:szCs w:val="24"/>
                <w:vertAlign w:val="superscript"/>
              </w:rPr>
            </w:pPr>
            <w:r w:rsidRPr="004F06D2">
              <w:rPr>
                <w:rFonts w:ascii="Arial" w:eastAsia="Calibri" w:hAnsi="Arial" w:cs="Arial"/>
                <w:sz w:val="24"/>
                <w:szCs w:val="24"/>
              </w:rPr>
              <w:t>Počet nově zaevidovaných NOM</w:t>
            </w:r>
            <w:r w:rsidRPr="004F06D2">
              <w:rPr>
                <w:rFonts w:ascii="Arial" w:eastAsia="Calibri" w:hAnsi="Arial" w:cs="Arial"/>
                <w:sz w:val="24"/>
                <w:szCs w:val="24"/>
                <w:vertAlign w:val="superscript"/>
              </w:rPr>
              <w:footnoteReference w:id="2"/>
            </w:r>
            <w:r w:rsidRPr="004F06D2">
              <w:rPr>
                <w:rFonts w:ascii="Arial" w:eastAsia="Calibri" w:hAnsi="Arial" w:cs="Arial"/>
                <w:sz w:val="24"/>
                <w:szCs w:val="24"/>
                <w:vertAlign w:val="superscript"/>
              </w:rPr>
              <w:t>)</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58</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8A47E3" w:rsidRPr="004F06D2" w:rsidRDefault="008A47E3" w:rsidP="00D234AA">
            <w:pPr>
              <w:spacing w:after="0" w:line="240" w:lineRule="auto"/>
              <w:rPr>
                <w:rFonts w:ascii="Arial" w:eastAsia="Calibri" w:hAnsi="Arial" w:cs="Arial"/>
                <w:sz w:val="24"/>
                <w:szCs w:val="24"/>
                <w:vertAlign w:val="superscript"/>
              </w:rPr>
            </w:pPr>
            <w:r w:rsidRPr="004F06D2">
              <w:rPr>
                <w:rFonts w:ascii="Arial" w:eastAsia="Calibri" w:hAnsi="Arial" w:cs="Arial"/>
                <w:sz w:val="24"/>
                <w:szCs w:val="24"/>
              </w:rPr>
              <w:t>Počet nově zaevidovaných případů rodin SO</w:t>
            </w:r>
            <w:r w:rsidRPr="004F06D2">
              <w:rPr>
                <w:rFonts w:ascii="Arial" w:eastAsia="Calibri" w:hAnsi="Arial" w:cs="Arial"/>
                <w:sz w:val="24"/>
                <w:szCs w:val="24"/>
                <w:vertAlign w:val="superscript"/>
              </w:rPr>
              <w:footnoteReference w:id="3"/>
            </w:r>
            <w:r w:rsidRPr="004F06D2">
              <w:rPr>
                <w:rFonts w:ascii="Arial" w:eastAsia="Calibri" w:hAnsi="Arial" w:cs="Arial"/>
                <w:sz w:val="24"/>
                <w:szCs w:val="24"/>
                <w:vertAlign w:val="superscript"/>
              </w:rPr>
              <w:t>)</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83</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8A47E3" w:rsidRPr="004F06D2" w:rsidRDefault="008A47E3" w:rsidP="00D234AA">
            <w:pPr>
              <w:spacing w:after="0" w:line="240" w:lineRule="auto"/>
              <w:rPr>
                <w:rFonts w:ascii="Arial" w:eastAsia="Calibri" w:hAnsi="Arial" w:cs="Arial"/>
                <w:sz w:val="24"/>
                <w:szCs w:val="24"/>
              </w:rPr>
            </w:pPr>
            <w:r w:rsidRPr="004F06D2">
              <w:rPr>
                <w:rFonts w:ascii="Arial" w:eastAsia="Calibri" w:hAnsi="Arial" w:cs="Arial"/>
                <w:sz w:val="24"/>
                <w:szCs w:val="24"/>
              </w:rPr>
              <w:t>Počet nově přijatých žádostí o náhradní rodinnou péči</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4</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8A47E3" w:rsidRPr="004F06D2" w:rsidRDefault="008A47E3" w:rsidP="00D234AA">
            <w:pPr>
              <w:spacing w:after="0" w:line="240" w:lineRule="auto"/>
              <w:rPr>
                <w:rFonts w:ascii="Arial" w:eastAsia="Calibri" w:hAnsi="Arial" w:cs="Arial"/>
                <w:sz w:val="24"/>
                <w:szCs w:val="24"/>
              </w:rPr>
            </w:pPr>
            <w:r w:rsidRPr="004F06D2">
              <w:rPr>
                <w:rFonts w:ascii="Arial" w:eastAsia="Calibri" w:hAnsi="Arial" w:cs="Arial"/>
                <w:sz w:val="24"/>
                <w:szCs w:val="24"/>
              </w:rPr>
              <w:t>Umístění dětí do náhradní rodinné péče na základě soudního rozhodnutí</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11</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8A47E3" w:rsidRPr="004F06D2" w:rsidRDefault="008A47E3" w:rsidP="00D234AA">
            <w:pPr>
              <w:spacing w:after="0" w:line="240" w:lineRule="auto"/>
              <w:rPr>
                <w:rFonts w:ascii="Arial" w:eastAsia="Calibri" w:hAnsi="Arial" w:cs="Arial"/>
                <w:sz w:val="24"/>
                <w:szCs w:val="24"/>
              </w:rPr>
            </w:pPr>
            <w:r w:rsidRPr="004F06D2">
              <w:rPr>
                <w:rFonts w:ascii="Arial" w:eastAsia="Calibri" w:hAnsi="Arial" w:cs="Arial"/>
                <w:sz w:val="24"/>
                <w:szCs w:val="24"/>
              </w:rPr>
              <w:t>Počet uzavřených dohod o výkonu pěstounské péče a vydaných souhlasů s uzavřením dohody</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25</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8A47E3" w:rsidRPr="004F06D2" w:rsidRDefault="008A47E3" w:rsidP="00D234AA">
            <w:pPr>
              <w:spacing w:after="0" w:line="240" w:lineRule="auto"/>
              <w:rPr>
                <w:rFonts w:ascii="Arial" w:eastAsia="Calibri" w:hAnsi="Arial" w:cs="Arial"/>
                <w:sz w:val="24"/>
                <w:szCs w:val="24"/>
              </w:rPr>
            </w:pPr>
            <w:r w:rsidRPr="004F06D2">
              <w:rPr>
                <w:rFonts w:ascii="Arial" w:eastAsia="Calibri" w:hAnsi="Arial" w:cs="Arial"/>
                <w:sz w:val="24"/>
                <w:szCs w:val="24"/>
              </w:rPr>
              <w:t>Výkon sociálně právní ochrany u dětí umístěných v zařízení pro děti vyžadující okamžitou pomoc, v ústavní výchově, v ochranné výchově, ve výkonu vazby a VTOS</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63</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8A47E3" w:rsidRPr="004F06D2" w:rsidRDefault="008A47E3" w:rsidP="00D234AA">
            <w:pPr>
              <w:spacing w:after="0" w:line="240" w:lineRule="auto"/>
              <w:rPr>
                <w:rFonts w:ascii="Arial" w:eastAsia="Calibri" w:hAnsi="Arial" w:cs="Arial"/>
                <w:sz w:val="24"/>
                <w:szCs w:val="24"/>
              </w:rPr>
            </w:pPr>
            <w:r w:rsidRPr="004F06D2">
              <w:rPr>
                <w:rFonts w:ascii="Arial" w:eastAsia="Calibri" w:hAnsi="Arial" w:cs="Arial"/>
                <w:sz w:val="24"/>
                <w:szCs w:val="24"/>
              </w:rPr>
              <w:t>Počet nově umístěných dětí v zařízení pro děti vyžadující okamžitou pomoc a v ústavní výchově</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7</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8A47E3" w:rsidRPr="004F06D2" w:rsidRDefault="008A47E3" w:rsidP="00D234AA">
            <w:pPr>
              <w:spacing w:after="0" w:line="240" w:lineRule="auto"/>
              <w:rPr>
                <w:rFonts w:ascii="Arial" w:eastAsia="Calibri" w:hAnsi="Arial" w:cs="Arial"/>
                <w:sz w:val="24"/>
                <w:szCs w:val="24"/>
              </w:rPr>
            </w:pPr>
            <w:r w:rsidRPr="004F06D2">
              <w:rPr>
                <w:rFonts w:ascii="Arial" w:eastAsia="Calibri" w:hAnsi="Arial" w:cs="Arial"/>
                <w:sz w:val="24"/>
                <w:szCs w:val="24"/>
              </w:rPr>
              <w:t>Návrat dětí z ústavní výchovy do péče rodičů nebo jiné fyzické osoby</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0</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8A47E3" w:rsidRPr="004F06D2" w:rsidRDefault="008A47E3" w:rsidP="00D234AA">
            <w:pPr>
              <w:spacing w:after="0" w:line="240" w:lineRule="auto"/>
              <w:rPr>
                <w:rFonts w:ascii="Arial" w:eastAsia="Calibri" w:hAnsi="Arial" w:cs="Arial"/>
                <w:sz w:val="24"/>
                <w:szCs w:val="24"/>
              </w:rPr>
            </w:pPr>
            <w:r w:rsidRPr="004F06D2">
              <w:rPr>
                <w:rFonts w:ascii="Arial" w:eastAsia="Calibri" w:hAnsi="Arial" w:cs="Arial"/>
                <w:sz w:val="24"/>
                <w:szCs w:val="24"/>
              </w:rPr>
              <w:t>Počet dětí, u kterých byl nově soudem stanoven dohled nad výchovou dítěte</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6</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8A47E3" w:rsidRPr="004F06D2" w:rsidRDefault="008A47E3" w:rsidP="00D234AA">
            <w:pPr>
              <w:spacing w:after="0" w:line="240" w:lineRule="auto"/>
              <w:rPr>
                <w:rFonts w:ascii="Arial" w:eastAsia="Calibri" w:hAnsi="Arial" w:cs="Arial"/>
                <w:sz w:val="24"/>
                <w:szCs w:val="24"/>
              </w:rPr>
            </w:pPr>
            <w:r w:rsidRPr="004F06D2">
              <w:rPr>
                <w:rFonts w:ascii="Arial" w:eastAsia="Calibri" w:hAnsi="Arial" w:cs="Arial"/>
                <w:sz w:val="24"/>
                <w:szCs w:val="24"/>
              </w:rPr>
              <w:lastRenderedPageBreak/>
              <w:t>Podané návrhy (podněty) soudu</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7</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8A47E3" w:rsidRPr="004F06D2" w:rsidRDefault="008A47E3" w:rsidP="00D234AA">
            <w:pPr>
              <w:spacing w:after="0" w:line="240" w:lineRule="auto"/>
              <w:rPr>
                <w:rFonts w:ascii="Arial" w:eastAsia="Calibri" w:hAnsi="Arial" w:cs="Arial"/>
                <w:sz w:val="24"/>
                <w:szCs w:val="24"/>
                <w:vertAlign w:val="superscript"/>
              </w:rPr>
            </w:pPr>
            <w:r w:rsidRPr="004F06D2">
              <w:rPr>
                <w:rFonts w:ascii="Arial" w:eastAsia="Calibri" w:hAnsi="Arial" w:cs="Arial"/>
                <w:sz w:val="24"/>
                <w:szCs w:val="24"/>
              </w:rPr>
              <w:t>Podaná oznámení policii dle § 51</w:t>
            </w:r>
            <w:r w:rsidRPr="004F06D2">
              <w:rPr>
                <w:rFonts w:ascii="Arial" w:eastAsia="Calibri" w:hAnsi="Arial" w:cs="Arial"/>
                <w:sz w:val="24"/>
                <w:szCs w:val="24"/>
                <w:vertAlign w:val="superscript"/>
              </w:rPr>
              <w:footnoteReference w:id="4"/>
            </w:r>
            <w:r w:rsidRPr="004F06D2">
              <w:rPr>
                <w:rFonts w:ascii="Arial" w:eastAsia="Calibri" w:hAnsi="Arial" w:cs="Arial"/>
                <w:sz w:val="24"/>
                <w:szCs w:val="24"/>
                <w:vertAlign w:val="superscript"/>
              </w:rPr>
              <w:t>)</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2</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8A47E3" w:rsidRPr="004F06D2" w:rsidRDefault="008A47E3" w:rsidP="00D234AA">
            <w:pPr>
              <w:spacing w:after="0" w:line="240" w:lineRule="auto"/>
              <w:rPr>
                <w:rFonts w:ascii="Arial" w:eastAsia="Calibri" w:hAnsi="Arial" w:cs="Arial"/>
                <w:sz w:val="24"/>
                <w:szCs w:val="24"/>
              </w:rPr>
            </w:pPr>
            <w:r w:rsidRPr="004F06D2">
              <w:rPr>
                <w:rFonts w:ascii="Arial" w:eastAsia="Calibri" w:hAnsi="Arial" w:cs="Arial"/>
                <w:sz w:val="24"/>
                <w:szCs w:val="24"/>
              </w:rPr>
              <w:t>Orgán sociálně-právní ochrany jmenován opatrovníkem</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138</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8A47E3" w:rsidRPr="004F06D2" w:rsidRDefault="008A47E3" w:rsidP="00D234AA">
            <w:pPr>
              <w:spacing w:after="0" w:line="240" w:lineRule="auto"/>
              <w:rPr>
                <w:rFonts w:ascii="Arial" w:eastAsia="Calibri" w:hAnsi="Arial" w:cs="Arial"/>
                <w:sz w:val="24"/>
                <w:szCs w:val="24"/>
              </w:rPr>
            </w:pPr>
            <w:r w:rsidRPr="004F06D2">
              <w:rPr>
                <w:rFonts w:ascii="Arial" w:eastAsia="Calibri" w:hAnsi="Arial" w:cs="Arial"/>
                <w:sz w:val="24"/>
                <w:szCs w:val="24"/>
              </w:rPr>
              <w:t>Počet účasti na soudním jednání</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409</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8A47E3" w:rsidRPr="004F06D2" w:rsidRDefault="008A47E3" w:rsidP="00D234AA">
            <w:pPr>
              <w:spacing w:after="0" w:line="240" w:lineRule="auto"/>
              <w:rPr>
                <w:rFonts w:ascii="Arial" w:eastAsia="Calibri" w:hAnsi="Arial" w:cs="Arial"/>
                <w:sz w:val="24"/>
                <w:szCs w:val="24"/>
              </w:rPr>
            </w:pPr>
            <w:r w:rsidRPr="004F06D2">
              <w:rPr>
                <w:rFonts w:ascii="Arial" w:eastAsia="Calibri" w:hAnsi="Arial" w:cs="Arial"/>
                <w:sz w:val="24"/>
                <w:szCs w:val="24"/>
              </w:rPr>
              <w:t>Orgán sociálně-právní ochrany jmenován opatrovníkem podle § 45 odst. 2 TŘ</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6</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hideMark/>
          </w:tcPr>
          <w:p w:rsidR="008A47E3" w:rsidRPr="004F06D2" w:rsidRDefault="008A47E3" w:rsidP="00D234AA">
            <w:pPr>
              <w:spacing w:after="0" w:line="240" w:lineRule="auto"/>
              <w:rPr>
                <w:rFonts w:ascii="Arial" w:eastAsia="Calibri" w:hAnsi="Arial" w:cs="Arial"/>
                <w:sz w:val="24"/>
                <w:szCs w:val="24"/>
              </w:rPr>
            </w:pPr>
            <w:r w:rsidRPr="004F06D2">
              <w:rPr>
                <w:rFonts w:ascii="Arial" w:eastAsia="Calibri" w:hAnsi="Arial" w:cs="Arial"/>
                <w:sz w:val="24"/>
                <w:szCs w:val="24"/>
              </w:rPr>
              <w:t>Počet případů domácího násilí, kterého jsou přítomny nezletilé děti, a které jsou řešeny OSPOD</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19</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A47E3" w:rsidRPr="004F06D2" w:rsidRDefault="008A47E3" w:rsidP="00D234AA">
            <w:pPr>
              <w:spacing w:after="0" w:line="240" w:lineRule="auto"/>
              <w:rPr>
                <w:rFonts w:ascii="Arial" w:eastAsia="Calibri" w:hAnsi="Arial" w:cs="Arial"/>
                <w:sz w:val="24"/>
                <w:szCs w:val="24"/>
              </w:rPr>
            </w:pPr>
            <w:r w:rsidRPr="004F06D2">
              <w:rPr>
                <w:rFonts w:ascii="Arial" w:eastAsia="Calibri" w:hAnsi="Arial" w:cs="Arial"/>
                <w:sz w:val="24"/>
                <w:szCs w:val="24"/>
              </w:rPr>
              <w:t>Počet případů, kdy je rodič závislý na návykové látce (drogy, alkohol)</w:t>
            </w:r>
          </w:p>
        </w:tc>
        <w:tc>
          <w:tcPr>
            <w:tcW w:w="1276"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15</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A47E3" w:rsidRPr="004F06D2" w:rsidRDefault="008A47E3" w:rsidP="00D234AA">
            <w:pPr>
              <w:spacing w:after="0" w:line="240" w:lineRule="auto"/>
              <w:rPr>
                <w:rFonts w:ascii="Arial" w:eastAsia="Calibri" w:hAnsi="Arial" w:cs="Arial"/>
                <w:sz w:val="24"/>
                <w:szCs w:val="24"/>
                <w:vertAlign w:val="superscript"/>
              </w:rPr>
            </w:pPr>
            <w:r w:rsidRPr="004F06D2">
              <w:rPr>
                <w:rFonts w:ascii="Arial" w:eastAsia="Calibri" w:hAnsi="Arial" w:cs="Arial"/>
                <w:sz w:val="24"/>
                <w:szCs w:val="24"/>
              </w:rPr>
              <w:t>Výchovná opatření podle § 12, § 13 odst. 1 ZSPOD</w:t>
            </w:r>
            <w:r w:rsidRPr="004F06D2">
              <w:rPr>
                <w:rFonts w:ascii="Arial" w:eastAsia="Calibri" w:hAnsi="Arial" w:cs="Arial"/>
                <w:sz w:val="24"/>
                <w:szCs w:val="24"/>
                <w:vertAlign w:val="superscript"/>
              </w:rPr>
              <w:footnoteReference w:id="5"/>
            </w:r>
            <w:r w:rsidRPr="004F06D2">
              <w:rPr>
                <w:rFonts w:ascii="Arial" w:eastAsia="Calibri" w:hAnsi="Arial" w:cs="Arial"/>
                <w:sz w:val="24"/>
                <w:szCs w:val="24"/>
                <w:vertAlign w:val="superscript"/>
              </w:rPr>
              <w:t xml:space="preserve">), </w:t>
            </w:r>
            <w:r w:rsidRPr="004F06D2">
              <w:rPr>
                <w:rFonts w:ascii="Arial" w:eastAsia="Calibri" w:hAnsi="Arial" w:cs="Arial"/>
                <w:sz w:val="24"/>
                <w:szCs w:val="24"/>
              </w:rPr>
              <w:t>přestupky na úseku SPOD</w:t>
            </w:r>
          </w:p>
        </w:tc>
        <w:tc>
          <w:tcPr>
            <w:tcW w:w="1276"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4</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A47E3" w:rsidRPr="004F06D2" w:rsidRDefault="008A47E3" w:rsidP="00D234AA">
            <w:pPr>
              <w:spacing w:after="0" w:line="240" w:lineRule="auto"/>
              <w:rPr>
                <w:rFonts w:ascii="Arial" w:eastAsia="Calibri" w:hAnsi="Arial" w:cs="Arial"/>
                <w:sz w:val="24"/>
                <w:szCs w:val="24"/>
              </w:rPr>
            </w:pPr>
            <w:r w:rsidRPr="004F06D2">
              <w:rPr>
                <w:rFonts w:ascii="Arial" w:eastAsia="Calibri" w:hAnsi="Arial" w:cs="Arial"/>
                <w:sz w:val="24"/>
                <w:szCs w:val="24"/>
              </w:rPr>
              <w:t>Počet realizovaných sociálních šetření</w:t>
            </w:r>
          </w:p>
        </w:tc>
        <w:tc>
          <w:tcPr>
            <w:tcW w:w="1276"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597</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A47E3" w:rsidRPr="004F06D2" w:rsidRDefault="008A47E3" w:rsidP="00D234AA">
            <w:pPr>
              <w:spacing w:after="0" w:line="240" w:lineRule="auto"/>
              <w:rPr>
                <w:rFonts w:ascii="Arial" w:eastAsia="Calibri" w:hAnsi="Arial" w:cs="Arial"/>
                <w:sz w:val="24"/>
                <w:szCs w:val="24"/>
              </w:rPr>
            </w:pPr>
            <w:r w:rsidRPr="004F06D2">
              <w:rPr>
                <w:rFonts w:ascii="Arial" w:eastAsia="Calibri" w:hAnsi="Arial" w:cs="Arial"/>
                <w:sz w:val="24"/>
                <w:szCs w:val="24"/>
              </w:rPr>
              <w:t>Počet osobních jednání na pracovišti</w:t>
            </w:r>
          </w:p>
        </w:tc>
        <w:tc>
          <w:tcPr>
            <w:tcW w:w="1276"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995</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A47E3" w:rsidRPr="004F06D2" w:rsidRDefault="008A47E3" w:rsidP="00D234AA">
            <w:pPr>
              <w:spacing w:after="0" w:line="240" w:lineRule="auto"/>
              <w:rPr>
                <w:rFonts w:ascii="Arial" w:eastAsia="Calibri" w:hAnsi="Arial" w:cs="Arial"/>
                <w:sz w:val="24"/>
                <w:szCs w:val="24"/>
                <w:vertAlign w:val="superscript"/>
              </w:rPr>
            </w:pPr>
            <w:r w:rsidRPr="004F06D2">
              <w:rPr>
                <w:rFonts w:ascii="Arial" w:eastAsia="Calibri" w:hAnsi="Arial" w:cs="Arial"/>
                <w:sz w:val="24"/>
                <w:szCs w:val="24"/>
              </w:rPr>
              <w:t>Počet vydaných souhlasů s pobytem dítěte u rodičů/jiné fyzické osoby</w:t>
            </w:r>
            <w:r w:rsidRPr="004F06D2">
              <w:rPr>
                <w:rFonts w:ascii="Arial" w:eastAsia="Calibri" w:hAnsi="Arial" w:cs="Arial"/>
                <w:sz w:val="24"/>
                <w:szCs w:val="24"/>
                <w:vertAlign w:val="superscript"/>
              </w:rPr>
              <w:footnoteReference w:id="6"/>
            </w:r>
            <w:r w:rsidRPr="004F06D2">
              <w:rPr>
                <w:rFonts w:ascii="Arial" w:eastAsia="Calibri" w:hAnsi="Arial" w:cs="Arial"/>
                <w:sz w:val="24"/>
                <w:szCs w:val="24"/>
                <w:vertAlign w:val="superscript"/>
              </w:rPr>
              <w:t>)</w:t>
            </w:r>
          </w:p>
        </w:tc>
        <w:tc>
          <w:tcPr>
            <w:tcW w:w="1276"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159</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A47E3" w:rsidRPr="004F06D2" w:rsidRDefault="008A47E3" w:rsidP="00D234AA">
            <w:pPr>
              <w:spacing w:after="0" w:line="240" w:lineRule="auto"/>
              <w:rPr>
                <w:rFonts w:ascii="Arial" w:eastAsia="Calibri" w:hAnsi="Arial" w:cs="Arial"/>
                <w:sz w:val="24"/>
                <w:szCs w:val="24"/>
              </w:rPr>
            </w:pPr>
            <w:r w:rsidRPr="004F06D2">
              <w:rPr>
                <w:rFonts w:ascii="Arial" w:eastAsia="Calibri" w:hAnsi="Arial" w:cs="Arial"/>
                <w:sz w:val="24"/>
                <w:szCs w:val="24"/>
              </w:rPr>
              <w:t>Účast na školní výchovné komisi</w:t>
            </w:r>
          </w:p>
        </w:tc>
        <w:tc>
          <w:tcPr>
            <w:tcW w:w="1276"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22</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A47E3" w:rsidRPr="004F06D2" w:rsidRDefault="008A47E3" w:rsidP="00D234AA">
            <w:pPr>
              <w:spacing w:after="0" w:line="240" w:lineRule="auto"/>
              <w:rPr>
                <w:rFonts w:ascii="Arial" w:eastAsia="Calibri" w:hAnsi="Arial" w:cs="Arial"/>
                <w:sz w:val="24"/>
                <w:szCs w:val="24"/>
                <w:vertAlign w:val="superscript"/>
              </w:rPr>
            </w:pPr>
            <w:r w:rsidRPr="004F06D2">
              <w:rPr>
                <w:rFonts w:ascii="Arial" w:eastAsia="Calibri" w:hAnsi="Arial" w:cs="Arial"/>
                <w:sz w:val="24"/>
                <w:szCs w:val="24"/>
              </w:rPr>
              <w:t>Počet uspořádaných případových konferencí</w:t>
            </w:r>
            <w:r w:rsidRPr="004F06D2">
              <w:rPr>
                <w:rFonts w:ascii="Arial" w:eastAsia="Calibri" w:hAnsi="Arial" w:cs="Arial"/>
                <w:sz w:val="24"/>
                <w:szCs w:val="24"/>
                <w:vertAlign w:val="superscript"/>
              </w:rPr>
              <w:footnoteReference w:id="7"/>
            </w:r>
            <w:r w:rsidRPr="004F06D2">
              <w:rPr>
                <w:rFonts w:ascii="Arial" w:eastAsia="Calibri" w:hAnsi="Arial" w:cs="Arial"/>
                <w:sz w:val="24"/>
                <w:szCs w:val="24"/>
                <w:vertAlign w:val="superscript"/>
              </w:rPr>
              <w:t>)</w:t>
            </w:r>
          </w:p>
        </w:tc>
        <w:tc>
          <w:tcPr>
            <w:tcW w:w="1276"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15</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A47E3" w:rsidRPr="004F06D2" w:rsidRDefault="008A47E3" w:rsidP="00D234AA">
            <w:pPr>
              <w:spacing w:after="0" w:line="240" w:lineRule="auto"/>
              <w:rPr>
                <w:rFonts w:ascii="Arial" w:eastAsia="Calibri" w:hAnsi="Arial" w:cs="Arial"/>
                <w:sz w:val="24"/>
                <w:szCs w:val="24"/>
              </w:rPr>
            </w:pPr>
            <w:r w:rsidRPr="004F06D2">
              <w:rPr>
                <w:rFonts w:ascii="Arial" w:eastAsia="Calibri" w:hAnsi="Arial" w:cs="Arial"/>
                <w:sz w:val="24"/>
                <w:szCs w:val="24"/>
              </w:rPr>
              <w:t xml:space="preserve">Návštěvy dětí v zařízení, ve věznici </w:t>
            </w:r>
          </w:p>
        </w:tc>
        <w:tc>
          <w:tcPr>
            <w:tcW w:w="1276"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57</w:t>
            </w:r>
          </w:p>
        </w:tc>
      </w:tr>
      <w:tr w:rsidR="008A47E3" w:rsidRPr="004F06D2" w:rsidTr="00035AFB">
        <w:trPr>
          <w:trHeight w:val="624"/>
        </w:trPr>
        <w:tc>
          <w:tcPr>
            <w:tcW w:w="7479" w:type="dxa"/>
            <w:tcBorders>
              <w:top w:val="single" w:sz="4" w:space="0" w:color="auto"/>
              <w:left w:val="thinThickSmallGap" w:sz="24" w:space="0" w:color="auto"/>
              <w:bottom w:val="single" w:sz="4" w:space="0" w:color="auto"/>
              <w:right w:val="single" w:sz="4" w:space="0" w:color="auto"/>
            </w:tcBorders>
            <w:shd w:val="clear" w:color="auto" w:fill="auto"/>
            <w:vAlign w:val="center"/>
            <w:hideMark/>
          </w:tcPr>
          <w:p w:rsidR="008A47E3" w:rsidRPr="004F06D2" w:rsidRDefault="008A47E3" w:rsidP="00D234AA">
            <w:pPr>
              <w:spacing w:after="0" w:line="240" w:lineRule="auto"/>
              <w:rPr>
                <w:rFonts w:ascii="Arial" w:eastAsia="Calibri" w:hAnsi="Arial" w:cs="Arial"/>
                <w:sz w:val="24"/>
                <w:szCs w:val="24"/>
              </w:rPr>
            </w:pPr>
            <w:r w:rsidRPr="004F06D2">
              <w:rPr>
                <w:rFonts w:ascii="Arial" w:eastAsia="Calibri" w:hAnsi="Arial" w:cs="Arial"/>
                <w:sz w:val="24"/>
                <w:szCs w:val="24"/>
              </w:rPr>
              <w:t>Počet účasti u výslechu nezletilých dětí na Policii ČR</w:t>
            </w:r>
          </w:p>
        </w:tc>
        <w:tc>
          <w:tcPr>
            <w:tcW w:w="1276" w:type="dxa"/>
            <w:tcBorders>
              <w:top w:val="single" w:sz="4" w:space="0" w:color="auto"/>
              <w:left w:val="single" w:sz="4" w:space="0" w:color="auto"/>
              <w:bottom w:val="single" w:sz="4" w:space="0" w:color="auto"/>
              <w:right w:val="thickThinSmallGap" w:sz="24" w:space="0" w:color="auto"/>
            </w:tcBorders>
            <w:shd w:val="clear" w:color="auto" w:fill="auto"/>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137</w:t>
            </w:r>
          </w:p>
        </w:tc>
      </w:tr>
      <w:tr w:rsidR="008A47E3" w:rsidRPr="004F06D2" w:rsidTr="00035AFB">
        <w:trPr>
          <w:trHeight w:val="624"/>
        </w:trPr>
        <w:tc>
          <w:tcPr>
            <w:tcW w:w="7479" w:type="dxa"/>
            <w:tcBorders>
              <w:top w:val="single" w:sz="4" w:space="0" w:color="auto"/>
              <w:left w:val="thinThickSmallGap" w:sz="24" w:space="0" w:color="auto"/>
              <w:bottom w:val="thickThinSmallGap" w:sz="24" w:space="0" w:color="auto"/>
              <w:right w:val="single" w:sz="4" w:space="0" w:color="auto"/>
            </w:tcBorders>
            <w:shd w:val="clear" w:color="auto" w:fill="auto"/>
            <w:vAlign w:val="center"/>
            <w:hideMark/>
          </w:tcPr>
          <w:p w:rsidR="008A47E3" w:rsidRPr="004F06D2" w:rsidRDefault="008A47E3" w:rsidP="00D234AA">
            <w:pPr>
              <w:spacing w:after="0" w:line="240" w:lineRule="auto"/>
              <w:rPr>
                <w:rFonts w:ascii="Arial" w:eastAsia="Calibri" w:hAnsi="Arial" w:cs="Arial"/>
                <w:sz w:val="24"/>
                <w:szCs w:val="24"/>
              </w:rPr>
            </w:pPr>
            <w:r w:rsidRPr="004F06D2">
              <w:rPr>
                <w:rFonts w:ascii="Arial" w:eastAsia="Calibri" w:hAnsi="Arial" w:cs="Arial"/>
                <w:sz w:val="24"/>
                <w:szCs w:val="24"/>
              </w:rPr>
              <w:t>Počet zásahů v rámci pohotovosti</w:t>
            </w:r>
          </w:p>
        </w:tc>
        <w:tc>
          <w:tcPr>
            <w:tcW w:w="1276" w:type="dxa"/>
            <w:tcBorders>
              <w:top w:val="single" w:sz="4" w:space="0" w:color="auto"/>
              <w:left w:val="single" w:sz="4" w:space="0" w:color="auto"/>
              <w:bottom w:val="thickThinSmallGap" w:sz="24" w:space="0" w:color="auto"/>
              <w:right w:val="thickThinSmallGap" w:sz="24" w:space="0" w:color="auto"/>
            </w:tcBorders>
            <w:shd w:val="clear" w:color="auto" w:fill="auto"/>
            <w:vAlign w:val="center"/>
          </w:tcPr>
          <w:p w:rsidR="008A47E3" w:rsidRPr="004F06D2" w:rsidRDefault="008A47E3" w:rsidP="00D234AA">
            <w:pPr>
              <w:spacing w:after="0" w:line="240" w:lineRule="auto"/>
              <w:jc w:val="center"/>
              <w:rPr>
                <w:rFonts w:ascii="Arial" w:eastAsia="Calibri" w:hAnsi="Arial" w:cs="Arial"/>
                <w:sz w:val="24"/>
                <w:szCs w:val="24"/>
              </w:rPr>
            </w:pPr>
            <w:r w:rsidRPr="004F06D2">
              <w:rPr>
                <w:rFonts w:ascii="Arial" w:eastAsia="Calibri" w:hAnsi="Arial" w:cs="Arial"/>
                <w:sz w:val="24"/>
                <w:szCs w:val="24"/>
              </w:rPr>
              <w:t>8</w:t>
            </w:r>
          </w:p>
        </w:tc>
      </w:tr>
    </w:tbl>
    <w:p w:rsidR="008A47E3" w:rsidRPr="004F06D2" w:rsidRDefault="008A47E3" w:rsidP="00D234AA">
      <w:pPr>
        <w:spacing w:after="0" w:line="240" w:lineRule="auto"/>
        <w:jc w:val="both"/>
        <w:rPr>
          <w:rFonts w:ascii="Arial" w:hAnsi="Arial" w:cs="Arial"/>
          <w:sz w:val="24"/>
          <w:szCs w:val="24"/>
        </w:rPr>
      </w:pPr>
    </w:p>
    <w:p w:rsidR="008A47E3" w:rsidRPr="004F06D2" w:rsidRDefault="008A47E3" w:rsidP="00D234AA">
      <w:pPr>
        <w:spacing w:after="0" w:line="240" w:lineRule="auto"/>
        <w:jc w:val="both"/>
        <w:rPr>
          <w:rFonts w:ascii="Arial" w:hAnsi="Arial" w:cs="Arial"/>
          <w:sz w:val="24"/>
          <w:szCs w:val="24"/>
        </w:rPr>
      </w:pPr>
    </w:p>
    <w:p w:rsidR="008A47E3" w:rsidRPr="004F06D2" w:rsidRDefault="008A47E3" w:rsidP="00D234AA">
      <w:pPr>
        <w:spacing w:after="0" w:line="240" w:lineRule="auto"/>
        <w:jc w:val="both"/>
        <w:rPr>
          <w:rFonts w:ascii="Arial" w:hAnsi="Arial" w:cs="Arial"/>
          <w:sz w:val="24"/>
          <w:szCs w:val="24"/>
        </w:rPr>
      </w:pPr>
      <w:r w:rsidRPr="004F06D2">
        <w:rPr>
          <w:rFonts w:ascii="Arial" w:hAnsi="Arial" w:cs="Arial"/>
          <w:sz w:val="24"/>
          <w:szCs w:val="24"/>
        </w:rPr>
        <w:t>Výkon sociálně-právní ochrany dětí a další činnosti referentů nad rámec jejich běžné agendy:</w:t>
      </w:r>
    </w:p>
    <w:p w:rsidR="008A47E3" w:rsidRPr="004F06D2" w:rsidRDefault="008A47E3" w:rsidP="00D234AA">
      <w:pPr>
        <w:spacing w:after="0" w:line="240" w:lineRule="auto"/>
        <w:jc w:val="both"/>
        <w:rPr>
          <w:rFonts w:ascii="Arial" w:hAnsi="Arial" w:cs="Arial"/>
          <w:b/>
          <w:sz w:val="24"/>
          <w:szCs w:val="24"/>
        </w:rPr>
      </w:pPr>
      <w:r w:rsidRPr="004F06D2">
        <w:rPr>
          <w:rFonts w:ascii="Arial" w:hAnsi="Arial" w:cs="Arial"/>
          <w:b/>
          <w:sz w:val="24"/>
          <w:szCs w:val="24"/>
        </w:rPr>
        <w:lastRenderedPageBreak/>
        <w:t>Novela zákona SPOD:</w:t>
      </w:r>
    </w:p>
    <w:p w:rsidR="008A47E3" w:rsidRPr="004F06D2" w:rsidRDefault="008A47E3" w:rsidP="00D234AA">
      <w:pPr>
        <w:spacing w:after="0" w:line="240" w:lineRule="auto"/>
        <w:jc w:val="both"/>
        <w:rPr>
          <w:rFonts w:ascii="Arial" w:eastAsia="Calibri" w:hAnsi="Arial" w:cs="Arial"/>
          <w:sz w:val="24"/>
          <w:szCs w:val="24"/>
        </w:rPr>
      </w:pPr>
      <w:r w:rsidRPr="004F06D2">
        <w:rPr>
          <w:rFonts w:ascii="Arial" w:eastAsia="Calibri" w:hAnsi="Arial" w:cs="Arial"/>
          <w:sz w:val="24"/>
          <w:szCs w:val="24"/>
        </w:rPr>
        <w:t>Od roku 2025 přináší zákon č. 242/2024 Sb., novelu zákona o sociálně-právní ochraně dětí v podobě několika zásadních změn:</w:t>
      </w:r>
    </w:p>
    <w:p w:rsidR="008A47E3" w:rsidRPr="004F06D2" w:rsidRDefault="008A47E3" w:rsidP="00D234AA">
      <w:pPr>
        <w:spacing w:after="0" w:line="240" w:lineRule="auto"/>
        <w:jc w:val="both"/>
        <w:rPr>
          <w:rFonts w:ascii="Arial" w:eastAsia="Calibri" w:hAnsi="Arial" w:cs="Arial"/>
          <w:bCs/>
          <w:sz w:val="24"/>
          <w:szCs w:val="24"/>
        </w:rPr>
      </w:pPr>
      <w:r w:rsidRPr="004F06D2">
        <w:rPr>
          <w:rFonts w:ascii="Arial" w:eastAsia="Calibri" w:hAnsi="Arial" w:cs="Arial"/>
          <w:bCs/>
          <w:sz w:val="24"/>
          <w:szCs w:val="24"/>
        </w:rPr>
        <w:t>1. Posílení prevence a podpory rodin</w:t>
      </w:r>
    </w:p>
    <w:p w:rsidR="008A47E3" w:rsidRPr="004F06D2" w:rsidRDefault="008A47E3" w:rsidP="00EF62A4">
      <w:pPr>
        <w:numPr>
          <w:ilvl w:val="0"/>
          <w:numId w:val="66"/>
        </w:numPr>
        <w:spacing w:after="0" w:line="240" w:lineRule="auto"/>
        <w:ind w:left="0"/>
        <w:jc w:val="both"/>
        <w:rPr>
          <w:rFonts w:ascii="Arial" w:eastAsia="Calibri" w:hAnsi="Arial" w:cs="Arial"/>
          <w:sz w:val="24"/>
          <w:szCs w:val="24"/>
        </w:rPr>
      </w:pPr>
      <w:r w:rsidRPr="004F06D2">
        <w:rPr>
          <w:rFonts w:ascii="Arial" w:eastAsia="Calibri" w:hAnsi="Arial" w:cs="Arial"/>
          <w:bCs/>
          <w:sz w:val="24"/>
          <w:szCs w:val="24"/>
        </w:rPr>
        <w:t>Cílená pomoc rodinám</w:t>
      </w:r>
      <w:r w:rsidRPr="004F06D2">
        <w:rPr>
          <w:rFonts w:ascii="Arial" w:eastAsia="Calibri" w:hAnsi="Arial" w:cs="Arial"/>
          <w:sz w:val="24"/>
          <w:szCs w:val="24"/>
        </w:rPr>
        <w:t>: Zavádí se větší důraz na práci s ohroženými rodinami s cílem předcházet odebrání dětí.</w:t>
      </w:r>
    </w:p>
    <w:p w:rsidR="008A47E3" w:rsidRPr="004F06D2" w:rsidRDefault="008A47E3" w:rsidP="00EF62A4">
      <w:pPr>
        <w:numPr>
          <w:ilvl w:val="0"/>
          <w:numId w:val="66"/>
        </w:numPr>
        <w:spacing w:after="0" w:line="240" w:lineRule="auto"/>
        <w:ind w:left="0"/>
        <w:jc w:val="both"/>
        <w:rPr>
          <w:rFonts w:ascii="Arial" w:eastAsia="Calibri" w:hAnsi="Arial" w:cs="Arial"/>
          <w:sz w:val="24"/>
          <w:szCs w:val="24"/>
        </w:rPr>
      </w:pPr>
      <w:r w:rsidRPr="004F06D2">
        <w:rPr>
          <w:rFonts w:ascii="Arial" w:eastAsia="Calibri" w:hAnsi="Arial" w:cs="Arial"/>
          <w:bCs/>
          <w:sz w:val="24"/>
          <w:szCs w:val="24"/>
        </w:rPr>
        <w:t>Individuální plány podpory</w:t>
      </w:r>
      <w:r w:rsidRPr="004F06D2">
        <w:rPr>
          <w:rFonts w:ascii="Arial" w:eastAsia="Calibri" w:hAnsi="Arial" w:cs="Arial"/>
          <w:sz w:val="24"/>
          <w:szCs w:val="24"/>
        </w:rPr>
        <w:t>: Každé ohrožené dítě a jeho rodina mají mít jasně stanovený plán pomoci, zahrnující konkrétní opatření a služby.</w:t>
      </w:r>
    </w:p>
    <w:p w:rsidR="008A47E3" w:rsidRPr="004F06D2" w:rsidRDefault="008A47E3" w:rsidP="00D234AA">
      <w:pPr>
        <w:spacing w:after="0" w:line="240" w:lineRule="auto"/>
        <w:jc w:val="both"/>
        <w:rPr>
          <w:rFonts w:ascii="Arial" w:eastAsia="Calibri" w:hAnsi="Arial" w:cs="Arial"/>
          <w:bCs/>
          <w:sz w:val="24"/>
          <w:szCs w:val="24"/>
        </w:rPr>
      </w:pPr>
      <w:r w:rsidRPr="004F06D2">
        <w:rPr>
          <w:rFonts w:ascii="Arial" w:eastAsia="Calibri" w:hAnsi="Arial" w:cs="Arial"/>
          <w:bCs/>
          <w:sz w:val="24"/>
          <w:szCs w:val="24"/>
        </w:rPr>
        <w:t>2. Podpora pěstounské péče</w:t>
      </w:r>
    </w:p>
    <w:p w:rsidR="008A47E3" w:rsidRPr="004F06D2" w:rsidRDefault="008A47E3" w:rsidP="00EF62A4">
      <w:pPr>
        <w:numPr>
          <w:ilvl w:val="0"/>
          <w:numId w:val="67"/>
        </w:numPr>
        <w:spacing w:after="0" w:line="240" w:lineRule="auto"/>
        <w:ind w:left="0"/>
        <w:jc w:val="both"/>
        <w:rPr>
          <w:rFonts w:ascii="Arial" w:eastAsia="Calibri" w:hAnsi="Arial" w:cs="Arial"/>
          <w:sz w:val="24"/>
          <w:szCs w:val="24"/>
        </w:rPr>
      </w:pPr>
      <w:r w:rsidRPr="004F06D2">
        <w:rPr>
          <w:rFonts w:ascii="Arial" w:eastAsia="Calibri" w:hAnsi="Arial" w:cs="Arial"/>
          <w:bCs/>
          <w:sz w:val="24"/>
          <w:szCs w:val="24"/>
        </w:rPr>
        <w:t>Zvýšení příspěvků</w:t>
      </w:r>
      <w:r w:rsidRPr="004F06D2">
        <w:rPr>
          <w:rFonts w:ascii="Arial" w:eastAsia="Calibri" w:hAnsi="Arial" w:cs="Arial"/>
          <w:sz w:val="24"/>
          <w:szCs w:val="24"/>
        </w:rPr>
        <w:t>: Dochází ke zvýšení finanční podpory pro pěstouny, aby byla péče atraktivnější.</w:t>
      </w:r>
    </w:p>
    <w:p w:rsidR="008A47E3" w:rsidRPr="004F06D2" w:rsidRDefault="008A47E3" w:rsidP="00EF62A4">
      <w:pPr>
        <w:numPr>
          <w:ilvl w:val="0"/>
          <w:numId w:val="67"/>
        </w:numPr>
        <w:spacing w:after="0" w:line="240" w:lineRule="auto"/>
        <w:ind w:left="0"/>
        <w:jc w:val="both"/>
        <w:rPr>
          <w:rFonts w:ascii="Arial" w:eastAsia="Calibri" w:hAnsi="Arial" w:cs="Arial"/>
          <w:sz w:val="24"/>
          <w:szCs w:val="24"/>
        </w:rPr>
      </w:pPr>
      <w:r w:rsidRPr="004F06D2">
        <w:rPr>
          <w:rFonts w:ascii="Arial" w:eastAsia="Calibri" w:hAnsi="Arial" w:cs="Arial"/>
          <w:bCs/>
          <w:sz w:val="24"/>
          <w:szCs w:val="24"/>
        </w:rPr>
        <w:t>Profesionalizace</w:t>
      </w:r>
      <w:r w:rsidRPr="004F06D2">
        <w:rPr>
          <w:rFonts w:ascii="Arial" w:eastAsia="Calibri" w:hAnsi="Arial" w:cs="Arial"/>
          <w:sz w:val="24"/>
          <w:szCs w:val="24"/>
        </w:rPr>
        <w:t>: Pěstouni získají přístup k povinné supervizi, kontinuálnímu vzdělávání a větší odborné podpoře.</w:t>
      </w:r>
    </w:p>
    <w:p w:rsidR="008A47E3" w:rsidRPr="004F06D2" w:rsidRDefault="008A47E3" w:rsidP="00D234AA">
      <w:pPr>
        <w:spacing w:after="0" w:line="240" w:lineRule="auto"/>
        <w:jc w:val="both"/>
        <w:rPr>
          <w:rFonts w:ascii="Arial" w:eastAsia="Calibri" w:hAnsi="Arial" w:cs="Arial"/>
          <w:bCs/>
          <w:sz w:val="24"/>
          <w:szCs w:val="24"/>
        </w:rPr>
      </w:pPr>
      <w:r w:rsidRPr="004F06D2">
        <w:rPr>
          <w:rFonts w:ascii="Arial" w:eastAsia="Calibri" w:hAnsi="Arial" w:cs="Arial"/>
          <w:bCs/>
          <w:sz w:val="24"/>
          <w:szCs w:val="24"/>
        </w:rPr>
        <w:t>3. Náhradní rodinná péče</w:t>
      </w:r>
    </w:p>
    <w:p w:rsidR="008A47E3" w:rsidRPr="004F06D2" w:rsidRDefault="008A47E3" w:rsidP="00EF62A4">
      <w:pPr>
        <w:numPr>
          <w:ilvl w:val="0"/>
          <w:numId w:val="68"/>
        </w:numPr>
        <w:spacing w:after="0" w:line="240" w:lineRule="auto"/>
        <w:ind w:left="0"/>
        <w:jc w:val="both"/>
        <w:rPr>
          <w:rFonts w:ascii="Arial" w:eastAsia="Calibri" w:hAnsi="Arial" w:cs="Arial"/>
          <w:sz w:val="24"/>
          <w:szCs w:val="24"/>
        </w:rPr>
      </w:pPr>
      <w:r w:rsidRPr="004F06D2">
        <w:rPr>
          <w:rFonts w:ascii="Arial" w:eastAsia="Calibri" w:hAnsi="Arial" w:cs="Arial"/>
          <w:bCs/>
          <w:sz w:val="24"/>
          <w:szCs w:val="24"/>
        </w:rPr>
        <w:t>Změny v oblasti zprostředkování NRP.</w:t>
      </w:r>
    </w:p>
    <w:p w:rsidR="008A47E3" w:rsidRPr="004F06D2" w:rsidRDefault="008A47E3" w:rsidP="00EF62A4">
      <w:pPr>
        <w:numPr>
          <w:ilvl w:val="0"/>
          <w:numId w:val="68"/>
        </w:numPr>
        <w:spacing w:after="0" w:line="240" w:lineRule="auto"/>
        <w:ind w:left="0"/>
        <w:jc w:val="both"/>
        <w:rPr>
          <w:rFonts w:ascii="Arial" w:eastAsia="Calibri" w:hAnsi="Arial" w:cs="Arial"/>
          <w:sz w:val="24"/>
          <w:szCs w:val="24"/>
        </w:rPr>
      </w:pPr>
      <w:r w:rsidRPr="004F06D2">
        <w:rPr>
          <w:rFonts w:ascii="Arial" w:eastAsia="Calibri" w:hAnsi="Arial" w:cs="Arial"/>
          <w:bCs/>
          <w:sz w:val="24"/>
          <w:szCs w:val="24"/>
        </w:rPr>
        <w:t>Další změny v oblasti NRP – svěřenectví, doprovázení, dohody.</w:t>
      </w:r>
    </w:p>
    <w:p w:rsidR="008A47E3" w:rsidRPr="004F06D2" w:rsidRDefault="008A47E3" w:rsidP="00EF62A4">
      <w:pPr>
        <w:numPr>
          <w:ilvl w:val="0"/>
          <w:numId w:val="68"/>
        </w:numPr>
        <w:spacing w:after="0" w:line="240" w:lineRule="auto"/>
        <w:ind w:left="0"/>
        <w:jc w:val="both"/>
        <w:rPr>
          <w:rFonts w:ascii="Arial" w:eastAsia="Calibri" w:hAnsi="Arial" w:cs="Arial"/>
          <w:sz w:val="24"/>
          <w:szCs w:val="24"/>
        </w:rPr>
      </w:pPr>
      <w:r w:rsidRPr="004F06D2">
        <w:rPr>
          <w:rFonts w:ascii="Arial" w:eastAsia="Calibri" w:hAnsi="Arial" w:cs="Arial"/>
          <w:sz w:val="24"/>
          <w:szCs w:val="24"/>
        </w:rPr>
        <w:t>V úpravě principu posloupnosti při volbě opatření SPOD se výslovně doplňuje, že v případě dětí v náhradní péči je cílem zajištění jejich návratu do vlastní rodiny.</w:t>
      </w:r>
    </w:p>
    <w:p w:rsidR="008A47E3" w:rsidRPr="004F06D2" w:rsidRDefault="008A47E3" w:rsidP="00D234AA">
      <w:pPr>
        <w:spacing w:after="0" w:line="240" w:lineRule="auto"/>
        <w:jc w:val="both"/>
        <w:rPr>
          <w:rFonts w:ascii="Arial" w:eastAsia="Calibri" w:hAnsi="Arial" w:cs="Arial"/>
          <w:bCs/>
          <w:sz w:val="24"/>
          <w:szCs w:val="24"/>
        </w:rPr>
      </w:pPr>
      <w:r w:rsidRPr="004F06D2">
        <w:rPr>
          <w:rFonts w:ascii="Arial" w:eastAsia="Calibri" w:hAnsi="Arial" w:cs="Arial"/>
          <w:bCs/>
          <w:sz w:val="24"/>
          <w:szCs w:val="24"/>
        </w:rPr>
        <w:t>4. Participace dětí</w:t>
      </w:r>
    </w:p>
    <w:p w:rsidR="008A47E3" w:rsidRPr="004F06D2" w:rsidRDefault="008A47E3" w:rsidP="00EF62A4">
      <w:pPr>
        <w:numPr>
          <w:ilvl w:val="0"/>
          <w:numId w:val="68"/>
        </w:numPr>
        <w:spacing w:after="0" w:line="240" w:lineRule="auto"/>
        <w:ind w:left="0"/>
        <w:jc w:val="both"/>
        <w:rPr>
          <w:rFonts w:ascii="Arial" w:eastAsia="Calibri" w:hAnsi="Arial" w:cs="Arial"/>
          <w:sz w:val="24"/>
          <w:szCs w:val="24"/>
        </w:rPr>
      </w:pPr>
      <w:r w:rsidRPr="004F06D2">
        <w:rPr>
          <w:rFonts w:ascii="Arial" w:eastAsia="Calibri" w:hAnsi="Arial" w:cs="Arial"/>
          <w:bCs/>
          <w:sz w:val="24"/>
          <w:szCs w:val="24"/>
        </w:rPr>
        <w:t>Zapojení dětí do rozhodování</w:t>
      </w:r>
      <w:r w:rsidRPr="004F06D2">
        <w:rPr>
          <w:rFonts w:ascii="Arial" w:eastAsia="Calibri" w:hAnsi="Arial" w:cs="Arial"/>
          <w:sz w:val="24"/>
          <w:szCs w:val="24"/>
        </w:rPr>
        <w:t>: Děti budou více zapojovány do procesů, které se jich týkají, s ohledem na jejich věk a schopnosti. To zahrnuje možnost vyjádření názoru a účasti na jednáních.</w:t>
      </w:r>
    </w:p>
    <w:p w:rsidR="008A47E3" w:rsidRPr="004F06D2" w:rsidRDefault="008A47E3" w:rsidP="00D234AA">
      <w:pPr>
        <w:spacing w:after="0" w:line="240" w:lineRule="auto"/>
        <w:jc w:val="both"/>
        <w:rPr>
          <w:rFonts w:ascii="Arial" w:eastAsia="Calibri" w:hAnsi="Arial" w:cs="Arial"/>
          <w:bCs/>
          <w:sz w:val="24"/>
          <w:szCs w:val="24"/>
        </w:rPr>
      </w:pPr>
      <w:r w:rsidRPr="004F06D2">
        <w:rPr>
          <w:rFonts w:ascii="Arial" w:eastAsia="Calibri" w:hAnsi="Arial" w:cs="Arial"/>
          <w:bCs/>
          <w:sz w:val="24"/>
          <w:szCs w:val="24"/>
        </w:rPr>
        <w:t>5. Digitalizace</w:t>
      </w:r>
    </w:p>
    <w:p w:rsidR="008A47E3" w:rsidRPr="004F06D2" w:rsidRDefault="008A47E3" w:rsidP="00EF62A4">
      <w:pPr>
        <w:numPr>
          <w:ilvl w:val="0"/>
          <w:numId w:val="69"/>
        </w:numPr>
        <w:spacing w:after="0" w:line="240" w:lineRule="auto"/>
        <w:ind w:left="0"/>
        <w:jc w:val="both"/>
        <w:rPr>
          <w:rFonts w:ascii="Arial" w:eastAsia="Calibri" w:hAnsi="Arial" w:cs="Arial"/>
          <w:sz w:val="24"/>
          <w:szCs w:val="24"/>
        </w:rPr>
      </w:pPr>
      <w:r w:rsidRPr="004F06D2">
        <w:rPr>
          <w:rFonts w:ascii="Arial" w:eastAsia="Calibri" w:hAnsi="Arial" w:cs="Arial"/>
          <w:bCs/>
          <w:sz w:val="24"/>
          <w:szCs w:val="24"/>
        </w:rPr>
        <w:t>Elektronizace procesů</w:t>
      </w:r>
      <w:r w:rsidRPr="004F06D2">
        <w:rPr>
          <w:rFonts w:ascii="Arial" w:eastAsia="Calibri" w:hAnsi="Arial" w:cs="Arial"/>
          <w:sz w:val="24"/>
          <w:szCs w:val="24"/>
        </w:rPr>
        <w:t>: Zavádí se elektronická komunikace mezi orgány SPOD, institucemi a dalšími aktéry, což má zefektivnit řešení případů.</w:t>
      </w:r>
    </w:p>
    <w:p w:rsidR="008A47E3" w:rsidRPr="004F06D2" w:rsidRDefault="008A47E3" w:rsidP="00EF62A4">
      <w:pPr>
        <w:numPr>
          <w:ilvl w:val="0"/>
          <w:numId w:val="69"/>
        </w:numPr>
        <w:spacing w:after="0" w:line="240" w:lineRule="auto"/>
        <w:ind w:left="0"/>
        <w:jc w:val="both"/>
        <w:rPr>
          <w:rFonts w:ascii="Arial" w:eastAsia="Calibri" w:hAnsi="Arial" w:cs="Arial"/>
          <w:sz w:val="24"/>
          <w:szCs w:val="24"/>
        </w:rPr>
      </w:pPr>
      <w:r w:rsidRPr="004F06D2">
        <w:rPr>
          <w:rFonts w:ascii="Arial" w:eastAsia="Calibri" w:hAnsi="Arial" w:cs="Arial"/>
          <w:bCs/>
          <w:sz w:val="24"/>
          <w:szCs w:val="24"/>
        </w:rPr>
        <w:t>Lepší evidence</w:t>
      </w:r>
      <w:r w:rsidRPr="004F06D2">
        <w:rPr>
          <w:rFonts w:ascii="Arial" w:eastAsia="Calibri" w:hAnsi="Arial" w:cs="Arial"/>
          <w:sz w:val="24"/>
          <w:szCs w:val="24"/>
        </w:rPr>
        <w:t>: Modernizace informačních systémů pro sledování a vyhodnocování situace dětí.</w:t>
      </w:r>
    </w:p>
    <w:p w:rsidR="008A47E3" w:rsidRPr="004F06D2" w:rsidRDefault="008A47E3" w:rsidP="00D234AA">
      <w:pPr>
        <w:spacing w:after="0" w:line="240" w:lineRule="auto"/>
        <w:jc w:val="both"/>
        <w:rPr>
          <w:rFonts w:ascii="Arial" w:eastAsia="Calibri" w:hAnsi="Arial" w:cs="Arial"/>
          <w:bCs/>
          <w:sz w:val="24"/>
          <w:szCs w:val="24"/>
        </w:rPr>
      </w:pPr>
      <w:r w:rsidRPr="004F06D2">
        <w:rPr>
          <w:rFonts w:ascii="Arial" w:eastAsia="Calibri" w:hAnsi="Arial" w:cs="Arial"/>
          <w:bCs/>
          <w:sz w:val="24"/>
          <w:szCs w:val="24"/>
        </w:rPr>
        <w:t>6. Důraz na multidisciplinární spolupráci</w:t>
      </w:r>
    </w:p>
    <w:p w:rsidR="008A47E3" w:rsidRPr="004F06D2" w:rsidRDefault="008A47E3" w:rsidP="00EF62A4">
      <w:pPr>
        <w:numPr>
          <w:ilvl w:val="0"/>
          <w:numId w:val="70"/>
        </w:numPr>
        <w:spacing w:after="0" w:line="240" w:lineRule="auto"/>
        <w:ind w:left="0"/>
        <w:jc w:val="both"/>
        <w:rPr>
          <w:rFonts w:ascii="Arial" w:eastAsia="Calibri" w:hAnsi="Arial" w:cs="Arial"/>
          <w:sz w:val="24"/>
          <w:szCs w:val="24"/>
        </w:rPr>
      </w:pPr>
      <w:r w:rsidRPr="004F06D2">
        <w:rPr>
          <w:rFonts w:ascii="Arial" w:eastAsia="Calibri" w:hAnsi="Arial" w:cs="Arial"/>
          <w:bCs/>
          <w:sz w:val="24"/>
          <w:szCs w:val="24"/>
        </w:rPr>
        <w:t>Koordinovaný přístup</w:t>
      </w:r>
      <w:r w:rsidRPr="004F06D2">
        <w:rPr>
          <w:rFonts w:ascii="Arial" w:eastAsia="Calibri" w:hAnsi="Arial" w:cs="Arial"/>
          <w:sz w:val="24"/>
          <w:szCs w:val="24"/>
        </w:rPr>
        <w:t>: Posílení spolupráce mezi OSPOD, školami, zdravotnickými zařízeními, policií a dalšími subjekty pro komplexní řešení situace dítěte.</w:t>
      </w:r>
    </w:p>
    <w:p w:rsidR="008A47E3" w:rsidRPr="004F06D2" w:rsidRDefault="008A47E3" w:rsidP="00D234AA">
      <w:pPr>
        <w:spacing w:after="0" w:line="240" w:lineRule="auto"/>
        <w:jc w:val="both"/>
        <w:rPr>
          <w:rFonts w:ascii="Arial" w:eastAsia="Calibri" w:hAnsi="Arial" w:cs="Arial"/>
          <w:bCs/>
          <w:sz w:val="24"/>
          <w:szCs w:val="24"/>
        </w:rPr>
      </w:pPr>
      <w:r w:rsidRPr="004F06D2">
        <w:rPr>
          <w:rFonts w:ascii="Arial" w:eastAsia="Calibri" w:hAnsi="Arial" w:cs="Arial"/>
          <w:bCs/>
          <w:sz w:val="24"/>
          <w:szCs w:val="24"/>
        </w:rPr>
        <w:t xml:space="preserve">7. Změna řešení nastalých situací nezletilých dětí </w:t>
      </w:r>
    </w:p>
    <w:p w:rsidR="008A47E3" w:rsidRPr="004F06D2" w:rsidRDefault="008A47E3" w:rsidP="00EF62A4">
      <w:pPr>
        <w:numPr>
          <w:ilvl w:val="0"/>
          <w:numId w:val="70"/>
        </w:numPr>
        <w:spacing w:after="0" w:line="240" w:lineRule="auto"/>
        <w:ind w:left="0"/>
        <w:jc w:val="both"/>
        <w:rPr>
          <w:rFonts w:ascii="Arial" w:eastAsia="Calibri" w:hAnsi="Arial" w:cs="Arial"/>
          <w:sz w:val="24"/>
          <w:szCs w:val="24"/>
        </w:rPr>
      </w:pPr>
      <w:r w:rsidRPr="004F06D2">
        <w:rPr>
          <w:rFonts w:ascii="Arial" w:eastAsia="Calibri" w:hAnsi="Arial" w:cs="Arial"/>
          <w:sz w:val="24"/>
          <w:szCs w:val="24"/>
        </w:rPr>
        <w:t>Úplné zrušení úpravy dětských domovů pro děti do 3 let věku v zákoně o zdravotních službách a ukončení jejich činnost - od 1. 1. 2025.</w:t>
      </w:r>
    </w:p>
    <w:p w:rsidR="008A47E3" w:rsidRPr="004F06D2" w:rsidRDefault="008A47E3" w:rsidP="00EF62A4">
      <w:pPr>
        <w:numPr>
          <w:ilvl w:val="0"/>
          <w:numId w:val="70"/>
        </w:numPr>
        <w:spacing w:after="0" w:line="240" w:lineRule="auto"/>
        <w:ind w:left="0"/>
        <w:jc w:val="both"/>
        <w:rPr>
          <w:rFonts w:ascii="Arial" w:eastAsia="Calibri" w:hAnsi="Arial" w:cs="Arial"/>
          <w:sz w:val="24"/>
          <w:szCs w:val="24"/>
        </w:rPr>
      </w:pPr>
      <w:r w:rsidRPr="004F06D2">
        <w:rPr>
          <w:rFonts w:ascii="Arial" w:eastAsia="Calibri" w:hAnsi="Arial" w:cs="Arial"/>
          <w:sz w:val="24"/>
          <w:szCs w:val="24"/>
        </w:rPr>
        <w:t>Věková hranice 4 let věku dítěte pro nařízení dočasného pobytu dítěte ve středisku výchovné péče, ZDVOP nebo v domově pro osoby se zdravotním postižením („DOZP“) na základě výchovného opatření soudu podle § 13a zákona o sociálně-právní ochraně dětí – od 1. 1. 2025.</w:t>
      </w:r>
    </w:p>
    <w:p w:rsidR="008A47E3" w:rsidRPr="004F06D2" w:rsidRDefault="008A47E3" w:rsidP="00EF62A4">
      <w:pPr>
        <w:numPr>
          <w:ilvl w:val="0"/>
          <w:numId w:val="70"/>
        </w:numPr>
        <w:spacing w:after="0" w:line="240" w:lineRule="auto"/>
        <w:ind w:left="0"/>
        <w:jc w:val="both"/>
        <w:rPr>
          <w:rFonts w:ascii="Arial" w:eastAsia="Calibri" w:hAnsi="Arial" w:cs="Arial"/>
          <w:sz w:val="24"/>
          <w:szCs w:val="24"/>
        </w:rPr>
      </w:pPr>
      <w:r w:rsidRPr="004F06D2">
        <w:rPr>
          <w:rFonts w:ascii="Arial" w:eastAsia="Calibri" w:hAnsi="Arial" w:cs="Arial"/>
          <w:sz w:val="24"/>
          <w:szCs w:val="24"/>
        </w:rPr>
        <w:t>Věková hranice 3 let věku pro možnost soudu nařídit předběžným opatřením podle § 452 z.ř.s. na návrh OSPOD dočasné umístění dítěte v jiném vhodném výchovném prostředí, než je péče fyzické osoby - od 1. 1. 2025.</w:t>
      </w:r>
    </w:p>
    <w:p w:rsidR="008A47E3" w:rsidRPr="004F06D2" w:rsidRDefault="008A47E3" w:rsidP="00EF62A4">
      <w:pPr>
        <w:numPr>
          <w:ilvl w:val="0"/>
          <w:numId w:val="70"/>
        </w:numPr>
        <w:spacing w:after="0" w:line="240" w:lineRule="auto"/>
        <w:ind w:left="0"/>
        <w:jc w:val="both"/>
        <w:rPr>
          <w:rFonts w:ascii="Arial" w:eastAsia="Calibri" w:hAnsi="Arial" w:cs="Arial"/>
          <w:sz w:val="24"/>
          <w:szCs w:val="24"/>
        </w:rPr>
      </w:pPr>
      <w:r w:rsidRPr="004F06D2">
        <w:rPr>
          <w:rFonts w:ascii="Arial" w:eastAsia="Calibri" w:hAnsi="Arial" w:cs="Arial"/>
          <w:sz w:val="24"/>
          <w:szCs w:val="24"/>
        </w:rPr>
        <w:t>Věková hranice 4 let věku dítěte pro umístění dítěte do školského zařízení pro výkon ústavní výchovy (dětský domov, dětský domov se školou, diagnostický ústav), s výjimkou společného umístění sourozenců - od 1. 1. 2025.</w:t>
      </w:r>
    </w:p>
    <w:p w:rsidR="008A47E3" w:rsidRPr="004F06D2" w:rsidRDefault="008A47E3" w:rsidP="00D234AA">
      <w:pPr>
        <w:spacing w:after="0" w:line="240" w:lineRule="auto"/>
        <w:jc w:val="both"/>
        <w:rPr>
          <w:rFonts w:ascii="Arial" w:eastAsia="Calibri" w:hAnsi="Arial" w:cs="Arial"/>
          <w:bCs/>
          <w:sz w:val="24"/>
          <w:szCs w:val="24"/>
        </w:rPr>
      </w:pPr>
      <w:r w:rsidRPr="004F06D2">
        <w:rPr>
          <w:rFonts w:ascii="Arial" w:eastAsia="Calibri" w:hAnsi="Arial" w:cs="Arial"/>
          <w:bCs/>
          <w:sz w:val="24"/>
          <w:szCs w:val="24"/>
        </w:rPr>
        <w:t>8. Spisová dokumentace</w:t>
      </w:r>
    </w:p>
    <w:p w:rsidR="008A47E3" w:rsidRPr="004F06D2" w:rsidRDefault="008A47E3" w:rsidP="00EF62A4">
      <w:pPr>
        <w:numPr>
          <w:ilvl w:val="0"/>
          <w:numId w:val="70"/>
        </w:numPr>
        <w:spacing w:after="0" w:line="240" w:lineRule="auto"/>
        <w:ind w:left="0"/>
        <w:jc w:val="both"/>
        <w:rPr>
          <w:rFonts w:ascii="Arial" w:eastAsia="Calibri" w:hAnsi="Arial" w:cs="Arial"/>
          <w:sz w:val="24"/>
          <w:szCs w:val="24"/>
        </w:rPr>
      </w:pPr>
      <w:r w:rsidRPr="004F06D2">
        <w:rPr>
          <w:rFonts w:ascii="Arial" w:eastAsia="Calibri" w:hAnsi="Arial" w:cs="Arial"/>
          <w:bCs/>
          <w:sz w:val="24"/>
          <w:szCs w:val="24"/>
        </w:rPr>
        <w:t xml:space="preserve">Změny ve vedení spisové dokumentace. </w:t>
      </w:r>
    </w:p>
    <w:p w:rsidR="008A47E3" w:rsidRPr="004F06D2" w:rsidRDefault="008A47E3" w:rsidP="00D234AA">
      <w:pPr>
        <w:spacing w:after="0" w:line="240" w:lineRule="auto"/>
        <w:jc w:val="both"/>
        <w:rPr>
          <w:rFonts w:ascii="Arial" w:eastAsia="Calibri" w:hAnsi="Arial" w:cs="Arial"/>
          <w:bCs/>
          <w:sz w:val="24"/>
          <w:szCs w:val="24"/>
        </w:rPr>
      </w:pPr>
      <w:r w:rsidRPr="004F06D2">
        <w:rPr>
          <w:rFonts w:ascii="Arial" w:eastAsia="Calibri" w:hAnsi="Arial" w:cs="Arial"/>
          <w:bCs/>
          <w:sz w:val="24"/>
          <w:szCs w:val="24"/>
        </w:rPr>
        <w:t>9. Rozšíření možností podání návrhů adresovaných soudu o nové návrhy</w:t>
      </w:r>
    </w:p>
    <w:p w:rsidR="008A47E3" w:rsidRPr="004F06D2" w:rsidRDefault="008A47E3" w:rsidP="00EF62A4">
      <w:pPr>
        <w:numPr>
          <w:ilvl w:val="0"/>
          <w:numId w:val="70"/>
        </w:numPr>
        <w:spacing w:after="0" w:line="240" w:lineRule="auto"/>
        <w:ind w:left="0"/>
        <w:jc w:val="both"/>
        <w:rPr>
          <w:rFonts w:ascii="Arial" w:eastAsia="Calibri" w:hAnsi="Arial" w:cs="Arial"/>
          <w:sz w:val="24"/>
          <w:szCs w:val="24"/>
        </w:rPr>
      </w:pPr>
      <w:r w:rsidRPr="004F06D2">
        <w:rPr>
          <w:rFonts w:ascii="Arial" w:eastAsia="Calibri" w:hAnsi="Arial" w:cs="Arial"/>
          <w:sz w:val="24"/>
          <w:szCs w:val="24"/>
        </w:rPr>
        <w:t xml:space="preserve">na propuštění dítěte ze zdravotního ústavu (§ 82 z.ř.s., není-li další držení dítěte ve zdravotním ústavu důvodné); </w:t>
      </w:r>
    </w:p>
    <w:p w:rsidR="008A47E3" w:rsidRPr="004F06D2" w:rsidRDefault="008A47E3" w:rsidP="00EF62A4">
      <w:pPr>
        <w:numPr>
          <w:ilvl w:val="0"/>
          <w:numId w:val="70"/>
        </w:numPr>
        <w:spacing w:after="0" w:line="240" w:lineRule="auto"/>
        <w:ind w:left="0"/>
        <w:jc w:val="both"/>
        <w:rPr>
          <w:rFonts w:ascii="Arial" w:eastAsia="Calibri" w:hAnsi="Arial" w:cs="Arial"/>
          <w:sz w:val="24"/>
          <w:szCs w:val="24"/>
        </w:rPr>
      </w:pPr>
      <w:r w:rsidRPr="004F06D2">
        <w:rPr>
          <w:rFonts w:ascii="Arial" w:eastAsia="Calibri" w:hAnsi="Arial" w:cs="Arial"/>
          <w:sz w:val="24"/>
          <w:szCs w:val="24"/>
        </w:rPr>
        <w:t xml:space="preserve">na vyslovení nepřípustnosti držení dítěte v zařízení sociálních služeb (§ 84a z.ř.s., tzv. sociální detence); </w:t>
      </w:r>
    </w:p>
    <w:p w:rsidR="008A47E3" w:rsidRPr="004F06D2" w:rsidRDefault="008A47E3" w:rsidP="00EF62A4">
      <w:pPr>
        <w:numPr>
          <w:ilvl w:val="0"/>
          <w:numId w:val="70"/>
        </w:numPr>
        <w:spacing w:after="0" w:line="240" w:lineRule="auto"/>
        <w:ind w:left="0"/>
        <w:jc w:val="both"/>
        <w:rPr>
          <w:rFonts w:ascii="Arial" w:eastAsia="Calibri" w:hAnsi="Arial" w:cs="Arial"/>
          <w:sz w:val="24"/>
          <w:szCs w:val="24"/>
        </w:rPr>
      </w:pPr>
      <w:r w:rsidRPr="004F06D2">
        <w:rPr>
          <w:rFonts w:ascii="Arial" w:eastAsia="Calibri" w:hAnsi="Arial" w:cs="Arial"/>
          <w:sz w:val="24"/>
          <w:szCs w:val="24"/>
        </w:rPr>
        <w:lastRenderedPageBreak/>
        <w:t xml:space="preserve">na omezení nebo zákaz styku s dítětem (je-li to nutné v zájmu dítěte podle § 891 odst. 2 o.z.); </w:t>
      </w:r>
    </w:p>
    <w:p w:rsidR="008A47E3" w:rsidRPr="004F06D2" w:rsidRDefault="008A47E3" w:rsidP="00EF62A4">
      <w:pPr>
        <w:numPr>
          <w:ilvl w:val="0"/>
          <w:numId w:val="70"/>
        </w:numPr>
        <w:spacing w:after="0" w:line="240" w:lineRule="auto"/>
        <w:ind w:left="0"/>
        <w:jc w:val="both"/>
        <w:rPr>
          <w:rFonts w:ascii="Arial" w:eastAsia="Calibri" w:hAnsi="Arial" w:cs="Arial"/>
          <w:sz w:val="24"/>
          <w:szCs w:val="24"/>
        </w:rPr>
      </w:pPr>
      <w:r w:rsidRPr="004F06D2">
        <w:rPr>
          <w:rFonts w:ascii="Arial" w:eastAsia="Calibri" w:hAnsi="Arial" w:cs="Arial"/>
          <w:sz w:val="24"/>
          <w:szCs w:val="24"/>
        </w:rPr>
        <w:t>na zrušení péče podle § 953 občanského zákoníku (z důležitých důvodů na straně osoby pečující, dítěte nebo rodičů).</w:t>
      </w:r>
    </w:p>
    <w:p w:rsidR="008A47E3" w:rsidRPr="004F06D2" w:rsidRDefault="008A47E3" w:rsidP="00D234AA">
      <w:pPr>
        <w:spacing w:after="0" w:line="240" w:lineRule="auto"/>
        <w:jc w:val="both"/>
        <w:rPr>
          <w:rFonts w:ascii="Arial" w:eastAsia="Calibri" w:hAnsi="Arial" w:cs="Arial"/>
          <w:bCs/>
          <w:sz w:val="24"/>
          <w:szCs w:val="24"/>
        </w:rPr>
      </w:pPr>
      <w:r w:rsidRPr="004F06D2">
        <w:rPr>
          <w:rFonts w:ascii="Arial" w:eastAsia="Calibri" w:hAnsi="Arial" w:cs="Arial"/>
          <w:bCs/>
          <w:sz w:val="24"/>
          <w:szCs w:val="24"/>
        </w:rPr>
        <w:t>10. Pobyt dítěte mimo ústav</w:t>
      </w:r>
    </w:p>
    <w:p w:rsidR="008A47E3" w:rsidRPr="004F06D2" w:rsidRDefault="008A47E3" w:rsidP="00EF62A4">
      <w:pPr>
        <w:numPr>
          <w:ilvl w:val="0"/>
          <w:numId w:val="70"/>
        </w:numPr>
        <w:spacing w:after="0" w:line="240" w:lineRule="auto"/>
        <w:ind w:left="0"/>
        <w:jc w:val="both"/>
        <w:rPr>
          <w:rFonts w:ascii="Arial" w:eastAsia="Calibri" w:hAnsi="Arial" w:cs="Arial"/>
          <w:sz w:val="24"/>
          <w:szCs w:val="24"/>
        </w:rPr>
      </w:pPr>
      <w:r w:rsidRPr="004F06D2">
        <w:rPr>
          <w:rFonts w:ascii="Arial" w:eastAsia="Calibri" w:hAnsi="Arial" w:cs="Arial"/>
          <w:bCs/>
          <w:sz w:val="24"/>
          <w:szCs w:val="24"/>
        </w:rPr>
        <w:t>Nahrazení dosavadního písemného souhlasu obecního úřadu ORP s pobytem dítěte mimo ústav úpravou vydání závazného stanoviska obecního úřadu ORP s pobytem dítěte u rodičů nebo jiných fyzických osob podle § 149 správního řádu.</w:t>
      </w:r>
    </w:p>
    <w:p w:rsidR="008A47E3" w:rsidRPr="004F06D2" w:rsidRDefault="008A47E3" w:rsidP="00EF62A4">
      <w:pPr>
        <w:numPr>
          <w:ilvl w:val="0"/>
          <w:numId w:val="70"/>
        </w:numPr>
        <w:spacing w:after="0" w:line="240" w:lineRule="auto"/>
        <w:ind w:left="0"/>
        <w:jc w:val="both"/>
        <w:rPr>
          <w:rFonts w:ascii="Arial" w:eastAsia="Calibri" w:hAnsi="Arial" w:cs="Arial"/>
          <w:sz w:val="24"/>
          <w:szCs w:val="24"/>
        </w:rPr>
      </w:pPr>
      <w:r w:rsidRPr="004F06D2">
        <w:rPr>
          <w:rFonts w:ascii="Arial" w:eastAsia="Calibri" w:hAnsi="Arial" w:cs="Arial"/>
          <w:sz w:val="24"/>
          <w:szCs w:val="24"/>
        </w:rPr>
        <w:t>Závazné stanovisko obsahuje závaznou část (souhlas x nesouhlas) a odůvodnění.</w:t>
      </w:r>
    </w:p>
    <w:p w:rsidR="008A47E3" w:rsidRPr="004F06D2" w:rsidRDefault="008A47E3" w:rsidP="00EF62A4">
      <w:pPr>
        <w:numPr>
          <w:ilvl w:val="0"/>
          <w:numId w:val="70"/>
        </w:numPr>
        <w:spacing w:after="0" w:line="240" w:lineRule="auto"/>
        <w:ind w:left="0"/>
        <w:jc w:val="both"/>
        <w:rPr>
          <w:rFonts w:ascii="Arial" w:eastAsia="Calibri" w:hAnsi="Arial" w:cs="Arial"/>
          <w:sz w:val="24"/>
          <w:szCs w:val="24"/>
        </w:rPr>
      </w:pPr>
      <w:r w:rsidRPr="004F06D2">
        <w:rPr>
          <w:rFonts w:ascii="Arial" w:eastAsia="Calibri" w:hAnsi="Arial" w:cs="Arial"/>
          <w:sz w:val="24"/>
          <w:szCs w:val="24"/>
        </w:rPr>
        <w:t>V případě pobytu dítěte u jiných fyzických osob než rodičů, prarodičů nebo sourozenců se posuzuje bezúhonnost žadatele a nově se přihlíží též ke spolehlivosti žadatele za stejným podmínek jako u žadatelů o zprostředkování osvojení a pěstounské péče podle § 23e odst. 1 a 2. - opis z rejstříku trestů, opis z evidence přestupků, posudek o psychické způsobilosti.</w:t>
      </w:r>
    </w:p>
    <w:p w:rsidR="008A47E3" w:rsidRPr="004F06D2" w:rsidRDefault="008A47E3" w:rsidP="00D234AA">
      <w:pPr>
        <w:spacing w:after="0" w:line="240" w:lineRule="auto"/>
        <w:jc w:val="both"/>
        <w:rPr>
          <w:rFonts w:ascii="Arial" w:eastAsia="Calibri" w:hAnsi="Arial" w:cs="Arial"/>
          <w:sz w:val="24"/>
          <w:szCs w:val="24"/>
        </w:rPr>
      </w:pPr>
      <w:r w:rsidRPr="004F06D2">
        <w:rPr>
          <w:rFonts w:ascii="Arial" w:eastAsia="Calibri" w:hAnsi="Arial" w:cs="Arial"/>
          <w:sz w:val="24"/>
          <w:szCs w:val="24"/>
        </w:rPr>
        <w:t xml:space="preserve">Tyto změny směřují k modernizaci systému SPOD, zvýšení jeho efektivity a lepší ochraně práv dětí i rodin. Proto bylo velice důležité a nezbytně nutné všechny změny začít aplikovat do praxe hned od začátku roku 2025. Zároveň jsou kladeny vyšší nároky na referenty sociálních věcí, kdy je nezbytný jejich proaktivní přístup při uplatňování novinek a změn v praxi. </w:t>
      </w:r>
    </w:p>
    <w:p w:rsidR="008A47E3" w:rsidRPr="004F06D2" w:rsidRDefault="008A47E3" w:rsidP="00D234AA">
      <w:pPr>
        <w:pStyle w:val="Normlnweb"/>
        <w:jc w:val="both"/>
        <w:rPr>
          <w:rStyle w:val="Siln"/>
          <w:rFonts w:ascii="Arial" w:hAnsi="Arial" w:cs="Arial"/>
        </w:rPr>
      </w:pPr>
      <w:r w:rsidRPr="004F06D2">
        <w:rPr>
          <w:rStyle w:val="Siln"/>
          <w:rFonts w:ascii="Arial" w:hAnsi="Arial" w:cs="Arial"/>
        </w:rPr>
        <w:t>Besedy o pěstounské péči:</w:t>
      </w:r>
    </w:p>
    <w:p w:rsidR="008A47E3" w:rsidRPr="004F06D2" w:rsidRDefault="008A47E3" w:rsidP="00D234AA">
      <w:pPr>
        <w:pStyle w:val="Normlnweb"/>
        <w:jc w:val="both"/>
        <w:rPr>
          <w:rFonts w:ascii="Arial" w:hAnsi="Arial" w:cs="Arial"/>
        </w:rPr>
      </w:pPr>
      <w:r w:rsidRPr="004F06D2">
        <w:rPr>
          <w:rFonts w:ascii="Arial" w:hAnsi="Arial" w:cs="Arial"/>
        </w:rPr>
        <w:t>Referenti sociálních věcí uspořádali dvě besedy pro širokou veřejnost se zaměřením na pěstounskou péči, včetně péče na přechodnou dobu. Tyto besedy se konaly na Městském úřadě v Polné a v Městské knihovně Brtnice v mimo pracovní dobu.</w:t>
      </w:r>
    </w:p>
    <w:p w:rsidR="008A47E3" w:rsidRPr="004F06D2" w:rsidRDefault="008A47E3" w:rsidP="00D234AA">
      <w:pPr>
        <w:pStyle w:val="Normlnweb"/>
        <w:jc w:val="both"/>
        <w:rPr>
          <w:rFonts w:ascii="Arial" w:hAnsi="Arial" w:cs="Arial"/>
        </w:rPr>
      </w:pPr>
      <w:r w:rsidRPr="004F06D2">
        <w:rPr>
          <w:rFonts w:ascii="Arial" w:hAnsi="Arial" w:cs="Arial"/>
        </w:rPr>
        <w:t>Výsledkem těchto setkání je zájem tří nových uchazečů o pěstounskou péči – dvou manželských párů a jedné samožadatelky. Tito zájemci již obdrželi odborné poradenství od příslušného referenta sociálních věcí, což představuje přibližně 30% úspěšnost informačních setkání.</w:t>
      </w:r>
    </w:p>
    <w:p w:rsidR="008A47E3" w:rsidRPr="004F06D2" w:rsidRDefault="008A47E3" w:rsidP="00D234AA">
      <w:pPr>
        <w:pStyle w:val="Normlnweb"/>
        <w:jc w:val="both"/>
        <w:rPr>
          <w:rFonts w:ascii="Arial" w:hAnsi="Arial" w:cs="Arial"/>
        </w:rPr>
      </w:pPr>
      <w:r w:rsidRPr="004F06D2">
        <w:rPr>
          <w:rFonts w:ascii="Arial" w:hAnsi="Arial" w:cs="Arial"/>
        </w:rPr>
        <w:t>Zájem o obdobnou besedu projevila také Nemocnice Jihlava, konkrétně gynekologicko-porodnické a dětské oddělení, které chce získat odborné informace k tématu pěstounské péče. Beseda se uskuteční dne 21. května 2025 od 15:00 hodin.</w:t>
      </w:r>
    </w:p>
    <w:p w:rsidR="008A47E3" w:rsidRPr="004F06D2" w:rsidRDefault="008A47E3" w:rsidP="00D234AA">
      <w:pPr>
        <w:pStyle w:val="Normlnweb"/>
        <w:jc w:val="both"/>
        <w:rPr>
          <w:rFonts w:ascii="Arial" w:hAnsi="Arial" w:cs="Arial"/>
        </w:rPr>
      </w:pPr>
      <w:r w:rsidRPr="004F06D2">
        <w:rPr>
          <w:rFonts w:ascii="Arial" w:hAnsi="Arial" w:cs="Arial"/>
        </w:rPr>
        <w:t>Vzhledem k zájmu a úspěšnosti plánujeme i v následujícím období realizaci dalších besed v rámci správního obvodu ORP.</w:t>
      </w:r>
    </w:p>
    <w:p w:rsidR="008A47E3" w:rsidRPr="004F06D2" w:rsidRDefault="008A47E3" w:rsidP="00D234AA">
      <w:pPr>
        <w:pStyle w:val="Normlnweb"/>
        <w:jc w:val="both"/>
        <w:rPr>
          <w:rFonts w:ascii="Arial" w:hAnsi="Arial" w:cs="Arial"/>
        </w:rPr>
      </w:pPr>
    </w:p>
    <w:p w:rsidR="008A47E3" w:rsidRPr="004F06D2" w:rsidRDefault="008A47E3" w:rsidP="00D234AA">
      <w:pPr>
        <w:pStyle w:val="Normlnweb"/>
        <w:jc w:val="both"/>
        <w:rPr>
          <w:rFonts w:ascii="Arial" w:hAnsi="Arial" w:cs="Arial"/>
        </w:rPr>
      </w:pPr>
    </w:p>
    <w:p w:rsidR="008A47E3" w:rsidRPr="004F06D2" w:rsidRDefault="008A47E3" w:rsidP="00D234AA">
      <w:pPr>
        <w:pStyle w:val="Normlnweb"/>
        <w:jc w:val="both"/>
        <w:rPr>
          <w:rStyle w:val="Siln"/>
          <w:rFonts w:ascii="Arial" w:hAnsi="Arial" w:cs="Arial"/>
        </w:rPr>
      </w:pPr>
      <w:r w:rsidRPr="004F06D2">
        <w:rPr>
          <w:rStyle w:val="Siln"/>
          <w:rFonts w:ascii="Arial" w:hAnsi="Arial" w:cs="Arial"/>
        </w:rPr>
        <w:t>Trestní opatrovnictví:</w:t>
      </w:r>
    </w:p>
    <w:p w:rsidR="008A47E3" w:rsidRPr="004F06D2" w:rsidRDefault="008A47E3" w:rsidP="00D234AA">
      <w:pPr>
        <w:pStyle w:val="Normlnweb"/>
        <w:jc w:val="both"/>
        <w:rPr>
          <w:rFonts w:ascii="Arial" w:hAnsi="Arial" w:cs="Arial"/>
          <w:b/>
          <w:bCs/>
        </w:rPr>
      </w:pPr>
      <w:r w:rsidRPr="004F06D2">
        <w:rPr>
          <w:rFonts w:ascii="Arial" w:hAnsi="Arial" w:cs="Arial"/>
        </w:rPr>
        <w:t>V oblasti trestního opatrovnictví se podařilo referentům sociálních věcí vymoci prostřednictvím soudu nemajetkovou újmu ve výši 150 000 Kč pro nezletilé dítě, které se stalo obětí trestného činu znásilnění.</w:t>
      </w:r>
    </w:p>
    <w:p w:rsidR="008A47E3" w:rsidRPr="004F06D2" w:rsidRDefault="008A47E3" w:rsidP="00D234AA">
      <w:pPr>
        <w:pStyle w:val="Normlnweb"/>
        <w:jc w:val="both"/>
        <w:rPr>
          <w:rStyle w:val="Siln"/>
          <w:rFonts w:ascii="Arial" w:hAnsi="Arial" w:cs="Arial"/>
        </w:rPr>
      </w:pPr>
      <w:r w:rsidRPr="004F06D2">
        <w:rPr>
          <w:rStyle w:val="Siln"/>
          <w:rFonts w:ascii="Arial" w:hAnsi="Arial" w:cs="Arial"/>
        </w:rPr>
        <w:t>Novorozenec v Babyboxu:</w:t>
      </w:r>
    </w:p>
    <w:p w:rsidR="008A47E3" w:rsidRPr="004F06D2" w:rsidRDefault="008A47E3" w:rsidP="00D234AA">
      <w:pPr>
        <w:pStyle w:val="Normlnweb"/>
        <w:jc w:val="both"/>
        <w:rPr>
          <w:rFonts w:ascii="Arial" w:hAnsi="Arial" w:cs="Arial"/>
        </w:rPr>
      </w:pPr>
      <w:r w:rsidRPr="004F06D2">
        <w:rPr>
          <w:rFonts w:ascii="Arial" w:hAnsi="Arial" w:cs="Arial"/>
        </w:rPr>
        <w:t>Dne 24. března 2025 kolem 22:00 hodin byl do Babyboxu v Jihlavě odložen novorozenec. Dítě bylo v době nálezu v dobrém zdravotním stavu a ihned po vyzvednutí pracovníky zdravotnického zařízení prošlo lékařskou prohlídkou, která potvrdila, že není ohroženo na životě.</w:t>
      </w:r>
    </w:p>
    <w:p w:rsidR="008A47E3" w:rsidRPr="004F06D2" w:rsidRDefault="008A47E3" w:rsidP="00D234AA">
      <w:pPr>
        <w:pStyle w:val="Normlnweb"/>
        <w:jc w:val="both"/>
        <w:rPr>
          <w:rFonts w:ascii="Arial" w:hAnsi="Arial" w:cs="Arial"/>
        </w:rPr>
      </w:pPr>
      <w:r w:rsidRPr="004F06D2">
        <w:rPr>
          <w:rFonts w:ascii="Arial" w:hAnsi="Arial" w:cs="Arial"/>
        </w:rPr>
        <w:t>Následně referenti sociálních věcí řešili proces zprostředkování náhradní rodinné péče. Babyboxy v České republice slouží jako krajní možnost pro matky v tíživé životní situaci, které nemohou nebo nechtějí pečovat o své dítě. Tento systém pomáhá předcházet tragickým případům opuštění novorozenců na nebezpečných místech a umožňuje jim šanci na bezpečný start do života.</w:t>
      </w:r>
    </w:p>
    <w:p w:rsidR="008A47E3" w:rsidRPr="004F06D2" w:rsidRDefault="008A47E3" w:rsidP="00D234AA">
      <w:pPr>
        <w:pStyle w:val="Normlnweb"/>
        <w:jc w:val="both"/>
        <w:rPr>
          <w:rFonts w:ascii="Arial" w:hAnsi="Arial" w:cs="Arial"/>
          <w:b/>
        </w:rPr>
      </w:pPr>
      <w:r w:rsidRPr="004F06D2">
        <w:rPr>
          <w:rFonts w:ascii="Arial" w:hAnsi="Arial" w:cs="Arial"/>
          <w:b/>
        </w:rPr>
        <w:t>Spolupráce s institucemi ve vztahu k cizině:</w:t>
      </w:r>
    </w:p>
    <w:p w:rsidR="008A47E3" w:rsidRPr="004F06D2" w:rsidRDefault="008A47E3" w:rsidP="00D234AA">
      <w:pPr>
        <w:pStyle w:val="Normlnweb"/>
        <w:jc w:val="both"/>
        <w:rPr>
          <w:rFonts w:ascii="Arial" w:hAnsi="Arial" w:cs="Arial"/>
        </w:rPr>
      </w:pPr>
      <w:r w:rsidRPr="004F06D2">
        <w:rPr>
          <w:rFonts w:ascii="Arial" w:hAnsi="Arial" w:cs="Arial"/>
        </w:rPr>
        <w:lastRenderedPageBreak/>
        <w:t>Aktivně jsme pomáhali s online registrací k prodloužení dočasné ochrany pro ukrajinskou dívku starší 15 let, která je umístěna v dětském domově. Probíhala intenzívní spolupráce s Úřadem pro mezinárodněprávní ochranu dětí (ÚMPOD) a s Konzulátem Ukrajiny ve městě Brně ve věci nalezení příbuzných, kteří by byli ochotni a schopni o nezletilou pečovat.</w:t>
      </w:r>
    </w:p>
    <w:p w:rsidR="008A47E3" w:rsidRPr="004F06D2" w:rsidRDefault="008A47E3" w:rsidP="00D234AA">
      <w:pPr>
        <w:pStyle w:val="Normlnweb"/>
        <w:jc w:val="both"/>
        <w:rPr>
          <w:rFonts w:ascii="Arial" w:hAnsi="Arial" w:cs="Arial"/>
        </w:rPr>
      </w:pPr>
      <w:r w:rsidRPr="004F06D2">
        <w:rPr>
          <w:rStyle w:val="Siln"/>
          <w:rFonts w:ascii="Arial" w:hAnsi="Arial" w:cs="Arial"/>
          <w:b w:val="0"/>
        </w:rPr>
        <w:t>Další neobvyklý problém - neoprávněného přemístění dítěte (tzv. rodičovského únosu) musel být řešen</w:t>
      </w:r>
      <w:r w:rsidRPr="004F06D2">
        <w:rPr>
          <w:rFonts w:ascii="Arial" w:hAnsi="Arial" w:cs="Arial"/>
          <w:b/>
        </w:rPr>
        <w:t xml:space="preserve"> </w:t>
      </w:r>
      <w:r w:rsidRPr="004F06D2">
        <w:rPr>
          <w:rFonts w:ascii="Arial" w:hAnsi="Arial" w:cs="Arial"/>
        </w:rPr>
        <w:t>ve spolupráci s ÚMPOD. Jsou to zcela nestandardní případy, kdy se musíme spoléhat na vlastní schopnosti a dovednosti, protože metodický orgán s tím nemá praktické zkušenosti.</w:t>
      </w:r>
    </w:p>
    <w:p w:rsidR="008A47E3" w:rsidRPr="004F06D2" w:rsidRDefault="008A47E3" w:rsidP="00D234AA">
      <w:pPr>
        <w:pStyle w:val="Normlnweb"/>
        <w:jc w:val="both"/>
        <w:rPr>
          <w:rStyle w:val="Siln"/>
          <w:rFonts w:ascii="Arial" w:hAnsi="Arial" w:cs="Arial"/>
          <w:b w:val="0"/>
        </w:rPr>
      </w:pPr>
      <w:r w:rsidRPr="004F06D2">
        <w:rPr>
          <w:rStyle w:val="Siln"/>
          <w:rFonts w:ascii="Arial" w:hAnsi="Arial" w:cs="Arial"/>
          <w:b w:val="0"/>
        </w:rPr>
        <w:t xml:space="preserve">Dále jsme </w:t>
      </w:r>
      <w:r w:rsidRPr="004F06D2">
        <w:rPr>
          <w:rFonts w:ascii="Arial" w:hAnsi="Arial" w:cs="Arial"/>
        </w:rPr>
        <w:t>společně s ÚMPOD a Honorárním konzulátem Slovenské republiky v Brně pomáhali najít příbuzné malých dětí, které byly umístěny do přechodné pěstounské péče v ČR. Cílem bylo zajistit, aby se o ně mohli postarat jejich blízcí, aby byl naplněn nejlepší zájem dítěte.</w:t>
      </w:r>
    </w:p>
    <w:p w:rsidR="008A47E3" w:rsidRPr="004F06D2" w:rsidRDefault="008A47E3" w:rsidP="00D234AA">
      <w:pPr>
        <w:pStyle w:val="Normlnweb"/>
        <w:jc w:val="both"/>
        <w:rPr>
          <w:rFonts w:ascii="Arial" w:hAnsi="Arial" w:cs="Arial"/>
          <w:b/>
        </w:rPr>
      </w:pPr>
      <w:r w:rsidRPr="004F06D2">
        <w:rPr>
          <w:rFonts w:ascii="Arial" w:hAnsi="Arial" w:cs="Arial"/>
          <w:b/>
        </w:rPr>
        <w:t xml:space="preserve">Řešení nastalých situací dětí samoživitelů: </w:t>
      </w:r>
    </w:p>
    <w:p w:rsidR="008A47E3" w:rsidRPr="004F06D2" w:rsidRDefault="008A47E3" w:rsidP="00D234AA">
      <w:pPr>
        <w:pStyle w:val="Normlnweb"/>
        <w:jc w:val="both"/>
        <w:rPr>
          <w:rFonts w:ascii="Arial" w:hAnsi="Arial" w:cs="Arial"/>
        </w:rPr>
      </w:pPr>
      <w:r w:rsidRPr="004F06D2">
        <w:rPr>
          <w:rFonts w:ascii="Arial" w:hAnsi="Arial" w:cs="Arial"/>
        </w:rPr>
        <w:t>Život přináší různé situace, se kterými se musí referenti sociálních věcí poprat a vyřešit. Jednou z nich byla i situace matky, která musela být hospitalizována kvůli porodu. Sama se stará o dvě malé děti, ale v rodině nebyl nikdo, kdo by se o ně mohl dočasně postarat. Proto se péče ujali přechodní pěstouni na jeden týden, než se matka mohla vrátit domů.</w:t>
      </w:r>
    </w:p>
    <w:p w:rsidR="008A47E3" w:rsidRPr="004F06D2" w:rsidRDefault="008A47E3" w:rsidP="00D234AA">
      <w:pPr>
        <w:pStyle w:val="Normlnweb"/>
        <w:jc w:val="both"/>
        <w:rPr>
          <w:rFonts w:ascii="Arial" w:hAnsi="Arial" w:cs="Arial"/>
        </w:rPr>
      </w:pPr>
      <w:r w:rsidRPr="004F06D2">
        <w:rPr>
          <w:rFonts w:ascii="Arial" w:hAnsi="Arial" w:cs="Arial"/>
        </w:rPr>
        <w:t xml:space="preserve">Další případ se týkal otce samoživitele, který byl kvůli vážným zdravotním problémům hospitalizován. O jeho dvě děti (10 a 13 let) se tři týdny starali jeho známí, ale postupně už péči nezvládali. Situace byla řešena prostřednictvím volné kapacity ve ZDVOP (zařízení pro děti vyžadující okamžitou pomoc Kamenice nad Lipou). Situaci komplikovaly zdravotní problémy dětí, pro které nebyl ZDVOP ochoten děti přijmout. Díky vstřícnému přístupu Nemocnice Jihlava došlo k hospitalizaci dětí. Následně po několika málo dnech byly děti předány z nemocnice zpět do péče otce, jehož zdravotní stav se natolik stabilizoval, že mohl být propuštěn do domácí léčby. </w:t>
      </w:r>
    </w:p>
    <w:p w:rsidR="008A47E3" w:rsidRPr="004F06D2" w:rsidRDefault="008A47E3" w:rsidP="00D234AA">
      <w:pPr>
        <w:pStyle w:val="Normlnweb"/>
        <w:jc w:val="both"/>
        <w:rPr>
          <w:rFonts w:ascii="Arial" w:hAnsi="Arial" w:cs="Arial"/>
        </w:rPr>
      </w:pPr>
      <w:r w:rsidRPr="004F06D2">
        <w:rPr>
          <w:rFonts w:ascii="Arial" w:hAnsi="Arial" w:cs="Arial"/>
        </w:rPr>
        <w:t>Tyto případy ukazují, že chybí služba, která by pomáhala rodičům samoživitelům v podobných situacích. Když nemají nikoho, kdo by se o děti na krátkou dobu postaral, ocitají se v těžké situaci, kterou současný systém nedokáže dobře vyřešit.</w:t>
      </w:r>
    </w:p>
    <w:p w:rsidR="008A47E3" w:rsidRPr="004F06D2" w:rsidRDefault="008A47E3" w:rsidP="00D234AA">
      <w:pPr>
        <w:pStyle w:val="Normlnweb"/>
        <w:jc w:val="both"/>
        <w:rPr>
          <w:rFonts w:ascii="Arial" w:hAnsi="Arial" w:cs="Arial"/>
          <w:b/>
          <w:color w:val="1F4E79"/>
        </w:rPr>
      </w:pPr>
    </w:p>
    <w:p w:rsidR="008A47E3" w:rsidRPr="004F06D2" w:rsidRDefault="008A47E3" w:rsidP="00D234AA">
      <w:pPr>
        <w:pStyle w:val="Normlnweb"/>
        <w:jc w:val="both"/>
        <w:rPr>
          <w:rFonts w:ascii="Arial" w:hAnsi="Arial" w:cs="Arial"/>
          <w:b/>
          <w:color w:val="1F4E79"/>
        </w:rPr>
      </w:pPr>
    </w:p>
    <w:p w:rsidR="008A47E3" w:rsidRPr="004F06D2" w:rsidRDefault="008A47E3" w:rsidP="00D234AA">
      <w:pPr>
        <w:pStyle w:val="Normlnweb"/>
        <w:jc w:val="both"/>
        <w:rPr>
          <w:rFonts w:ascii="Arial" w:hAnsi="Arial" w:cs="Arial"/>
          <w:b/>
          <w:color w:val="1F4E79"/>
        </w:rPr>
      </w:pPr>
    </w:p>
    <w:p w:rsidR="008A47E3" w:rsidRPr="004F06D2" w:rsidRDefault="008A47E3" w:rsidP="00D234AA">
      <w:pPr>
        <w:pStyle w:val="Normlnweb"/>
        <w:jc w:val="both"/>
        <w:rPr>
          <w:rFonts w:ascii="Arial" w:hAnsi="Arial" w:cs="Arial"/>
          <w:b/>
        </w:rPr>
      </w:pPr>
      <w:r w:rsidRPr="004F06D2">
        <w:rPr>
          <w:rFonts w:ascii="Arial" w:hAnsi="Arial" w:cs="Arial"/>
          <w:b/>
        </w:rPr>
        <w:t>Zvyšující se počet ohrožených dětí:</w:t>
      </w:r>
    </w:p>
    <w:p w:rsidR="008A47E3" w:rsidRPr="004F06D2" w:rsidRDefault="008A47E3" w:rsidP="00D234AA">
      <w:pPr>
        <w:pStyle w:val="Normlnweb"/>
        <w:jc w:val="both"/>
        <w:rPr>
          <w:rFonts w:ascii="Arial" w:hAnsi="Arial" w:cs="Arial"/>
        </w:rPr>
      </w:pPr>
      <w:r w:rsidRPr="004F06D2">
        <w:rPr>
          <w:rFonts w:ascii="Arial" w:hAnsi="Arial" w:cs="Arial"/>
          <w:bCs/>
        </w:rPr>
        <w:t>Na začátku roku 2025 přibylo dětí, které byly vážně ohrožené nebo se o ně rodiče nestarali tak, jak by měly.</w:t>
      </w:r>
      <w:r w:rsidRPr="004F06D2">
        <w:rPr>
          <w:rFonts w:ascii="Arial" w:hAnsi="Arial" w:cs="Arial"/>
        </w:rPr>
        <w:t xml:space="preserve"> V těchto případech jsme museli rychle jednat a podat návrh na předběžné opatření, aby děti byly co nejdříve v bezpečí. Na základě rozhodnutí soudu byly tyto děti umístěny do přechodné pěstounské péče.</w:t>
      </w:r>
    </w:p>
    <w:p w:rsidR="008A47E3" w:rsidRPr="004F06D2" w:rsidRDefault="008A47E3" w:rsidP="00D234AA">
      <w:pPr>
        <w:pStyle w:val="Normlnweb"/>
        <w:jc w:val="both"/>
        <w:rPr>
          <w:rFonts w:ascii="Arial" w:hAnsi="Arial" w:cs="Arial"/>
        </w:rPr>
      </w:pPr>
      <w:r w:rsidRPr="004F06D2">
        <w:rPr>
          <w:rFonts w:ascii="Arial" w:hAnsi="Arial" w:cs="Arial"/>
          <w:bCs/>
        </w:rPr>
        <w:t>Hlavními důvody ohrožení dětí bylo, že jejich rodiče užívali návykové látky (například drogy nebo alkohol)</w:t>
      </w:r>
      <w:r w:rsidRPr="004F06D2">
        <w:rPr>
          <w:rFonts w:ascii="Arial" w:hAnsi="Arial" w:cs="Arial"/>
        </w:rPr>
        <w:t>, a kvůli tomu se o ně nedokázali dobře postarat. Dalším častým problémem byla ztráta bydlení a neochota rodičů situaci řešit – a to i přes naši pomoc a podporu.</w:t>
      </w:r>
    </w:p>
    <w:p w:rsidR="008A47E3" w:rsidRPr="004F06D2" w:rsidRDefault="008A47E3" w:rsidP="00D234AA">
      <w:pPr>
        <w:pStyle w:val="Normlnweb"/>
        <w:jc w:val="both"/>
        <w:rPr>
          <w:rFonts w:ascii="Arial" w:hAnsi="Arial" w:cs="Arial"/>
        </w:rPr>
      </w:pPr>
      <w:r w:rsidRPr="004F06D2">
        <w:rPr>
          <w:rFonts w:ascii="Arial" w:hAnsi="Arial" w:cs="Arial"/>
        </w:rPr>
        <w:t xml:space="preserve">Z naší práce s rodinami vidíme varovné signály, že takových případů může být v budoucnu ještě víc. </w:t>
      </w:r>
      <w:r w:rsidRPr="004F06D2">
        <w:rPr>
          <w:rFonts w:ascii="Arial" w:hAnsi="Arial" w:cs="Arial"/>
          <w:bCs/>
        </w:rPr>
        <w:t>Máme také obavy, že nebude dostatek přechodných pěstounů</w:t>
      </w:r>
      <w:r w:rsidRPr="004F06D2">
        <w:rPr>
          <w:rFonts w:ascii="Arial" w:hAnsi="Arial" w:cs="Arial"/>
        </w:rPr>
        <w:t>, kteří jsou velmi důležití hlavně pro malé děti v krizových situacích.</w:t>
      </w:r>
    </w:p>
    <w:p w:rsidR="008A47E3" w:rsidRPr="004F06D2" w:rsidRDefault="008A47E3" w:rsidP="00D234AA">
      <w:pPr>
        <w:pStyle w:val="Normlnweb"/>
        <w:jc w:val="both"/>
        <w:rPr>
          <w:rFonts w:ascii="Arial" w:hAnsi="Arial" w:cs="Arial"/>
        </w:rPr>
      </w:pPr>
      <w:r w:rsidRPr="004F06D2">
        <w:rPr>
          <w:rFonts w:ascii="Arial" w:hAnsi="Arial" w:cs="Arial"/>
          <w:b/>
          <w:bCs/>
        </w:rPr>
        <w:t>Reprezentace činnosti naší práce:</w:t>
      </w:r>
    </w:p>
    <w:p w:rsidR="008A47E3" w:rsidRPr="004F06D2" w:rsidRDefault="008A47E3" w:rsidP="00D234AA">
      <w:pPr>
        <w:pStyle w:val="Normlnweb"/>
        <w:jc w:val="both"/>
        <w:rPr>
          <w:rFonts w:ascii="Arial" w:hAnsi="Arial" w:cs="Arial"/>
          <w:b/>
          <w:bCs/>
        </w:rPr>
      </w:pPr>
      <w:r w:rsidRPr="004F06D2">
        <w:rPr>
          <w:rFonts w:ascii="Arial" w:hAnsi="Arial" w:cs="Arial"/>
        </w:rPr>
        <w:t xml:space="preserve">Paní Ing. Bc. Alena Egersdorfová, DiS., která v roce 2024 získala významné ocenění </w:t>
      </w:r>
      <w:r w:rsidRPr="004F06D2">
        <w:rPr>
          <w:rFonts w:ascii="Arial" w:hAnsi="Arial" w:cs="Arial"/>
          <w:bCs/>
          <w:u w:val="single"/>
        </w:rPr>
        <w:t>Gratias</w:t>
      </w:r>
      <w:r w:rsidRPr="004F06D2">
        <w:rPr>
          <w:rFonts w:ascii="Arial" w:hAnsi="Arial" w:cs="Arial"/>
          <w:u w:val="single"/>
        </w:rPr>
        <w:t xml:space="preserve"> </w:t>
      </w:r>
      <w:r w:rsidRPr="004F06D2">
        <w:rPr>
          <w:rFonts w:ascii="Arial" w:hAnsi="Arial" w:cs="Arial"/>
        </w:rPr>
        <w:t xml:space="preserve">od Ministerstva práce a sociálních věcí, byla na začátku roku 2025 pozvána, aby se stala členkou komise, která vybírá nové držitele tohoto ocenění. Zároveň byla hostem podcastu </w:t>
      </w:r>
      <w:r w:rsidRPr="004F06D2">
        <w:rPr>
          <w:rFonts w:ascii="Arial" w:hAnsi="Arial" w:cs="Arial"/>
          <w:i/>
          <w:iCs/>
        </w:rPr>
        <w:t>Na vlnách práce a sociální politiky</w:t>
      </w:r>
      <w:r w:rsidRPr="004F06D2">
        <w:rPr>
          <w:rFonts w:ascii="Arial" w:hAnsi="Arial" w:cs="Arial"/>
        </w:rPr>
        <w:t xml:space="preserve">, kde velmi důstojně a </w:t>
      </w:r>
      <w:r w:rsidRPr="004F06D2">
        <w:rPr>
          <w:rFonts w:ascii="Arial" w:hAnsi="Arial" w:cs="Arial"/>
        </w:rPr>
        <w:lastRenderedPageBreak/>
        <w:t>profesionálně představila činnost SPOD. Její odborné znalosti, vystupování a nasazení přispívají k dobrému jménu nejen našeho odboru ale i statutárního města Jihlavy a přispívá k větší důvěře veřejnosti v naši práci.</w:t>
      </w:r>
    </w:p>
    <w:p w:rsidR="008A47E3" w:rsidRPr="004F06D2" w:rsidRDefault="008A47E3" w:rsidP="00D234AA">
      <w:pPr>
        <w:pStyle w:val="Normlnweb"/>
        <w:jc w:val="both"/>
        <w:rPr>
          <w:rFonts w:ascii="Arial" w:hAnsi="Arial" w:cs="Arial"/>
        </w:rPr>
      </w:pPr>
      <w:r w:rsidRPr="004F06D2">
        <w:rPr>
          <w:rFonts w:ascii="Arial" w:hAnsi="Arial" w:cs="Arial"/>
        </w:rPr>
        <w:t xml:space="preserve">Paní Bc. Nina Schneiderová, úspěšně dokončila speciální výcvik schválený MPSV s názvem </w:t>
      </w:r>
      <w:r w:rsidRPr="004F06D2">
        <w:rPr>
          <w:rFonts w:ascii="Arial" w:hAnsi="Arial" w:cs="Arial"/>
          <w:bCs/>
          <w:i/>
        </w:rPr>
        <w:t>Odborné vzdělávání v metodě zvládání vzteku</w:t>
      </w:r>
      <w:r w:rsidRPr="004F06D2">
        <w:rPr>
          <w:rFonts w:ascii="Arial" w:hAnsi="Arial" w:cs="Arial"/>
        </w:rPr>
        <w:t>. Získané znalosti teď využívá při práci s lidmi, kteří jsou agresivní (například v souvislosti s domácím násilím) nebo mají problémy s ovládáním vzteku, což negativně ovlivňuje život jejich dětí i celé rodiny.</w:t>
      </w:r>
    </w:p>
    <w:p w:rsidR="008A47E3" w:rsidRPr="004F06D2" w:rsidRDefault="008A47E3" w:rsidP="00D234AA">
      <w:pPr>
        <w:spacing w:after="0" w:line="240" w:lineRule="auto"/>
        <w:jc w:val="both"/>
        <w:rPr>
          <w:rFonts w:ascii="Arial" w:hAnsi="Arial" w:cs="Arial"/>
          <w:sz w:val="24"/>
          <w:szCs w:val="24"/>
        </w:rPr>
      </w:pPr>
    </w:p>
    <w:tbl>
      <w:tblPr>
        <w:tblpPr w:leftFromText="141" w:rightFromText="141" w:vertAnchor="text" w:tblpXSpec="center" w:tblpY="1"/>
        <w:tblOverlap w:val="neve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shd w:val="clear" w:color="auto" w:fill="C8EB89"/>
        <w:tblLayout w:type="fixed"/>
        <w:tblLook w:val="04A0" w:firstRow="1" w:lastRow="0" w:firstColumn="1" w:lastColumn="0" w:noHBand="0" w:noVBand="1"/>
      </w:tblPr>
      <w:tblGrid>
        <w:gridCol w:w="7479"/>
        <w:gridCol w:w="1276"/>
      </w:tblGrid>
      <w:tr w:rsidR="008A47E3" w:rsidRPr="004F06D2" w:rsidTr="00035AFB">
        <w:trPr>
          <w:trHeight w:val="624"/>
          <w:jc w:val="center"/>
        </w:trPr>
        <w:tc>
          <w:tcPr>
            <w:tcW w:w="8755" w:type="dxa"/>
            <w:gridSpan w:val="2"/>
            <w:tcBorders>
              <w:top w:val="thinThickSmallGap" w:sz="24" w:space="0" w:color="auto"/>
              <w:left w:val="thinThickSmallGap" w:sz="24" w:space="0" w:color="auto"/>
              <w:bottom w:val="doub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eastAsia="Calibri" w:hAnsi="Arial" w:cs="Arial"/>
                <w:b/>
                <w:sz w:val="24"/>
                <w:szCs w:val="24"/>
              </w:rPr>
            </w:pPr>
            <w:r w:rsidRPr="004F06D2">
              <w:rPr>
                <w:rFonts w:ascii="Arial" w:hAnsi="Arial" w:cs="Arial"/>
                <w:b/>
                <w:sz w:val="24"/>
                <w:szCs w:val="24"/>
              </w:rPr>
              <w:t>Přehled výkonu sociální práce od 1. 1. 2025 do 31. 3. 2025</w:t>
            </w:r>
          </w:p>
        </w:tc>
      </w:tr>
      <w:tr w:rsidR="008A47E3" w:rsidRPr="004F06D2" w:rsidTr="00035AFB">
        <w:trPr>
          <w:trHeight w:val="624"/>
          <w:jc w:val="center"/>
        </w:trPr>
        <w:tc>
          <w:tcPr>
            <w:tcW w:w="7479" w:type="dxa"/>
            <w:tcBorders>
              <w:top w:val="double" w:sz="4" w:space="0" w:color="auto"/>
              <w:left w:val="thinThickSmallGap" w:sz="24" w:space="0" w:color="auto"/>
              <w:bottom w:val="single" w:sz="4" w:space="0" w:color="auto"/>
              <w:right w:val="single" w:sz="4" w:space="0" w:color="auto"/>
            </w:tcBorders>
            <w:shd w:val="clear" w:color="auto" w:fill="FFFFFF"/>
            <w:vAlign w:val="center"/>
          </w:tcPr>
          <w:p w:rsidR="008A47E3" w:rsidRPr="004F06D2" w:rsidRDefault="008A47E3" w:rsidP="00D234AA">
            <w:pPr>
              <w:spacing w:after="0" w:line="240" w:lineRule="auto"/>
              <w:rPr>
                <w:rFonts w:ascii="Arial" w:hAnsi="Arial" w:cs="Arial"/>
                <w:sz w:val="24"/>
                <w:szCs w:val="24"/>
              </w:rPr>
            </w:pPr>
            <w:r w:rsidRPr="004F06D2">
              <w:rPr>
                <w:rFonts w:ascii="Arial" w:hAnsi="Arial" w:cs="Arial"/>
                <w:sz w:val="24"/>
                <w:szCs w:val="24"/>
              </w:rPr>
              <w:t>Počet klientů u sociálních pracovníků</w:t>
            </w:r>
          </w:p>
        </w:tc>
        <w:tc>
          <w:tcPr>
            <w:tcW w:w="1276" w:type="dxa"/>
            <w:tcBorders>
              <w:top w:val="doub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449</w:t>
            </w:r>
          </w:p>
        </w:tc>
      </w:tr>
      <w:tr w:rsidR="008A47E3" w:rsidRPr="004F06D2" w:rsidTr="00035AFB">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8A47E3" w:rsidRPr="004F06D2" w:rsidRDefault="008A47E3" w:rsidP="00D234AA">
            <w:pPr>
              <w:spacing w:after="0" w:line="240" w:lineRule="auto"/>
              <w:rPr>
                <w:rFonts w:ascii="Arial" w:hAnsi="Arial" w:cs="Arial"/>
                <w:sz w:val="24"/>
                <w:szCs w:val="24"/>
              </w:rPr>
            </w:pPr>
            <w:r w:rsidRPr="004F06D2">
              <w:rPr>
                <w:rFonts w:ascii="Arial" w:hAnsi="Arial" w:cs="Arial"/>
                <w:sz w:val="24"/>
                <w:szCs w:val="24"/>
              </w:rPr>
              <w:t>Nezaměstnaní a osoby s materiálními problémy</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17</w:t>
            </w:r>
          </w:p>
        </w:tc>
      </w:tr>
      <w:tr w:rsidR="008A47E3" w:rsidRPr="004F06D2" w:rsidTr="00035AFB">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8A47E3" w:rsidRPr="004F06D2" w:rsidRDefault="008A47E3" w:rsidP="00D234AA">
            <w:pPr>
              <w:spacing w:after="0" w:line="240" w:lineRule="auto"/>
              <w:rPr>
                <w:rFonts w:ascii="Arial" w:hAnsi="Arial" w:cs="Arial"/>
                <w:sz w:val="24"/>
                <w:szCs w:val="24"/>
              </w:rPr>
            </w:pPr>
            <w:r w:rsidRPr="004F06D2">
              <w:rPr>
                <w:rFonts w:ascii="Arial" w:hAnsi="Arial" w:cs="Arial"/>
                <w:sz w:val="24"/>
                <w:szCs w:val="24"/>
              </w:rPr>
              <w:t>Oběti agrese, trestné činnosti a domácího násilí</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2</w:t>
            </w:r>
          </w:p>
        </w:tc>
      </w:tr>
      <w:tr w:rsidR="008A47E3" w:rsidRPr="004F06D2" w:rsidTr="00035AFB">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8A47E3" w:rsidRPr="004F06D2" w:rsidRDefault="008A47E3" w:rsidP="00D234AA">
            <w:pPr>
              <w:spacing w:after="0" w:line="240" w:lineRule="auto"/>
              <w:rPr>
                <w:rFonts w:ascii="Arial" w:hAnsi="Arial" w:cs="Arial"/>
                <w:sz w:val="24"/>
                <w:szCs w:val="24"/>
              </w:rPr>
            </w:pPr>
            <w:r w:rsidRPr="004F06D2">
              <w:rPr>
                <w:rFonts w:ascii="Arial" w:hAnsi="Arial" w:cs="Arial"/>
                <w:sz w:val="24"/>
                <w:szCs w:val="24"/>
              </w:rPr>
              <w:t>Osoby bez přístřeší, nebo s nejistým nebo neadekvátním bydlením</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117</w:t>
            </w:r>
          </w:p>
        </w:tc>
      </w:tr>
      <w:tr w:rsidR="008A47E3" w:rsidRPr="004F06D2" w:rsidTr="00035AFB">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8A47E3" w:rsidRPr="004F06D2" w:rsidRDefault="008A47E3" w:rsidP="00D234AA">
            <w:pPr>
              <w:spacing w:after="0" w:line="240" w:lineRule="auto"/>
              <w:rPr>
                <w:rFonts w:ascii="Arial" w:hAnsi="Arial" w:cs="Arial"/>
                <w:sz w:val="24"/>
                <w:szCs w:val="24"/>
              </w:rPr>
            </w:pPr>
            <w:r w:rsidRPr="004F06D2">
              <w:rPr>
                <w:rFonts w:ascii="Arial" w:hAnsi="Arial" w:cs="Arial"/>
                <w:sz w:val="24"/>
                <w:szCs w:val="24"/>
              </w:rPr>
              <w:t>Osoby ohrožené rizikovým způsobem života</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222</w:t>
            </w:r>
          </w:p>
        </w:tc>
      </w:tr>
      <w:tr w:rsidR="008A47E3" w:rsidRPr="004F06D2" w:rsidTr="00035AFB">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8A47E3" w:rsidRPr="004F06D2" w:rsidRDefault="008A47E3" w:rsidP="00D234AA">
            <w:pPr>
              <w:spacing w:after="0" w:line="240" w:lineRule="auto"/>
              <w:rPr>
                <w:rFonts w:ascii="Arial" w:hAnsi="Arial" w:cs="Arial"/>
                <w:sz w:val="24"/>
                <w:szCs w:val="24"/>
              </w:rPr>
            </w:pPr>
            <w:r w:rsidRPr="004F06D2">
              <w:rPr>
                <w:rFonts w:ascii="Arial" w:hAnsi="Arial" w:cs="Arial"/>
                <w:sz w:val="24"/>
                <w:szCs w:val="24"/>
              </w:rPr>
              <w:t>Osoby ohrožené sociálním vyloučením</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50</w:t>
            </w:r>
          </w:p>
        </w:tc>
      </w:tr>
      <w:tr w:rsidR="008A47E3" w:rsidRPr="004F06D2" w:rsidTr="00035AFB">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8A47E3" w:rsidRPr="004F06D2" w:rsidRDefault="008A47E3" w:rsidP="00D234AA">
            <w:pPr>
              <w:spacing w:after="0" w:line="240" w:lineRule="auto"/>
              <w:rPr>
                <w:rFonts w:ascii="Arial" w:hAnsi="Arial" w:cs="Arial"/>
                <w:sz w:val="24"/>
                <w:szCs w:val="24"/>
              </w:rPr>
            </w:pPr>
            <w:r w:rsidRPr="004F06D2">
              <w:rPr>
                <w:rFonts w:ascii="Arial" w:hAnsi="Arial" w:cs="Arial"/>
                <w:sz w:val="24"/>
                <w:szCs w:val="24"/>
              </w:rPr>
              <w:t>Osoby pečující o osoby závislé na péči jiné osoby</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3</w:t>
            </w:r>
          </w:p>
        </w:tc>
      </w:tr>
      <w:tr w:rsidR="008A47E3" w:rsidRPr="004F06D2" w:rsidTr="00035AFB">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8A47E3" w:rsidRPr="004F06D2" w:rsidRDefault="008A47E3" w:rsidP="00D234AA">
            <w:pPr>
              <w:spacing w:after="0" w:line="240" w:lineRule="auto"/>
              <w:rPr>
                <w:rFonts w:ascii="Arial" w:hAnsi="Arial" w:cs="Arial"/>
                <w:sz w:val="24"/>
                <w:szCs w:val="24"/>
              </w:rPr>
            </w:pPr>
            <w:r w:rsidRPr="004F06D2">
              <w:rPr>
                <w:rFonts w:ascii="Arial" w:hAnsi="Arial" w:cs="Arial"/>
                <w:sz w:val="24"/>
                <w:szCs w:val="24"/>
              </w:rPr>
              <w:t>Osoby s různým stupněm omezení svéprávnosti</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1</w:t>
            </w:r>
          </w:p>
        </w:tc>
      </w:tr>
      <w:tr w:rsidR="008A47E3" w:rsidRPr="004F06D2" w:rsidTr="00035AFB">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8A47E3" w:rsidRPr="004F06D2" w:rsidRDefault="008A47E3" w:rsidP="00D234AA">
            <w:pPr>
              <w:spacing w:after="0" w:line="240" w:lineRule="auto"/>
              <w:rPr>
                <w:rFonts w:ascii="Arial" w:hAnsi="Arial" w:cs="Arial"/>
                <w:sz w:val="24"/>
                <w:szCs w:val="24"/>
              </w:rPr>
            </w:pPr>
            <w:r w:rsidRPr="004F06D2">
              <w:rPr>
                <w:rFonts w:ascii="Arial" w:hAnsi="Arial" w:cs="Arial"/>
                <w:sz w:val="24"/>
                <w:szCs w:val="24"/>
              </w:rPr>
              <w:t>Osoby se zdravotním postižením nebo duševním onemocněním</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21</w:t>
            </w:r>
          </w:p>
        </w:tc>
      </w:tr>
      <w:tr w:rsidR="008A47E3" w:rsidRPr="004F06D2" w:rsidTr="00035AFB">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8A47E3" w:rsidRPr="004F06D2" w:rsidRDefault="008A47E3" w:rsidP="00D234AA">
            <w:pPr>
              <w:spacing w:after="0" w:line="240" w:lineRule="auto"/>
              <w:rPr>
                <w:rFonts w:ascii="Arial" w:hAnsi="Arial" w:cs="Arial"/>
                <w:sz w:val="24"/>
                <w:szCs w:val="24"/>
              </w:rPr>
            </w:pPr>
            <w:r w:rsidRPr="004F06D2">
              <w:rPr>
                <w:rFonts w:ascii="Arial" w:hAnsi="Arial" w:cs="Arial"/>
                <w:sz w:val="24"/>
                <w:szCs w:val="24"/>
              </w:rPr>
              <w:t>Rodiny s dětmi</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1</w:t>
            </w:r>
          </w:p>
        </w:tc>
      </w:tr>
      <w:tr w:rsidR="008A47E3" w:rsidRPr="004F06D2" w:rsidTr="00035AFB">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8A47E3" w:rsidRPr="004F06D2" w:rsidRDefault="008A47E3" w:rsidP="00D234AA">
            <w:pPr>
              <w:spacing w:after="0" w:line="240" w:lineRule="auto"/>
              <w:rPr>
                <w:rFonts w:ascii="Arial" w:hAnsi="Arial" w:cs="Arial"/>
                <w:sz w:val="24"/>
                <w:szCs w:val="24"/>
              </w:rPr>
            </w:pPr>
            <w:r w:rsidRPr="004F06D2">
              <w:rPr>
                <w:rFonts w:ascii="Arial" w:hAnsi="Arial" w:cs="Arial"/>
                <w:sz w:val="24"/>
                <w:szCs w:val="24"/>
              </w:rPr>
              <w:t>Anonymní klienti</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15</w:t>
            </w:r>
          </w:p>
        </w:tc>
      </w:tr>
      <w:tr w:rsidR="008A47E3" w:rsidRPr="004F06D2" w:rsidTr="00035AFB">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8A47E3" w:rsidRPr="004F06D2" w:rsidRDefault="008A47E3" w:rsidP="00D234AA">
            <w:pPr>
              <w:spacing w:after="0" w:line="240" w:lineRule="auto"/>
              <w:rPr>
                <w:rFonts w:ascii="Arial" w:hAnsi="Arial" w:cs="Arial"/>
                <w:sz w:val="24"/>
                <w:szCs w:val="24"/>
              </w:rPr>
            </w:pPr>
            <w:r w:rsidRPr="004F06D2">
              <w:rPr>
                <w:rFonts w:ascii="Arial" w:hAnsi="Arial" w:cs="Arial"/>
                <w:sz w:val="24"/>
                <w:szCs w:val="24"/>
              </w:rPr>
              <w:t>Další skupiny osob neuvedené výše</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15</w:t>
            </w:r>
          </w:p>
        </w:tc>
      </w:tr>
      <w:tr w:rsidR="008A47E3" w:rsidRPr="004F06D2" w:rsidTr="00035AFB">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8A47E3" w:rsidRPr="004F06D2" w:rsidRDefault="008A47E3" w:rsidP="00D234AA">
            <w:pPr>
              <w:spacing w:after="0" w:line="240" w:lineRule="auto"/>
              <w:rPr>
                <w:rFonts w:ascii="Arial" w:hAnsi="Arial" w:cs="Arial"/>
                <w:sz w:val="24"/>
                <w:szCs w:val="24"/>
                <w:vertAlign w:val="superscript"/>
              </w:rPr>
            </w:pPr>
            <w:r w:rsidRPr="004F06D2">
              <w:rPr>
                <w:rFonts w:ascii="Arial" w:hAnsi="Arial" w:cs="Arial"/>
                <w:sz w:val="24"/>
                <w:szCs w:val="24"/>
              </w:rPr>
              <w:t>Počet provedených intervencí</w:t>
            </w:r>
            <w:r w:rsidRPr="004F06D2">
              <w:rPr>
                <w:rStyle w:val="Znakapoznpodarou"/>
                <w:rFonts w:ascii="Arial" w:hAnsi="Arial" w:cs="Arial"/>
                <w:sz w:val="24"/>
                <w:szCs w:val="24"/>
              </w:rPr>
              <w:footnoteReference w:id="8"/>
            </w:r>
            <w:r w:rsidRPr="004F06D2">
              <w:rPr>
                <w:rFonts w:ascii="Arial" w:hAnsi="Arial" w:cs="Arial"/>
                <w:sz w:val="24"/>
                <w:szCs w:val="24"/>
                <w:vertAlign w:val="superscript"/>
              </w:rPr>
              <w:t>)</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1201</w:t>
            </w:r>
          </w:p>
        </w:tc>
      </w:tr>
      <w:tr w:rsidR="008A47E3" w:rsidRPr="004F06D2" w:rsidTr="00035AFB">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8A47E3" w:rsidRPr="004F06D2" w:rsidRDefault="008A47E3" w:rsidP="00D234AA">
            <w:pPr>
              <w:spacing w:after="0" w:line="240" w:lineRule="auto"/>
              <w:jc w:val="both"/>
              <w:rPr>
                <w:rFonts w:ascii="Arial" w:hAnsi="Arial" w:cs="Arial"/>
                <w:sz w:val="24"/>
                <w:szCs w:val="24"/>
              </w:rPr>
            </w:pPr>
            <w:r w:rsidRPr="004F06D2">
              <w:rPr>
                <w:rFonts w:ascii="Arial" w:hAnsi="Arial" w:cs="Arial"/>
                <w:sz w:val="24"/>
                <w:szCs w:val="24"/>
              </w:rPr>
              <w:lastRenderedPageBreak/>
              <w:t>Počet vydaných sdělení k vyhodnocení podmínek případu hodného zvláštního zřetele pro nárok na doplatek na bydlení. v souladu s § 33 c zákona č. 111/2006 Sb. o pomoci v hmotné nouzi</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36</w:t>
            </w:r>
          </w:p>
        </w:tc>
      </w:tr>
      <w:tr w:rsidR="008A47E3" w:rsidRPr="004F06D2" w:rsidTr="00035AFB">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8A47E3" w:rsidRPr="004F06D2" w:rsidRDefault="008A47E3" w:rsidP="00D234AA">
            <w:pPr>
              <w:spacing w:after="0" w:line="240" w:lineRule="auto"/>
              <w:rPr>
                <w:rFonts w:ascii="Arial" w:hAnsi="Arial" w:cs="Arial"/>
                <w:sz w:val="24"/>
                <w:szCs w:val="24"/>
              </w:rPr>
            </w:pPr>
            <w:r w:rsidRPr="004F06D2">
              <w:rPr>
                <w:rFonts w:ascii="Arial" w:hAnsi="Arial" w:cs="Arial"/>
                <w:sz w:val="24"/>
                <w:szCs w:val="24"/>
              </w:rPr>
              <w:t>Souhlas s poskytnutím služby sociální péče osobě umístěné ve zdravotnickém zařízení</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1</w:t>
            </w:r>
          </w:p>
        </w:tc>
      </w:tr>
      <w:tr w:rsidR="008A47E3" w:rsidRPr="004F06D2" w:rsidTr="00035AFB">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8A47E3" w:rsidRPr="004F06D2" w:rsidRDefault="008A47E3" w:rsidP="00D234AA">
            <w:pPr>
              <w:spacing w:after="0" w:line="240" w:lineRule="auto"/>
              <w:rPr>
                <w:rFonts w:ascii="Arial" w:hAnsi="Arial" w:cs="Arial"/>
                <w:sz w:val="24"/>
                <w:szCs w:val="24"/>
              </w:rPr>
            </w:pPr>
            <w:r w:rsidRPr="004F06D2">
              <w:rPr>
                <w:rFonts w:ascii="Arial" w:hAnsi="Arial" w:cs="Arial"/>
                <w:sz w:val="24"/>
                <w:szCs w:val="24"/>
              </w:rPr>
              <w:t>Zahájení sociální práce s klienty na základě „Podnětu k zahájení sociální práce z úřadu práce“, dle zákona č. 111/2006 Sb., o pomoci v hmotné nouzi v platném znění</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0</w:t>
            </w:r>
          </w:p>
        </w:tc>
      </w:tr>
      <w:tr w:rsidR="008A47E3" w:rsidRPr="004F06D2" w:rsidTr="00035AFB">
        <w:trPr>
          <w:trHeight w:val="624"/>
          <w:jc w:val="center"/>
        </w:trPr>
        <w:tc>
          <w:tcPr>
            <w:tcW w:w="7479" w:type="dxa"/>
            <w:tcBorders>
              <w:top w:val="single" w:sz="4" w:space="0" w:color="auto"/>
              <w:left w:val="thinThickSmallGap" w:sz="24" w:space="0" w:color="auto"/>
              <w:bottom w:val="single" w:sz="4" w:space="0" w:color="auto"/>
              <w:right w:val="single" w:sz="4" w:space="0" w:color="auto"/>
            </w:tcBorders>
            <w:shd w:val="clear" w:color="auto" w:fill="FFFFFF"/>
            <w:vAlign w:val="center"/>
          </w:tcPr>
          <w:p w:rsidR="008A47E3" w:rsidRPr="004F06D2" w:rsidRDefault="008A47E3" w:rsidP="00D234AA">
            <w:pPr>
              <w:spacing w:after="0" w:line="240" w:lineRule="auto"/>
              <w:rPr>
                <w:rFonts w:ascii="Arial" w:hAnsi="Arial" w:cs="Arial"/>
                <w:sz w:val="24"/>
                <w:szCs w:val="24"/>
              </w:rPr>
            </w:pPr>
            <w:r w:rsidRPr="004F06D2">
              <w:rPr>
                <w:rFonts w:ascii="Arial" w:hAnsi="Arial" w:cs="Arial"/>
                <w:sz w:val="24"/>
                <w:szCs w:val="24"/>
              </w:rPr>
              <w:t>Počet zaopatřovacích příspěvků v souvislosti s odchodem dítěte z náhradní rodinné péče</w:t>
            </w:r>
          </w:p>
        </w:tc>
        <w:tc>
          <w:tcPr>
            <w:tcW w:w="1276" w:type="dxa"/>
            <w:tcBorders>
              <w:top w:val="single" w:sz="4" w:space="0" w:color="auto"/>
              <w:left w:val="single" w:sz="4" w:space="0" w:color="auto"/>
              <w:bottom w:val="sing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3</w:t>
            </w:r>
          </w:p>
        </w:tc>
      </w:tr>
      <w:tr w:rsidR="008A47E3" w:rsidRPr="004F06D2" w:rsidTr="00035AFB">
        <w:trPr>
          <w:trHeight w:val="624"/>
          <w:jc w:val="center"/>
        </w:trPr>
        <w:tc>
          <w:tcPr>
            <w:tcW w:w="7479" w:type="dxa"/>
            <w:tcBorders>
              <w:top w:val="single" w:sz="4" w:space="0" w:color="auto"/>
              <w:left w:val="thinThickSmallGap" w:sz="24" w:space="0" w:color="auto"/>
              <w:bottom w:val="thickThinSmallGap" w:sz="24" w:space="0" w:color="auto"/>
              <w:right w:val="single" w:sz="4" w:space="0" w:color="auto"/>
            </w:tcBorders>
            <w:shd w:val="clear" w:color="auto" w:fill="FFFFFF"/>
            <w:vAlign w:val="center"/>
          </w:tcPr>
          <w:p w:rsidR="008A47E3" w:rsidRPr="004F06D2" w:rsidRDefault="008A47E3" w:rsidP="00D234AA">
            <w:pPr>
              <w:spacing w:after="0" w:line="240" w:lineRule="auto"/>
              <w:rPr>
                <w:rFonts w:ascii="Arial" w:hAnsi="Arial" w:cs="Arial"/>
                <w:sz w:val="24"/>
                <w:szCs w:val="24"/>
              </w:rPr>
            </w:pPr>
            <w:r w:rsidRPr="004F06D2">
              <w:rPr>
                <w:rFonts w:ascii="Arial" w:hAnsi="Arial" w:cs="Arial"/>
                <w:sz w:val="24"/>
                <w:szCs w:val="24"/>
              </w:rPr>
              <w:t>Počet distribuovaných lékařských předpisů s modrým pruhem (ks)</w:t>
            </w:r>
          </w:p>
        </w:tc>
        <w:tc>
          <w:tcPr>
            <w:tcW w:w="1276" w:type="dxa"/>
            <w:tcBorders>
              <w:top w:val="single" w:sz="4" w:space="0" w:color="auto"/>
              <w:left w:val="single" w:sz="4" w:space="0" w:color="auto"/>
              <w:bottom w:val="thickThinSmallGap" w:sz="2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0</w:t>
            </w:r>
          </w:p>
        </w:tc>
      </w:tr>
    </w:tbl>
    <w:p w:rsidR="008A47E3" w:rsidRPr="004F06D2" w:rsidRDefault="008A47E3" w:rsidP="00D234AA">
      <w:pPr>
        <w:spacing w:after="0" w:line="240" w:lineRule="auto"/>
        <w:jc w:val="both"/>
        <w:rPr>
          <w:rFonts w:ascii="Arial" w:hAnsi="Arial" w:cs="Arial"/>
          <w:sz w:val="24"/>
          <w:szCs w:val="24"/>
        </w:rPr>
      </w:pPr>
    </w:p>
    <w:p w:rsidR="008A47E3" w:rsidRPr="004F06D2" w:rsidRDefault="008A47E3" w:rsidP="00EF62A4">
      <w:pPr>
        <w:numPr>
          <w:ilvl w:val="0"/>
          <w:numId w:val="61"/>
        </w:numPr>
        <w:spacing w:after="0" w:line="240" w:lineRule="auto"/>
        <w:ind w:left="0" w:hanging="425"/>
        <w:jc w:val="both"/>
        <w:rPr>
          <w:rFonts w:ascii="Arial" w:hAnsi="Arial" w:cs="Arial"/>
          <w:b/>
          <w:sz w:val="24"/>
          <w:szCs w:val="24"/>
        </w:rPr>
      </w:pPr>
      <w:r w:rsidRPr="004F06D2">
        <w:rPr>
          <w:rFonts w:ascii="Arial" w:hAnsi="Arial" w:cs="Arial"/>
          <w:b/>
          <w:sz w:val="24"/>
          <w:szCs w:val="24"/>
        </w:rPr>
        <w:t>Výkon samostatné působnosti</w:t>
      </w:r>
    </w:p>
    <w:p w:rsidR="008A47E3" w:rsidRPr="004F06D2" w:rsidRDefault="008A47E3" w:rsidP="00D234AA">
      <w:pPr>
        <w:spacing w:after="0" w:line="240" w:lineRule="auto"/>
        <w:jc w:val="both"/>
        <w:rPr>
          <w:rFonts w:ascii="Arial" w:hAnsi="Arial" w:cs="Arial"/>
          <w:sz w:val="24"/>
          <w:szCs w:val="24"/>
        </w:rPr>
      </w:pPr>
      <w:r w:rsidRPr="004F06D2">
        <w:rPr>
          <w:rFonts w:ascii="Arial" w:hAnsi="Arial" w:cs="Arial"/>
          <w:sz w:val="24"/>
          <w:szCs w:val="24"/>
        </w:rPr>
        <w:t>Podle § 7 zákona č. 128/2000 Sb., o obcích obec spravuje své záležitosti samostatně. Státní orgány a orgány krajů mohou do samostatné působnosti zasahovat, jen vyžaduje-li to ochrana zákona, a jen způsobem, který zákon stanoví. Rozsah samostatné působnosti může být omezen jen zákonem. Pravomoc ve věcech samostatné působnosti připadá zastupitelstvu obce.</w:t>
      </w:r>
    </w:p>
    <w:p w:rsidR="008A47E3" w:rsidRPr="004F06D2" w:rsidRDefault="008A47E3" w:rsidP="00D234AA">
      <w:pPr>
        <w:spacing w:after="0" w:line="240" w:lineRule="auto"/>
        <w:jc w:val="both"/>
        <w:rPr>
          <w:rFonts w:ascii="Arial" w:hAnsi="Arial" w:cs="Arial"/>
          <w:sz w:val="24"/>
          <w:szCs w:val="24"/>
        </w:rPr>
      </w:pPr>
    </w:p>
    <w:tbl>
      <w:tblPr>
        <w:tblpPr w:leftFromText="141" w:rightFromText="141"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8EB89"/>
        <w:tblLayout w:type="fixed"/>
        <w:tblLook w:val="04A0" w:firstRow="1" w:lastRow="0" w:firstColumn="1" w:lastColumn="0" w:noHBand="0" w:noVBand="1"/>
      </w:tblPr>
      <w:tblGrid>
        <w:gridCol w:w="7479"/>
        <w:gridCol w:w="1276"/>
      </w:tblGrid>
      <w:tr w:rsidR="008A47E3" w:rsidRPr="004F06D2" w:rsidTr="00035AFB">
        <w:trPr>
          <w:trHeight w:val="624"/>
          <w:jc w:val="center"/>
        </w:trPr>
        <w:tc>
          <w:tcPr>
            <w:tcW w:w="8755" w:type="dxa"/>
            <w:gridSpan w:val="2"/>
            <w:tcBorders>
              <w:top w:val="thinThickSmallGap" w:sz="24" w:space="0" w:color="auto"/>
              <w:left w:val="thinThickSmallGap" w:sz="2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b/>
                <w:sz w:val="24"/>
                <w:szCs w:val="24"/>
              </w:rPr>
              <w:t>Přehled výkonu sociální práce od 1. 1. 2025 do 31. 3. 2025</w:t>
            </w:r>
          </w:p>
        </w:tc>
      </w:tr>
      <w:tr w:rsidR="008A47E3" w:rsidRPr="004F06D2" w:rsidTr="00035AFB">
        <w:trPr>
          <w:trHeight w:val="624"/>
          <w:jc w:val="center"/>
        </w:trPr>
        <w:tc>
          <w:tcPr>
            <w:tcW w:w="7479" w:type="dxa"/>
            <w:tcBorders>
              <w:top w:val="double" w:sz="4" w:space="0" w:color="auto"/>
              <w:left w:val="thinThickSmallGap" w:sz="24" w:space="0" w:color="auto"/>
              <w:bottom w:val="double" w:sz="4" w:space="0" w:color="auto"/>
            </w:tcBorders>
            <w:shd w:val="clear" w:color="auto" w:fill="FFFFFF"/>
            <w:vAlign w:val="center"/>
          </w:tcPr>
          <w:p w:rsidR="008A47E3" w:rsidRPr="004F06D2" w:rsidRDefault="008A47E3" w:rsidP="00D234AA">
            <w:pPr>
              <w:spacing w:after="0" w:line="240" w:lineRule="auto"/>
              <w:jc w:val="both"/>
              <w:rPr>
                <w:rFonts w:ascii="Arial" w:hAnsi="Arial" w:cs="Arial"/>
                <w:sz w:val="24"/>
                <w:szCs w:val="24"/>
              </w:rPr>
            </w:pPr>
            <w:r w:rsidRPr="004F06D2">
              <w:rPr>
                <w:rFonts w:ascii="Arial" w:hAnsi="Arial" w:cs="Arial"/>
                <w:sz w:val="24"/>
                <w:szCs w:val="24"/>
              </w:rPr>
              <w:t>Sociální šetření a komplexní hodnocení sociální situace žadatelů a všech společně posuzovaných osob o „Byty pro osoby v nepříznivé sociální nebo životní situaci, spojené se ztrátou bydlení nebo nevyhovujícím bydlením“</w:t>
            </w:r>
          </w:p>
        </w:tc>
        <w:tc>
          <w:tcPr>
            <w:tcW w:w="1276" w:type="dxa"/>
            <w:tcBorders>
              <w:top w:val="double" w:sz="4" w:space="0" w:color="auto"/>
              <w:bottom w:val="doub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6</w:t>
            </w:r>
          </w:p>
        </w:tc>
      </w:tr>
      <w:tr w:rsidR="008A47E3" w:rsidRPr="004F06D2" w:rsidTr="00035AFB">
        <w:trPr>
          <w:trHeight w:val="624"/>
          <w:jc w:val="center"/>
        </w:trPr>
        <w:tc>
          <w:tcPr>
            <w:tcW w:w="7479" w:type="dxa"/>
            <w:tcBorders>
              <w:top w:val="double" w:sz="4" w:space="0" w:color="auto"/>
              <w:left w:val="thinThickSmallGap" w:sz="24" w:space="0" w:color="auto"/>
              <w:bottom w:val="double" w:sz="4" w:space="0" w:color="auto"/>
            </w:tcBorders>
            <w:shd w:val="clear" w:color="auto" w:fill="FFFFFF"/>
            <w:vAlign w:val="center"/>
          </w:tcPr>
          <w:p w:rsidR="008A47E3" w:rsidRPr="004F06D2" w:rsidRDefault="008A47E3" w:rsidP="00D234AA">
            <w:pPr>
              <w:spacing w:after="0" w:line="240" w:lineRule="auto"/>
              <w:jc w:val="both"/>
              <w:rPr>
                <w:rFonts w:ascii="Arial" w:hAnsi="Arial" w:cs="Arial"/>
                <w:sz w:val="24"/>
                <w:szCs w:val="24"/>
              </w:rPr>
            </w:pPr>
            <w:r w:rsidRPr="004F06D2">
              <w:rPr>
                <w:rFonts w:ascii="Arial" w:hAnsi="Arial" w:cs="Arial"/>
                <w:sz w:val="24"/>
                <w:szCs w:val="24"/>
              </w:rPr>
              <w:t>Počet vydaných doporučení dalšího postupu – přiměřenost bydlení – v souvislosti s nárokem na doplatek na bydlení, dle § 33 odst. 3 zákona č. 111/2006 Sb., o pomoci v hmotné nouzi</w:t>
            </w:r>
          </w:p>
        </w:tc>
        <w:tc>
          <w:tcPr>
            <w:tcW w:w="1276" w:type="dxa"/>
            <w:tcBorders>
              <w:top w:val="double" w:sz="4" w:space="0" w:color="auto"/>
              <w:bottom w:val="doub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7</w:t>
            </w:r>
          </w:p>
        </w:tc>
      </w:tr>
      <w:tr w:rsidR="008A47E3" w:rsidRPr="004F06D2" w:rsidTr="00035AFB">
        <w:trPr>
          <w:trHeight w:val="624"/>
          <w:jc w:val="center"/>
        </w:trPr>
        <w:tc>
          <w:tcPr>
            <w:tcW w:w="7479" w:type="dxa"/>
            <w:tcBorders>
              <w:top w:val="double" w:sz="4" w:space="0" w:color="auto"/>
              <w:left w:val="thinThickSmallGap" w:sz="24" w:space="0" w:color="auto"/>
              <w:bottom w:val="double" w:sz="4" w:space="0" w:color="auto"/>
            </w:tcBorders>
            <w:shd w:val="clear" w:color="auto" w:fill="FFFFFF"/>
            <w:vAlign w:val="center"/>
          </w:tcPr>
          <w:p w:rsidR="008A47E3" w:rsidRPr="004F06D2" w:rsidRDefault="008A47E3" w:rsidP="00D234AA">
            <w:pPr>
              <w:spacing w:after="0" w:line="240" w:lineRule="auto"/>
              <w:jc w:val="both"/>
              <w:rPr>
                <w:rFonts w:ascii="Arial" w:hAnsi="Arial" w:cs="Arial"/>
                <w:sz w:val="24"/>
                <w:szCs w:val="24"/>
              </w:rPr>
            </w:pPr>
            <w:r w:rsidRPr="004F06D2">
              <w:rPr>
                <w:rFonts w:ascii="Arial" w:hAnsi="Arial" w:cs="Arial"/>
                <w:sz w:val="24"/>
                <w:szCs w:val="24"/>
              </w:rPr>
              <w:t>Šetření před výpovědí z obecního bytu</w:t>
            </w:r>
          </w:p>
        </w:tc>
        <w:tc>
          <w:tcPr>
            <w:tcW w:w="1276" w:type="dxa"/>
            <w:tcBorders>
              <w:top w:val="double" w:sz="4" w:space="0" w:color="auto"/>
              <w:bottom w:val="double" w:sz="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0</w:t>
            </w:r>
          </w:p>
        </w:tc>
      </w:tr>
      <w:tr w:rsidR="008A47E3" w:rsidRPr="004F06D2" w:rsidTr="00035AFB">
        <w:trPr>
          <w:trHeight w:val="624"/>
          <w:jc w:val="center"/>
        </w:trPr>
        <w:tc>
          <w:tcPr>
            <w:tcW w:w="7479" w:type="dxa"/>
            <w:tcBorders>
              <w:top w:val="double" w:sz="4" w:space="0" w:color="auto"/>
              <w:left w:val="thinThickSmallGap" w:sz="24" w:space="0" w:color="auto"/>
              <w:bottom w:val="thickThinSmallGap" w:sz="24" w:space="0" w:color="auto"/>
            </w:tcBorders>
            <w:shd w:val="clear" w:color="auto" w:fill="FFFFFF"/>
            <w:vAlign w:val="center"/>
          </w:tcPr>
          <w:p w:rsidR="008A47E3" w:rsidRPr="004F06D2" w:rsidRDefault="008A47E3" w:rsidP="00D234AA">
            <w:pPr>
              <w:spacing w:after="0" w:line="240" w:lineRule="auto"/>
              <w:jc w:val="both"/>
              <w:rPr>
                <w:rFonts w:ascii="Arial" w:hAnsi="Arial" w:cs="Arial"/>
                <w:sz w:val="24"/>
                <w:szCs w:val="24"/>
              </w:rPr>
            </w:pPr>
            <w:r w:rsidRPr="004F06D2">
              <w:rPr>
                <w:rFonts w:ascii="Arial" w:hAnsi="Arial" w:cs="Arial"/>
                <w:sz w:val="24"/>
                <w:szCs w:val="24"/>
              </w:rPr>
              <w:t>Počet opakovaných sociálních šetření v sociálních bytech na základě sepsané Dohody o spolupráci s OSV</w:t>
            </w:r>
          </w:p>
        </w:tc>
        <w:tc>
          <w:tcPr>
            <w:tcW w:w="1276" w:type="dxa"/>
            <w:tcBorders>
              <w:top w:val="double" w:sz="4" w:space="0" w:color="auto"/>
              <w:bottom w:val="thickThinSmallGap" w:sz="24" w:space="0" w:color="auto"/>
              <w:right w:val="thickThinSmallGap" w:sz="24" w:space="0" w:color="auto"/>
            </w:tcBorders>
            <w:shd w:val="clear" w:color="auto" w:fill="FFFFFF"/>
            <w:vAlign w:val="center"/>
          </w:tcPr>
          <w:p w:rsidR="008A47E3" w:rsidRPr="004F06D2" w:rsidRDefault="008A47E3" w:rsidP="00D234AA">
            <w:pPr>
              <w:spacing w:after="0" w:line="240" w:lineRule="auto"/>
              <w:jc w:val="center"/>
              <w:rPr>
                <w:rFonts w:ascii="Arial" w:hAnsi="Arial" w:cs="Arial"/>
                <w:sz w:val="24"/>
                <w:szCs w:val="24"/>
              </w:rPr>
            </w:pPr>
            <w:r w:rsidRPr="004F06D2">
              <w:rPr>
                <w:rFonts w:ascii="Arial" w:hAnsi="Arial" w:cs="Arial"/>
                <w:sz w:val="24"/>
                <w:szCs w:val="24"/>
              </w:rPr>
              <w:t>34</w:t>
            </w:r>
          </w:p>
        </w:tc>
      </w:tr>
    </w:tbl>
    <w:p w:rsidR="008A47E3" w:rsidRPr="004F06D2" w:rsidRDefault="008A47E3" w:rsidP="00D234AA">
      <w:pPr>
        <w:widowControl w:val="0"/>
        <w:spacing w:after="0" w:line="240" w:lineRule="auto"/>
        <w:jc w:val="both"/>
        <w:rPr>
          <w:rFonts w:ascii="Arial" w:hAnsi="Arial" w:cs="Arial"/>
          <w:sz w:val="24"/>
          <w:szCs w:val="24"/>
        </w:rPr>
      </w:pPr>
    </w:p>
    <w:p w:rsidR="008A47E3" w:rsidRPr="004F06D2" w:rsidRDefault="008A47E3" w:rsidP="00D234AA">
      <w:pPr>
        <w:widowControl w:val="0"/>
        <w:spacing w:after="0" w:line="240" w:lineRule="auto"/>
        <w:jc w:val="both"/>
        <w:rPr>
          <w:rFonts w:ascii="Arial" w:hAnsi="Arial" w:cs="Arial"/>
          <w:sz w:val="24"/>
          <w:szCs w:val="24"/>
        </w:rPr>
      </w:pPr>
      <w:r w:rsidRPr="004F06D2">
        <w:rPr>
          <w:rFonts w:ascii="Arial" w:hAnsi="Arial" w:cs="Arial"/>
          <w:sz w:val="24"/>
          <w:szCs w:val="24"/>
        </w:rPr>
        <w:t>Za uvedené období byly vypracovány 4 návrhy na schůzi rady města týkající se:</w:t>
      </w:r>
    </w:p>
    <w:p w:rsidR="008A47E3" w:rsidRPr="004F06D2" w:rsidRDefault="008A47E3" w:rsidP="00EF62A4">
      <w:pPr>
        <w:pStyle w:val="Odstavecseseznamem"/>
        <w:widowControl w:val="0"/>
        <w:numPr>
          <w:ilvl w:val="0"/>
          <w:numId w:val="62"/>
        </w:numPr>
        <w:ind w:left="0"/>
        <w:jc w:val="both"/>
        <w:rPr>
          <w:rFonts w:ascii="Arial" w:eastAsia="Times New Roman" w:hAnsi="Arial" w:cs="Arial"/>
          <w:sz w:val="24"/>
          <w:szCs w:val="24"/>
          <w:lang w:eastAsia="cs-CZ"/>
        </w:rPr>
      </w:pPr>
      <w:r w:rsidRPr="004F06D2">
        <w:rPr>
          <w:rFonts w:ascii="Arial" w:eastAsia="Times New Roman" w:hAnsi="Arial" w:cs="Arial"/>
          <w:sz w:val="24"/>
          <w:szCs w:val="24"/>
          <w:lang w:eastAsia="cs-CZ"/>
        </w:rPr>
        <w:t>1x Souhlasu s pořízením DMH organizací ICSS</w:t>
      </w:r>
    </w:p>
    <w:p w:rsidR="008A47E3" w:rsidRPr="004F06D2" w:rsidRDefault="008A47E3" w:rsidP="00EF62A4">
      <w:pPr>
        <w:pStyle w:val="Odstavecseseznamem"/>
        <w:widowControl w:val="0"/>
        <w:numPr>
          <w:ilvl w:val="0"/>
          <w:numId w:val="62"/>
        </w:numPr>
        <w:ind w:left="0"/>
        <w:jc w:val="both"/>
        <w:rPr>
          <w:rFonts w:ascii="Arial" w:eastAsia="Times New Roman" w:hAnsi="Arial" w:cs="Arial"/>
          <w:sz w:val="24"/>
          <w:szCs w:val="24"/>
          <w:lang w:eastAsia="cs-CZ"/>
        </w:rPr>
      </w:pPr>
      <w:r w:rsidRPr="004F06D2">
        <w:rPr>
          <w:rFonts w:ascii="Arial" w:eastAsia="Times New Roman" w:hAnsi="Arial" w:cs="Arial"/>
          <w:sz w:val="24"/>
          <w:szCs w:val="24"/>
          <w:lang w:eastAsia="cs-CZ"/>
        </w:rPr>
        <w:t>1x Souhlasu s čerpání finanční částky organizací DTS</w:t>
      </w:r>
    </w:p>
    <w:p w:rsidR="008A47E3" w:rsidRPr="004F06D2" w:rsidRDefault="008A47E3" w:rsidP="00EF62A4">
      <w:pPr>
        <w:pStyle w:val="Odstavecseseznamem"/>
        <w:widowControl w:val="0"/>
        <w:numPr>
          <w:ilvl w:val="0"/>
          <w:numId w:val="62"/>
        </w:numPr>
        <w:ind w:left="0"/>
        <w:jc w:val="both"/>
        <w:rPr>
          <w:rFonts w:ascii="Arial" w:eastAsia="Times New Roman" w:hAnsi="Arial" w:cs="Arial"/>
          <w:sz w:val="24"/>
          <w:szCs w:val="24"/>
          <w:lang w:eastAsia="cs-CZ"/>
        </w:rPr>
      </w:pPr>
      <w:r w:rsidRPr="004F06D2">
        <w:rPr>
          <w:rFonts w:ascii="Arial" w:eastAsia="Times New Roman" w:hAnsi="Arial" w:cs="Arial"/>
          <w:sz w:val="24"/>
          <w:szCs w:val="24"/>
          <w:lang w:eastAsia="cs-CZ"/>
        </w:rPr>
        <w:t>2x Souhlasu s přijetím neúčelového finančního daru organizací DTS</w:t>
      </w:r>
    </w:p>
    <w:p w:rsidR="008A47E3" w:rsidRPr="004F06D2" w:rsidRDefault="008A47E3" w:rsidP="00D234AA">
      <w:pPr>
        <w:widowControl w:val="0"/>
        <w:spacing w:after="0" w:line="240" w:lineRule="auto"/>
        <w:jc w:val="both"/>
        <w:rPr>
          <w:rFonts w:ascii="Arial" w:hAnsi="Arial" w:cs="Arial"/>
          <w:sz w:val="24"/>
          <w:szCs w:val="24"/>
        </w:rPr>
      </w:pPr>
      <w:r w:rsidRPr="004F06D2">
        <w:rPr>
          <w:rFonts w:ascii="Arial" w:hAnsi="Arial" w:cs="Arial"/>
          <w:sz w:val="24"/>
          <w:szCs w:val="24"/>
        </w:rPr>
        <w:t>Za uvedené období byly vypracovány 2 návrhy do zasedání zastupitelstva města týkající se:</w:t>
      </w:r>
    </w:p>
    <w:p w:rsidR="008A47E3" w:rsidRPr="004F06D2" w:rsidRDefault="008A47E3" w:rsidP="00EF62A4">
      <w:pPr>
        <w:pStyle w:val="Odstavecseseznamem"/>
        <w:widowControl w:val="0"/>
        <w:numPr>
          <w:ilvl w:val="0"/>
          <w:numId w:val="62"/>
        </w:numPr>
        <w:ind w:left="0"/>
        <w:jc w:val="both"/>
        <w:rPr>
          <w:rStyle w:val="Siln"/>
          <w:rFonts w:ascii="Arial" w:hAnsi="Arial" w:cs="Arial"/>
          <w:b w:val="0"/>
          <w:bCs w:val="0"/>
          <w:sz w:val="24"/>
          <w:szCs w:val="24"/>
        </w:rPr>
      </w:pPr>
      <w:r w:rsidRPr="004F06D2">
        <w:rPr>
          <w:rFonts w:ascii="Arial" w:eastAsia="Times New Roman" w:hAnsi="Arial" w:cs="Arial"/>
          <w:sz w:val="24"/>
          <w:szCs w:val="24"/>
          <w:lang w:eastAsia="cs-CZ"/>
        </w:rPr>
        <w:t>1x Schválení Akčního plánu p</w:t>
      </w:r>
      <w:r w:rsidRPr="004F06D2">
        <w:rPr>
          <w:rStyle w:val="Siln"/>
          <w:rFonts w:ascii="Arial" w:hAnsi="Arial" w:cs="Arial"/>
          <w:b w:val="0"/>
          <w:color w:val="000000"/>
          <w:sz w:val="24"/>
          <w:szCs w:val="24"/>
          <w:shd w:val="clear" w:color="auto" w:fill="FFFFFF"/>
        </w:rPr>
        <w:t>ro rok 2025 Koncepce pro rodinné politiky a Koncepce proseniorské politiky statutárního města Jihlavy</w:t>
      </w:r>
    </w:p>
    <w:p w:rsidR="008A47E3" w:rsidRPr="004F06D2" w:rsidRDefault="008A47E3" w:rsidP="00EF62A4">
      <w:pPr>
        <w:pStyle w:val="Odstavecseseznamem"/>
        <w:widowControl w:val="0"/>
        <w:numPr>
          <w:ilvl w:val="0"/>
          <w:numId w:val="62"/>
        </w:numPr>
        <w:ind w:left="0"/>
        <w:jc w:val="both"/>
        <w:rPr>
          <w:rFonts w:ascii="Arial" w:eastAsia="Times New Roman" w:hAnsi="Arial" w:cs="Arial"/>
          <w:sz w:val="24"/>
          <w:szCs w:val="24"/>
          <w:lang w:eastAsia="cs-CZ"/>
        </w:rPr>
      </w:pPr>
      <w:r w:rsidRPr="004F06D2">
        <w:rPr>
          <w:rFonts w:ascii="Arial" w:eastAsia="Times New Roman" w:hAnsi="Arial" w:cs="Arial"/>
          <w:sz w:val="24"/>
          <w:szCs w:val="24"/>
          <w:lang w:eastAsia="cs-CZ"/>
        </w:rPr>
        <w:t>1x Návrhu a pověření organizací k poskytování sociálních služeb</w:t>
      </w:r>
    </w:p>
    <w:p w:rsidR="008A47E3" w:rsidRPr="004F06D2" w:rsidRDefault="008A47E3" w:rsidP="00D234AA">
      <w:pPr>
        <w:spacing w:after="0" w:line="240" w:lineRule="auto"/>
        <w:jc w:val="both"/>
        <w:rPr>
          <w:rFonts w:ascii="Arial" w:hAnsi="Arial" w:cs="Arial"/>
          <w:sz w:val="24"/>
          <w:szCs w:val="24"/>
        </w:rPr>
      </w:pPr>
      <w:r w:rsidRPr="004F06D2">
        <w:rPr>
          <w:rFonts w:ascii="Arial" w:hAnsi="Arial" w:cs="Arial"/>
          <w:sz w:val="24"/>
          <w:szCs w:val="24"/>
        </w:rPr>
        <w:t>Dle požadavků zaměstnanců na realizace pracovních cest, jejichž potřeba vyplývá z pracovní činnosti a její specializace, v rámci územního obvodu statutárního města Jihlavy bylo vydáno 193 ks jízdenek MHD.</w:t>
      </w:r>
    </w:p>
    <w:p w:rsidR="008A47E3" w:rsidRPr="004F06D2" w:rsidRDefault="008A47E3" w:rsidP="00D234AA">
      <w:pPr>
        <w:spacing w:after="0" w:line="240" w:lineRule="auto"/>
        <w:rPr>
          <w:rFonts w:ascii="Arial" w:hAnsi="Arial" w:cs="Arial"/>
          <w:sz w:val="24"/>
          <w:szCs w:val="24"/>
        </w:rPr>
      </w:pPr>
      <w:r w:rsidRPr="004F06D2">
        <w:rPr>
          <w:rFonts w:ascii="Arial" w:hAnsi="Arial" w:cs="Arial"/>
          <w:sz w:val="24"/>
          <w:szCs w:val="24"/>
        </w:rPr>
        <w:lastRenderedPageBreak/>
        <w:t>Dle zákona o finanční kontrole a prováděcí vyhlášky bylo realizováno správcem rozpočtu 29 předběžných řídících kontrol při správě veřejných výdajů.</w:t>
      </w:r>
    </w:p>
    <w:p w:rsidR="008A47E3" w:rsidRPr="004F06D2" w:rsidRDefault="008A47E3" w:rsidP="00D234AA">
      <w:pPr>
        <w:spacing w:after="0" w:line="240" w:lineRule="auto"/>
        <w:rPr>
          <w:rFonts w:ascii="Arial" w:hAnsi="Arial" w:cs="Arial"/>
          <w:sz w:val="24"/>
          <w:szCs w:val="24"/>
        </w:rPr>
      </w:pPr>
      <w:r w:rsidRPr="004F06D2">
        <w:rPr>
          <w:rFonts w:ascii="Arial" w:hAnsi="Arial" w:cs="Arial"/>
          <w:sz w:val="24"/>
          <w:szCs w:val="24"/>
        </w:rPr>
        <w:t>V rámci spisové služby bylo OSV realizováno k 31. 3. 2025:</w:t>
      </w:r>
    </w:p>
    <w:p w:rsidR="008A47E3" w:rsidRPr="004F06D2" w:rsidRDefault="008A47E3" w:rsidP="00EF62A4">
      <w:pPr>
        <w:numPr>
          <w:ilvl w:val="0"/>
          <w:numId w:val="63"/>
        </w:numPr>
        <w:spacing w:after="0" w:line="240" w:lineRule="auto"/>
        <w:ind w:left="0" w:hanging="357"/>
        <w:rPr>
          <w:rFonts w:ascii="Arial" w:hAnsi="Arial" w:cs="Arial"/>
          <w:sz w:val="24"/>
          <w:szCs w:val="24"/>
        </w:rPr>
      </w:pPr>
      <w:r w:rsidRPr="004F06D2">
        <w:rPr>
          <w:rFonts w:ascii="Arial" w:hAnsi="Arial" w:cs="Arial"/>
          <w:sz w:val="24"/>
          <w:szCs w:val="24"/>
        </w:rPr>
        <w:t>Převzato k vyřízení a zaevidováno                  2 524 dokumentů.</w:t>
      </w:r>
    </w:p>
    <w:p w:rsidR="008A47E3" w:rsidRPr="004F06D2" w:rsidRDefault="008A47E3" w:rsidP="00EF62A4">
      <w:pPr>
        <w:numPr>
          <w:ilvl w:val="0"/>
          <w:numId w:val="63"/>
        </w:numPr>
        <w:spacing w:after="0" w:line="240" w:lineRule="auto"/>
        <w:ind w:left="0"/>
        <w:rPr>
          <w:rFonts w:ascii="Arial" w:hAnsi="Arial" w:cs="Arial"/>
          <w:color w:val="00B050"/>
          <w:sz w:val="24"/>
          <w:szCs w:val="24"/>
        </w:rPr>
      </w:pPr>
      <w:r w:rsidRPr="004F06D2">
        <w:rPr>
          <w:rFonts w:ascii="Arial" w:hAnsi="Arial" w:cs="Arial"/>
          <w:sz w:val="24"/>
          <w:szCs w:val="24"/>
        </w:rPr>
        <w:t>Vypraveno                                                           803 dokumentů</w:t>
      </w:r>
      <w:r w:rsidRPr="004F06D2">
        <w:rPr>
          <w:rFonts w:ascii="Arial" w:hAnsi="Arial" w:cs="Arial"/>
          <w:color w:val="00B050"/>
          <w:sz w:val="24"/>
          <w:szCs w:val="24"/>
        </w:rPr>
        <w:t>.</w:t>
      </w:r>
    </w:p>
    <w:p w:rsidR="008A47E3" w:rsidRPr="004F06D2" w:rsidRDefault="008A47E3" w:rsidP="00D234AA">
      <w:pPr>
        <w:spacing w:after="0" w:line="240" w:lineRule="auto"/>
        <w:jc w:val="both"/>
        <w:rPr>
          <w:rFonts w:ascii="Arial" w:hAnsi="Arial" w:cs="Arial"/>
          <w:color w:val="00B0F0"/>
          <w:sz w:val="24"/>
          <w:szCs w:val="24"/>
        </w:rPr>
      </w:pPr>
    </w:p>
    <w:p w:rsidR="008A47E3" w:rsidRPr="004F06D2" w:rsidRDefault="008A47E3" w:rsidP="00D234AA">
      <w:pPr>
        <w:spacing w:after="0" w:line="240" w:lineRule="auto"/>
        <w:jc w:val="both"/>
        <w:rPr>
          <w:rFonts w:ascii="Arial" w:hAnsi="Arial" w:cs="Arial"/>
          <w:sz w:val="24"/>
          <w:szCs w:val="24"/>
        </w:rPr>
      </w:pPr>
      <w:r w:rsidRPr="004F06D2">
        <w:rPr>
          <w:rFonts w:ascii="Arial" w:hAnsi="Arial" w:cs="Arial"/>
          <w:sz w:val="24"/>
          <w:szCs w:val="24"/>
        </w:rPr>
        <w:t>Komise pro neziskovou a sociální oblast realizovala v I. čtvrtletí celkem 3 schůze. V uvedeném čtvrtletí byly na Komisi pro neziskovou a sociální oblast projednány 2 žádosti o poskytnutí finanční dotace z prostředků komise.  Alokované finanční prostředky na rok 2025 jsou ve výši 12.065.000 Kč. V uvedeném čtvrtletí bylo doporučeno čerpání částky 270.000 Kč ke schválení RMJ.</w:t>
      </w:r>
    </w:p>
    <w:p w:rsidR="008A47E3" w:rsidRPr="004F06D2" w:rsidRDefault="008A47E3" w:rsidP="00D234AA">
      <w:pPr>
        <w:spacing w:after="0" w:line="240" w:lineRule="auto"/>
        <w:jc w:val="both"/>
        <w:rPr>
          <w:rFonts w:ascii="Arial" w:hAnsi="Arial" w:cs="Arial"/>
          <w:sz w:val="24"/>
          <w:szCs w:val="24"/>
        </w:rPr>
      </w:pPr>
      <w:r w:rsidRPr="004F06D2">
        <w:rPr>
          <w:rFonts w:ascii="Arial" w:hAnsi="Arial" w:cs="Arial"/>
          <w:sz w:val="24"/>
          <w:szCs w:val="24"/>
        </w:rPr>
        <w:t>Do 15. 3. 2025 bylo v souladu s Dotačním programem statutárního města Jihlavy na podporu a rozvoj neziskového sektoru v sociální oblasti přijato 39 žádostí o poskytnutí finančních dotací na registrované sociální služby, které jsou zpracovávány a budou předloženy na červnové zasedání ZMJ.</w:t>
      </w:r>
    </w:p>
    <w:p w:rsidR="008A47E3" w:rsidRPr="004F06D2" w:rsidRDefault="008A47E3" w:rsidP="00D234AA">
      <w:pPr>
        <w:autoSpaceDE w:val="0"/>
        <w:autoSpaceDN w:val="0"/>
        <w:adjustRightInd w:val="0"/>
        <w:spacing w:after="0" w:line="240" w:lineRule="auto"/>
        <w:jc w:val="both"/>
        <w:rPr>
          <w:rFonts w:ascii="Arial" w:hAnsi="Arial" w:cs="Arial"/>
          <w:sz w:val="24"/>
          <w:szCs w:val="24"/>
        </w:rPr>
      </w:pPr>
      <w:r w:rsidRPr="004F06D2">
        <w:rPr>
          <w:rFonts w:ascii="Arial" w:hAnsi="Arial" w:cs="Arial"/>
          <w:sz w:val="24"/>
          <w:szCs w:val="24"/>
        </w:rPr>
        <w:t>Tajemnice komise provedla v rámci systému finančních kontrol:</w:t>
      </w:r>
    </w:p>
    <w:p w:rsidR="008A47E3" w:rsidRPr="004F06D2" w:rsidRDefault="008A47E3" w:rsidP="00EF62A4">
      <w:pPr>
        <w:pStyle w:val="Odstavecseseznamem"/>
        <w:numPr>
          <w:ilvl w:val="0"/>
          <w:numId w:val="71"/>
        </w:numPr>
        <w:autoSpaceDE w:val="0"/>
        <w:autoSpaceDN w:val="0"/>
        <w:adjustRightInd w:val="0"/>
        <w:ind w:left="0"/>
        <w:jc w:val="both"/>
        <w:rPr>
          <w:rFonts w:ascii="Arial" w:eastAsia="Times New Roman" w:hAnsi="Arial" w:cs="Arial"/>
          <w:sz w:val="24"/>
          <w:szCs w:val="24"/>
          <w:lang w:eastAsia="cs-CZ"/>
        </w:rPr>
      </w:pPr>
      <w:r w:rsidRPr="004F06D2">
        <w:rPr>
          <w:rFonts w:ascii="Arial" w:eastAsia="Times New Roman" w:hAnsi="Arial" w:cs="Arial"/>
          <w:sz w:val="24"/>
          <w:szCs w:val="24"/>
          <w:lang w:eastAsia="cs-CZ"/>
        </w:rPr>
        <w:t>2 předběžné veřejnosprávní kontroly týkající se žadatelů o dotace, zda plánované a připravované operace odpovídají stanoveným úkolům veřejné správy a jsou v souladu s právními předpisy a schváleným Dotačním programem statutárního města Jihlavy na podporu a rozvoj neziskového sektoru v sociální oblasti</w:t>
      </w:r>
    </w:p>
    <w:p w:rsidR="008A47E3" w:rsidRPr="004F06D2" w:rsidRDefault="008A47E3" w:rsidP="00EF62A4">
      <w:pPr>
        <w:pStyle w:val="Odstavecseseznamem"/>
        <w:numPr>
          <w:ilvl w:val="0"/>
          <w:numId w:val="71"/>
        </w:numPr>
        <w:autoSpaceDE w:val="0"/>
        <w:autoSpaceDN w:val="0"/>
        <w:adjustRightInd w:val="0"/>
        <w:ind w:left="0"/>
        <w:jc w:val="both"/>
        <w:rPr>
          <w:rFonts w:ascii="Arial" w:eastAsia="Times New Roman" w:hAnsi="Arial" w:cs="Arial"/>
          <w:sz w:val="24"/>
          <w:szCs w:val="24"/>
          <w:lang w:eastAsia="cs-CZ"/>
        </w:rPr>
      </w:pPr>
      <w:r w:rsidRPr="004F06D2">
        <w:rPr>
          <w:rFonts w:ascii="Arial" w:eastAsia="Times New Roman" w:hAnsi="Arial" w:cs="Arial"/>
          <w:sz w:val="24"/>
          <w:szCs w:val="24"/>
          <w:lang w:eastAsia="cs-CZ"/>
        </w:rPr>
        <w:t xml:space="preserve">72 </w:t>
      </w:r>
      <w:r w:rsidRPr="004F06D2">
        <w:rPr>
          <w:rFonts w:ascii="Arial" w:hAnsi="Arial" w:cs="Arial"/>
          <w:sz w:val="24"/>
          <w:szCs w:val="24"/>
        </w:rPr>
        <w:t>průběžných veřejnosprávních kontrol u příjemců dotací za rok 2024, při kterých nebyly shledány žádné nedostatky</w:t>
      </w:r>
    </w:p>
    <w:p w:rsidR="008A47E3" w:rsidRPr="004F06D2" w:rsidRDefault="008A47E3" w:rsidP="00D234AA">
      <w:pPr>
        <w:spacing w:after="0" w:line="240" w:lineRule="auto"/>
        <w:jc w:val="both"/>
        <w:rPr>
          <w:rFonts w:ascii="Arial" w:eastAsia="Calibri" w:hAnsi="Arial" w:cs="Arial"/>
          <w:b/>
          <w:sz w:val="24"/>
          <w:szCs w:val="24"/>
        </w:rPr>
      </w:pPr>
      <w:r w:rsidRPr="004F06D2">
        <w:rPr>
          <w:rFonts w:ascii="Arial" w:hAnsi="Arial" w:cs="Arial"/>
          <w:b/>
          <w:sz w:val="24"/>
          <w:szCs w:val="24"/>
        </w:rPr>
        <w:t xml:space="preserve">Kontinuální sociální práce byla zaměřena zejména na: </w:t>
      </w:r>
    </w:p>
    <w:p w:rsidR="008A47E3" w:rsidRPr="004F06D2" w:rsidRDefault="008A47E3" w:rsidP="00EF62A4">
      <w:pPr>
        <w:numPr>
          <w:ilvl w:val="0"/>
          <w:numId w:val="65"/>
        </w:numPr>
        <w:spacing w:after="0" w:line="240" w:lineRule="auto"/>
        <w:ind w:left="0" w:hanging="357"/>
        <w:jc w:val="both"/>
        <w:rPr>
          <w:rFonts w:ascii="Arial" w:hAnsi="Arial" w:cs="Arial"/>
          <w:sz w:val="24"/>
          <w:szCs w:val="24"/>
        </w:rPr>
      </w:pPr>
      <w:r w:rsidRPr="004F06D2">
        <w:rPr>
          <w:rFonts w:ascii="Arial" w:hAnsi="Arial" w:cs="Arial"/>
          <w:sz w:val="24"/>
          <w:szCs w:val="24"/>
        </w:rPr>
        <w:t>aktivní spolupráci se zdravotně sociálními pracovníky Nemocnice Jihlava při řešení tíživé životní situace zdravotně postižených klientů v rámci sociálně zdravotního pomezí</w:t>
      </w:r>
    </w:p>
    <w:p w:rsidR="008A47E3" w:rsidRPr="004F06D2" w:rsidRDefault="008A47E3" w:rsidP="00EF62A4">
      <w:pPr>
        <w:numPr>
          <w:ilvl w:val="0"/>
          <w:numId w:val="65"/>
        </w:numPr>
        <w:spacing w:after="0" w:line="240" w:lineRule="auto"/>
        <w:ind w:left="0" w:hanging="357"/>
        <w:jc w:val="both"/>
        <w:rPr>
          <w:rFonts w:ascii="Arial" w:hAnsi="Arial" w:cs="Arial"/>
          <w:sz w:val="24"/>
          <w:szCs w:val="24"/>
        </w:rPr>
      </w:pPr>
      <w:r w:rsidRPr="004F06D2">
        <w:rPr>
          <w:rFonts w:ascii="Arial" w:hAnsi="Arial" w:cs="Arial"/>
          <w:sz w:val="24"/>
          <w:szCs w:val="24"/>
        </w:rPr>
        <w:t xml:space="preserve">intenzivní spolupráci s majetkovým a ekonomickým odborem Magistrátu města Jihlavy v rámci multidisciplinárního týmu při řešení bytové situace klientů </w:t>
      </w:r>
    </w:p>
    <w:p w:rsidR="008A47E3" w:rsidRPr="004F06D2" w:rsidRDefault="008A47E3" w:rsidP="00EF62A4">
      <w:pPr>
        <w:numPr>
          <w:ilvl w:val="0"/>
          <w:numId w:val="65"/>
        </w:numPr>
        <w:spacing w:after="0" w:line="240" w:lineRule="auto"/>
        <w:ind w:left="0" w:hanging="357"/>
        <w:jc w:val="both"/>
        <w:rPr>
          <w:rFonts w:ascii="Arial" w:hAnsi="Arial" w:cs="Arial"/>
          <w:b/>
          <w:sz w:val="24"/>
          <w:szCs w:val="24"/>
        </w:rPr>
      </w:pPr>
      <w:r w:rsidRPr="004F06D2">
        <w:rPr>
          <w:rFonts w:ascii="Arial" w:hAnsi="Arial" w:cs="Arial"/>
          <w:sz w:val="24"/>
          <w:szCs w:val="24"/>
        </w:rPr>
        <w:t xml:space="preserve">aktivní spolupráci s nájemníky sociálních bytů v rámci Dohod o spolupráci s odborem sociálních věcí s důrazem na oblast hrazení nákladů na bydlení včetně kontroly neuhrazených pohledávek vůči statutárnímu městu </w:t>
      </w:r>
    </w:p>
    <w:p w:rsidR="008A47E3" w:rsidRPr="004F06D2" w:rsidRDefault="008A47E3" w:rsidP="00EF62A4">
      <w:pPr>
        <w:numPr>
          <w:ilvl w:val="0"/>
          <w:numId w:val="65"/>
        </w:numPr>
        <w:spacing w:after="0" w:line="240" w:lineRule="auto"/>
        <w:ind w:left="0"/>
        <w:jc w:val="both"/>
        <w:rPr>
          <w:rFonts w:ascii="Arial" w:hAnsi="Arial" w:cs="Arial"/>
          <w:sz w:val="24"/>
          <w:szCs w:val="24"/>
        </w:rPr>
      </w:pPr>
      <w:r w:rsidRPr="004F06D2">
        <w:rPr>
          <w:rFonts w:ascii="Arial" w:hAnsi="Arial" w:cs="Arial"/>
          <w:sz w:val="24"/>
          <w:szCs w:val="24"/>
        </w:rPr>
        <w:t>aktivní spolupráci s Oblastní charitou v Jihlavě, zejména při řešení pomoci prostřednictvím Záchranné sítě poskytováním potravinové pomoci sociálně slabým osobám a rodinám</w:t>
      </w:r>
    </w:p>
    <w:p w:rsidR="008A47E3" w:rsidRPr="004F06D2" w:rsidRDefault="008A47E3" w:rsidP="00EF62A4">
      <w:pPr>
        <w:numPr>
          <w:ilvl w:val="0"/>
          <w:numId w:val="65"/>
        </w:numPr>
        <w:spacing w:after="0" w:line="240" w:lineRule="auto"/>
        <w:ind w:left="0" w:hanging="357"/>
        <w:jc w:val="both"/>
        <w:rPr>
          <w:rFonts w:ascii="Arial" w:hAnsi="Arial" w:cs="Arial"/>
          <w:sz w:val="24"/>
          <w:szCs w:val="24"/>
        </w:rPr>
      </w:pPr>
      <w:r w:rsidRPr="004F06D2">
        <w:rPr>
          <w:rFonts w:ascii="Arial" w:hAnsi="Arial" w:cs="Arial"/>
          <w:sz w:val="24"/>
          <w:szCs w:val="24"/>
        </w:rPr>
        <w:t>provádění šetření před podáním žádosti o sociální byt a žádosti o prodloužení nájemní smlouvy v návaznosti na metodiku hodnocení bytové nouze</w:t>
      </w:r>
    </w:p>
    <w:p w:rsidR="008A47E3" w:rsidRPr="004F06D2" w:rsidRDefault="008A47E3" w:rsidP="00EF62A4">
      <w:pPr>
        <w:numPr>
          <w:ilvl w:val="0"/>
          <w:numId w:val="65"/>
        </w:numPr>
        <w:spacing w:after="0" w:line="240" w:lineRule="auto"/>
        <w:ind w:left="0" w:hanging="283"/>
        <w:jc w:val="both"/>
        <w:rPr>
          <w:rFonts w:ascii="Arial" w:hAnsi="Arial" w:cs="Arial"/>
          <w:sz w:val="24"/>
          <w:szCs w:val="24"/>
        </w:rPr>
      </w:pPr>
      <w:r w:rsidRPr="004F06D2">
        <w:rPr>
          <w:rFonts w:ascii="Arial" w:hAnsi="Arial" w:cs="Arial"/>
          <w:sz w:val="24"/>
          <w:szCs w:val="24"/>
        </w:rPr>
        <w:t>spolupráci s Krajskou pobočkou Úřadu práce Jihlava při vyhodnocování podmínek případů hodných zvláštního zřetele pro nárok na doplatek na bydlení včetně doporučení dalšího postupu při hledání přiměřeného bydlení</w:t>
      </w:r>
    </w:p>
    <w:p w:rsidR="008A47E3" w:rsidRPr="004F06D2" w:rsidRDefault="008A47E3" w:rsidP="00D234AA">
      <w:pPr>
        <w:spacing w:after="0" w:line="240" w:lineRule="auto"/>
        <w:jc w:val="both"/>
        <w:rPr>
          <w:rFonts w:ascii="Arial" w:hAnsi="Arial" w:cs="Arial"/>
          <w:b/>
          <w:sz w:val="24"/>
          <w:szCs w:val="24"/>
        </w:rPr>
      </w:pPr>
      <w:r w:rsidRPr="004F06D2">
        <w:rPr>
          <w:rFonts w:ascii="Arial" w:hAnsi="Arial" w:cs="Arial"/>
          <w:b/>
          <w:sz w:val="24"/>
          <w:szCs w:val="24"/>
        </w:rPr>
        <w:t>Nad běžný rámec pracovních úkolů:</w:t>
      </w:r>
    </w:p>
    <w:p w:rsidR="008A47E3" w:rsidRPr="004F06D2" w:rsidRDefault="008A47E3" w:rsidP="00EF62A4">
      <w:pPr>
        <w:numPr>
          <w:ilvl w:val="0"/>
          <w:numId w:val="65"/>
        </w:numPr>
        <w:spacing w:after="0" w:line="240" w:lineRule="auto"/>
        <w:ind w:left="0"/>
        <w:jc w:val="both"/>
        <w:rPr>
          <w:rFonts w:ascii="Arial" w:hAnsi="Arial" w:cs="Arial"/>
          <w:sz w:val="24"/>
          <w:szCs w:val="24"/>
        </w:rPr>
      </w:pPr>
      <w:r w:rsidRPr="004F06D2">
        <w:rPr>
          <w:rFonts w:ascii="Arial" w:hAnsi="Arial" w:cs="Arial"/>
          <w:sz w:val="24"/>
          <w:szCs w:val="24"/>
        </w:rPr>
        <w:t>byla provedena příprava, zpracování a podání žádosti o dotaci ze státního rozpočtu na výkon sociální práce  a SPOD pro rok 2025;</w:t>
      </w:r>
    </w:p>
    <w:p w:rsidR="008A47E3" w:rsidRPr="004F06D2" w:rsidRDefault="008A47E3" w:rsidP="00EF62A4">
      <w:pPr>
        <w:numPr>
          <w:ilvl w:val="0"/>
          <w:numId w:val="65"/>
        </w:numPr>
        <w:spacing w:after="0" w:line="240" w:lineRule="auto"/>
        <w:ind w:left="0"/>
        <w:jc w:val="both"/>
        <w:rPr>
          <w:rFonts w:ascii="Arial" w:hAnsi="Arial" w:cs="Arial"/>
          <w:b/>
          <w:sz w:val="24"/>
          <w:szCs w:val="24"/>
        </w:rPr>
      </w:pPr>
      <w:r w:rsidRPr="004F06D2">
        <w:rPr>
          <w:rFonts w:ascii="Arial" w:hAnsi="Arial" w:cs="Arial"/>
          <w:sz w:val="24"/>
          <w:szCs w:val="24"/>
        </w:rPr>
        <w:t>byla zpracována souhrnná statistika o rozsahu a intenzitě sociální práce na obcích za rok 2024 prostřednictvím ročního výkazu V 26, benchmarking ve veřejné správě V 19, roční výkaz o výkonu SPOD V 20;</w:t>
      </w:r>
    </w:p>
    <w:p w:rsidR="008A47E3" w:rsidRPr="004F06D2" w:rsidRDefault="008A47E3" w:rsidP="00EF62A4">
      <w:pPr>
        <w:numPr>
          <w:ilvl w:val="0"/>
          <w:numId w:val="65"/>
        </w:numPr>
        <w:spacing w:after="0" w:line="240" w:lineRule="auto"/>
        <w:ind w:left="0"/>
        <w:jc w:val="both"/>
        <w:rPr>
          <w:rFonts w:ascii="Arial" w:hAnsi="Arial" w:cs="Arial"/>
          <w:b/>
          <w:sz w:val="24"/>
          <w:szCs w:val="24"/>
        </w:rPr>
      </w:pPr>
      <w:r w:rsidRPr="004F06D2">
        <w:rPr>
          <w:rFonts w:ascii="Arial" w:hAnsi="Arial" w:cs="Arial"/>
          <w:sz w:val="24"/>
          <w:szCs w:val="24"/>
        </w:rPr>
        <w:t>byla provedena archivace spisů;</w:t>
      </w:r>
    </w:p>
    <w:p w:rsidR="008A47E3" w:rsidRPr="004F06D2" w:rsidRDefault="008A47E3" w:rsidP="00EF62A4">
      <w:pPr>
        <w:numPr>
          <w:ilvl w:val="0"/>
          <w:numId w:val="65"/>
        </w:numPr>
        <w:spacing w:after="0" w:line="240" w:lineRule="auto"/>
        <w:ind w:left="0"/>
        <w:jc w:val="both"/>
        <w:rPr>
          <w:rFonts w:ascii="Arial" w:hAnsi="Arial" w:cs="Arial"/>
          <w:sz w:val="24"/>
          <w:szCs w:val="24"/>
        </w:rPr>
      </w:pPr>
      <w:r w:rsidRPr="004F06D2">
        <w:rPr>
          <w:rFonts w:ascii="Arial" w:hAnsi="Arial" w:cs="Arial"/>
          <w:sz w:val="24"/>
          <w:szCs w:val="24"/>
        </w:rPr>
        <w:t>byla navázána spolupráce s Re-use centrem Jihlava, včetně návštěvy tohoto centra sociálními pracovníky a kurátorem pro dospělé - pomoc sociálně slabým osobám a rodinám;</w:t>
      </w:r>
    </w:p>
    <w:p w:rsidR="008A47E3" w:rsidRPr="004F06D2" w:rsidRDefault="008A47E3" w:rsidP="00EF62A4">
      <w:pPr>
        <w:numPr>
          <w:ilvl w:val="0"/>
          <w:numId w:val="65"/>
        </w:numPr>
        <w:spacing w:after="0" w:line="240" w:lineRule="auto"/>
        <w:ind w:left="0"/>
        <w:jc w:val="both"/>
        <w:rPr>
          <w:rFonts w:ascii="Arial" w:hAnsi="Arial" w:cs="Arial"/>
          <w:b/>
          <w:sz w:val="24"/>
          <w:szCs w:val="24"/>
        </w:rPr>
      </w:pPr>
      <w:r w:rsidRPr="004F06D2">
        <w:rPr>
          <w:rFonts w:ascii="Arial" w:hAnsi="Arial" w:cs="Arial"/>
          <w:sz w:val="24"/>
          <w:szCs w:val="24"/>
        </w:rPr>
        <w:lastRenderedPageBreak/>
        <w:t xml:space="preserve">byla navázána spolupráce s Centrem Havaj (provozuje Červený Kříž Havlíčkův Brod), včetně návštěvy tohoto centra sociálními pracovníky </w:t>
      </w:r>
      <w:r w:rsidRPr="004F06D2">
        <w:rPr>
          <w:rFonts w:ascii="Arial" w:hAnsi="Arial" w:cs="Arial"/>
          <w:sz w:val="24"/>
          <w:szCs w:val="24"/>
        </w:rPr>
        <w:br/>
        <w:t>a kurátorem pro dospělé -  pomoc osobám bez přístřeší;</w:t>
      </w:r>
    </w:p>
    <w:p w:rsidR="008A47E3" w:rsidRPr="004F06D2" w:rsidRDefault="008A47E3" w:rsidP="00EF62A4">
      <w:pPr>
        <w:numPr>
          <w:ilvl w:val="0"/>
          <w:numId w:val="65"/>
        </w:numPr>
        <w:spacing w:after="0" w:line="240" w:lineRule="auto"/>
        <w:ind w:left="0"/>
        <w:jc w:val="both"/>
        <w:rPr>
          <w:rFonts w:ascii="Arial" w:hAnsi="Arial" w:cs="Arial"/>
          <w:b/>
          <w:sz w:val="24"/>
          <w:szCs w:val="24"/>
        </w:rPr>
      </w:pPr>
      <w:r w:rsidRPr="004F06D2">
        <w:rPr>
          <w:rFonts w:ascii="Arial" w:hAnsi="Arial" w:cs="Arial"/>
          <w:sz w:val="24"/>
          <w:szCs w:val="24"/>
        </w:rPr>
        <w:t xml:space="preserve">spolupráce s Okresním soudem v Havlíčkově Brodě v souvislosti se získáním podkladů pro ustanovení stálé opatrovnice; </w:t>
      </w:r>
    </w:p>
    <w:p w:rsidR="008A47E3" w:rsidRPr="004F06D2" w:rsidRDefault="008A47E3" w:rsidP="00EF62A4">
      <w:pPr>
        <w:numPr>
          <w:ilvl w:val="0"/>
          <w:numId w:val="65"/>
        </w:numPr>
        <w:spacing w:after="0" w:line="240" w:lineRule="auto"/>
        <w:ind w:left="0"/>
        <w:jc w:val="both"/>
        <w:rPr>
          <w:rFonts w:ascii="Arial" w:hAnsi="Arial" w:cs="Arial"/>
          <w:b/>
          <w:sz w:val="24"/>
          <w:szCs w:val="24"/>
        </w:rPr>
      </w:pPr>
      <w:r w:rsidRPr="004F06D2">
        <w:rPr>
          <w:rFonts w:ascii="Arial" w:hAnsi="Arial" w:cs="Arial"/>
          <w:sz w:val="24"/>
          <w:szCs w:val="24"/>
        </w:rPr>
        <w:t>byla započata příprava aktualizace ubytoven v Jihlavě a okolí pro sociálně slabé občany;</w:t>
      </w:r>
    </w:p>
    <w:p w:rsidR="008A47E3" w:rsidRPr="004F06D2" w:rsidRDefault="008A47E3" w:rsidP="00EF62A4">
      <w:pPr>
        <w:numPr>
          <w:ilvl w:val="0"/>
          <w:numId w:val="65"/>
        </w:numPr>
        <w:spacing w:after="0" w:line="240" w:lineRule="auto"/>
        <w:ind w:left="0"/>
        <w:jc w:val="both"/>
        <w:rPr>
          <w:rFonts w:ascii="Arial" w:hAnsi="Arial" w:cs="Arial"/>
          <w:b/>
          <w:sz w:val="24"/>
          <w:szCs w:val="24"/>
        </w:rPr>
      </w:pPr>
      <w:r w:rsidRPr="004F06D2">
        <w:rPr>
          <w:rFonts w:ascii="Arial" w:hAnsi="Arial" w:cs="Arial"/>
          <w:sz w:val="24"/>
          <w:szCs w:val="24"/>
        </w:rPr>
        <w:t>v rámci dlouhodobé spolupráce se zdravotně postiženým seniorem byl zajištěn pobyt tohoto klienta v denním stacionáři, čímž došlo ke zkvalitnění jeho osamělého života (na území ČR nemá žádnou rodinu), dále se podařilo navázat kontakt s jeho rodinným příslušníkem, který žije ve Francii a se kterým nebyl ve spojení desítky let;</w:t>
      </w:r>
    </w:p>
    <w:p w:rsidR="008A47E3" w:rsidRPr="004F06D2" w:rsidRDefault="008A47E3" w:rsidP="00EF62A4">
      <w:pPr>
        <w:numPr>
          <w:ilvl w:val="0"/>
          <w:numId w:val="65"/>
        </w:numPr>
        <w:spacing w:after="0" w:line="240" w:lineRule="auto"/>
        <w:ind w:left="0"/>
        <w:jc w:val="both"/>
        <w:rPr>
          <w:rFonts w:ascii="Arial" w:hAnsi="Arial" w:cs="Arial"/>
          <w:sz w:val="24"/>
          <w:szCs w:val="24"/>
        </w:rPr>
      </w:pPr>
      <w:r w:rsidRPr="004F06D2">
        <w:rPr>
          <w:rFonts w:ascii="Arial" w:hAnsi="Arial" w:cs="Arial"/>
          <w:sz w:val="24"/>
          <w:szCs w:val="24"/>
        </w:rPr>
        <w:t>podařilo se vyřešit akutní nepříznivou sociální situaci zdravotně postiženého muže a jeho invalidní dcery umístěním do pobytového zařízení sociálních služeb, do té doby žili ve velmi zanedbané domácnosti a hrozilo jim nucené opuštění bytu, čímž by se stali osobami bez přístřeší;</w:t>
      </w:r>
    </w:p>
    <w:p w:rsidR="008A47E3" w:rsidRPr="004F06D2" w:rsidRDefault="008A47E3" w:rsidP="00EF62A4">
      <w:pPr>
        <w:numPr>
          <w:ilvl w:val="0"/>
          <w:numId w:val="65"/>
        </w:numPr>
        <w:spacing w:after="0" w:line="240" w:lineRule="auto"/>
        <w:ind w:left="0"/>
        <w:jc w:val="both"/>
        <w:rPr>
          <w:rFonts w:ascii="Arial" w:hAnsi="Arial" w:cs="Arial"/>
          <w:sz w:val="24"/>
          <w:szCs w:val="24"/>
        </w:rPr>
      </w:pPr>
      <w:r w:rsidRPr="004F06D2">
        <w:rPr>
          <w:rFonts w:ascii="Arial" w:hAnsi="Arial" w:cs="Arial"/>
          <w:sz w:val="24"/>
          <w:szCs w:val="24"/>
        </w:rPr>
        <w:t xml:space="preserve">na základě upozornění intervenčního centra byl klientce, ohrožené domácím násilím, poskytnut prostor k vyjádření emocí a základní sociální poradenství, následně jí byl zprostředkován kontakt s odborníky z Bílého kruhu bezpečí </w:t>
      </w:r>
      <w:r w:rsidRPr="004F06D2">
        <w:rPr>
          <w:rFonts w:ascii="Arial" w:hAnsi="Arial" w:cs="Arial"/>
          <w:sz w:val="24"/>
          <w:szCs w:val="24"/>
        </w:rPr>
        <w:br/>
        <w:t>a její situace je dále monitorována;</w:t>
      </w:r>
    </w:p>
    <w:p w:rsidR="008A47E3" w:rsidRPr="004F06D2" w:rsidRDefault="008A47E3" w:rsidP="00EF62A4">
      <w:pPr>
        <w:numPr>
          <w:ilvl w:val="0"/>
          <w:numId w:val="65"/>
        </w:numPr>
        <w:spacing w:after="0" w:line="240" w:lineRule="auto"/>
        <w:ind w:left="0"/>
        <w:jc w:val="both"/>
        <w:rPr>
          <w:rFonts w:ascii="Arial" w:hAnsi="Arial" w:cs="Arial"/>
          <w:b/>
          <w:sz w:val="24"/>
          <w:szCs w:val="24"/>
        </w:rPr>
      </w:pPr>
      <w:r w:rsidRPr="004F06D2">
        <w:rPr>
          <w:rFonts w:ascii="Arial" w:hAnsi="Arial" w:cs="Arial"/>
          <w:sz w:val="24"/>
          <w:szCs w:val="24"/>
        </w:rPr>
        <w:t xml:space="preserve">byla věnována zvýšená podpora, dohled a doprovody klientce, která je mladým nezaopatřeným studentem, v souvislosti s jejím porodem </w:t>
      </w:r>
      <w:r w:rsidRPr="004F06D2">
        <w:rPr>
          <w:rFonts w:ascii="Arial" w:hAnsi="Arial" w:cs="Arial"/>
          <w:sz w:val="24"/>
          <w:szCs w:val="24"/>
        </w:rPr>
        <w:br/>
        <w:t>a následným odebráním dítěte a jeho pobytem v náhradní rodinné péči.</w:t>
      </w:r>
    </w:p>
    <w:p w:rsidR="008A47E3" w:rsidRPr="004F06D2" w:rsidRDefault="008A47E3" w:rsidP="00D234AA">
      <w:pPr>
        <w:spacing w:after="0" w:line="240" w:lineRule="auto"/>
        <w:jc w:val="both"/>
        <w:rPr>
          <w:rFonts w:ascii="Arial" w:hAnsi="Arial" w:cs="Arial"/>
          <w:b/>
          <w:sz w:val="24"/>
          <w:szCs w:val="24"/>
        </w:rPr>
      </w:pPr>
      <w:r w:rsidRPr="004F06D2">
        <w:rPr>
          <w:rFonts w:ascii="Arial" w:hAnsi="Arial" w:cs="Arial"/>
          <w:b/>
          <w:sz w:val="24"/>
          <w:szCs w:val="24"/>
        </w:rPr>
        <w:t>Sociální kurátor pro dospělé:</w:t>
      </w:r>
    </w:p>
    <w:p w:rsidR="008A47E3" w:rsidRPr="004F06D2" w:rsidRDefault="008A47E3" w:rsidP="00EF62A4">
      <w:pPr>
        <w:numPr>
          <w:ilvl w:val="0"/>
          <w:numId w:val="65"/>
        </w:numPr>
        <w:spacing w:after="0" w:line="240" w:lineRule="auto"/>
        <w:ind w:left="0" w:hanging="357"/>
        <w:jc w:val="both"/>
        <w:rPr>
          <w:rFonts w:ascii="Arial" w:hAnsi="Arial" w:cs="Arial"/>
          <w:sz w:val="24"/>
          <w:szCs w:val="24"/>
        </w:rPr>
      </w:pPr>
      <w:r w:rsidRPr="004F06D2">
        <w:rPr>
          <w:rFonts w:ascii="Arial" w:hAnsi="Arial" w:cs="Arial"/>
          <w:sz w:val="24"/>
          <w:szCs w:val="24"/>
        </w:rPr>
        <w:t>opakovaná psychosociální pomoc klientům ve výkonu trestu odnětí svobody;</w:t>
      </w:r>
    </w:p>
    <w:p w:rsidR="008A47E3" w:rsidRPr="004F06D2" w:rsidRDefault="008A47E3" w:rsidP="00EF62A4">
      <w:pPr>
        <w:numPr>
          <w:ilvl w:val="0"/>
          <w:numId w:val="65"/>
        </w:numPr>
        <w:spacing w:after="0" w:line="240" w:lineRule="auto"/>
        <w:ind w:left="0" w:hanging="357"/>
        <w:jc w:val="both"/>
        <w:rPr>
          <w:rFonts w:ascii="Arial" w:hAnsi="Arial" w:cs="Arial"/>
          <w:sz w:val="24"/>
          <w:szCs w:val="24"/>
        </w:rPr>
      </w:pPr>
      <w:r w:rsidRPr="004F06D2">
        <w:rPr>
          <w:rFonts w:ascii="Arial" w:hAnsi="Arial" w:cs="Arial"/>
          <w:sz w:val="24"/>
          <w:szCs w:val="24"/>
        </w:rPr>
        <w:t>návštěva klienta ve Vazební věznici Brno na základě jeho vyžádání.</w:t>
      </w:r>
    </w:p>
    <w:p w:rsidR="008A47E3" w:rsidRPr="004F06D2" w:rsidRDefault="008A47E3" w:rsidP="00D234AA">
      <w:pPr>
        <w:spacing w:after="0" w:line="240" w:lineRule="auto"/>
        <w:jc w:val="both"/>
        <w:rPr>
          <w:rFonts w:ascii="Arial" w:hAnsi="Arial" w:cs="Arial"/>
          <w:sz w:val="24"/>
          <w:szCs w:val="24"/>
        </w:rPr>
      </w:pPr>
      <w:r w:rsidRPr="004F06D2">
        <w:rPr>
          <w:rFonts w:ascii="Arial" w:hAnsi="Arial" w:cs="Arial"/>
          <w:sz w:val="24"/>
          <w:szCs w:val="24"/>
        </w:rPr>
        <w:t>Komise pro bezpečnost a prevenci kriminality realizovala v I. čtvrtletí celkem 3 schůze. V uvedeném čtvrtletí byly na Komisi pro bezpečnost a prevenci kriminality projednány tři žádosti o poskytnutí finanční dotace z prostředků určených na prevenci kriminality Jihlavy, dvě byly doporučeny radě města ke schválení, jedna doporučena nebyla. Alokované finanční prostředky na rok 2025 jsou ve výši 300.000 Kč. V uvedeném čtvrtletí bylo doporučeno čerpání částky 95.800 Kč ke schválení RMJ.</w:t>
      </w:r>
    </w:p>
    <w:p w:rsidR="008A47E3" w:rsidRPr="004F06D2" w:rsidRDefault="008A47E3" w:rsidP="00D234AA">
      <w:pPr>
        <w:autoSpaceDE w:val="0"/>
        <w:autoSpaceDN w:val="0"/>
        <w:adjustRightInd w:val="0"/>
        <w:spacing w:after="0" w:line="240" w:lineRule="auto"/>
        <w:jc w:val="both"/>
        <w:rPr>
          <w:rFonts w:ascii="Arial" w:hAnsi="Arial" w:cs="Arial"/>
          <w:sz w:val="24"/>
          <w:szCs w:val="24"/>
        </w:rPr>
      </w:pPr>
      <w:r w:rsidRPr="004F06D2">
        <w:rPr>
          <w:rFonts w:ascii="Arial" w:hAnsi="Arial" w:cs="Arial"/>
          <w:sz w:val="24"/>
          <w:szCs w:val="24"/>
        </w:rPr>
        <w:t>Tajemnice komise provedla v rámci systému finančních kontrol:</w:t>
      </w:r>
    </w:p>
    <w:p w:rsidR="008A47E3" w:rsidRPr="004F06D2" w:rsidRDefault="008A47E3" w:rsidP="00EF62A4">
      <w:pPr>
        <w:numPr>
          <w:ilvl w:val="1"/>
          <w:numId w:val="64"/>
        </w:numPr>
        <w:autoSpaceDE w:val="0"/>
        <w:autoSpaceDN w:val="0"/>
        <w:adjustRightInd w:val="0"/>
        <w:spacing w:after="0" w:line="240" w:lineRule="auto"/>
        <w:ind w:left="0" w:hanging="283"/>
        <w:jc w:val="both"/>
        <w:rPr>
          <w:rFonts w:ascii="Arial" w:hAnsi="Arial" w:cs="Arial"/>
          <w:sz w:val="24"/>
          <w:szCs w:val="24"/>
        </w:rPr>
      </w:pPr>
      <w:r w:rsidRPr="004F06D2">
        <w:rPr>
          <w:rFonts w:ascii="Arial" w:hAnsi="Arial" w:cs="Arial"/>
          <w:sz w:val="24"/>
          <w:szCs w:val="24"/>
        </w:rPr>
        <w:t>3 předběžné veřejnosprávní kontroly týkající se žadatelů o dotace, zda plánované a připravované operace odpovídají stanoveným úkolům veřejné správy a jsou v souladu s právními předpisy a schváleným Dotačním programem na podporu a naplnění Plánu prevence kriminality</w:t>
      </w:r>
    </w:p>
    <w:p w:rsidR="008A47E3" w:rsidRPr="004F06D2" w:rsidRDefault="008A47E3" w:rsidP="00EF62A4">
      <w:pPr>
        <w:numPr>
          <w:ilvl w:val="1"/>
          <w:numId w:val="64"/>
        </w:numPr>
        <w:autoSpaceDE w:val="0"/>
        <w:autoSpaceDN w:val="0"/>
        <w:adjustRightInd w:val="0"/>
        <w:spacing w:after="0" w:line="240" w:lineRule="auto"/>
        <w:ind w:left="0" w:hanging="283"/>
        <w:jc w:val="both"/>
        <w:rPr>
          <w:rFonts w:ascii="Arial" w:hAnsi="Arial" w:cs="Arial"/>
          <w:sz w:val="24"/>
          <w:szCs w:val="24"/>
        </w:rPr>
      </w:pPr>
      <w:r w:rsidRPr="004F06D2">
        <w:rPr>
          <w:rFonts w:ascii="Arial" w:hAnsi="Arial" w:cs="Arial"/>
          <w:sz w:val="24"/>
          <w:szCs w:val="24"/>
        </w:rPr>
        <w:t>7 průběžných veřejnosprávních kontrol u příjemců dotací za rok 2024</w:t>
      </w:r>
    </w:p>
    <w:p w:rsidR="008A47E3" w:rsidRPr="004F06D2" w:rsidRDefault="008A47E3" w:rsidP="00D234AA">
      <w:pPr>
        <w:autoSpaceDE w:val="0"/>
        <w:autoSpaceDN w:val="0"/>
        <w:adjustRightInd w:val="0"/>
        <w:spacing w:after="0" w:line="240" w:lineRule="auto"/>
        <w:jc w:val="both"/>
        <w:rPr>
          <w:rFonts w:ascii="Arial" w:hAnsi="Arial" w:cs="Arial"/>
          <w:sz w:val="24"/>
          <w:szCs w:val="24"/>
        </w:rPr>
      </w:pPr>
      <w:r w:rsidRPr="004F06D2">
        <w:rPr>
          <w:rFonts w:ascii="Arial" w:hAnsi="Arial" w:cs="Arial"/>
          <w:sz w:val="24"/>
          <w:szCs w:val="24"/>
        </w:rPr>
        <w:t xml:space="preserve">Manažerka sociálního začleňování konzultovala a připravovala pilotní projekt na komunitní prevenci kriminality do výzvy Ministerstva vnitra ČR a koordinovala projekt Nové školy o.p.s. zaměřený na doučování a smysluplné trávení volného času dětí a mládeže ohrožených sociálním vyloučením. Dále se účastnila jednání s odborem (Agenturou) pro sociální začleňování Ministerstva pro místní rozvoj (ASZ) k nastavení spolupráce v novém projektu. </w:t>
      </w:r>
    </w:p>
    <w:p w:rsidR="008A47E3" w:rsidRPr="004F06D2" w:rsidRDefault="008A47E3" w:rsidP="00D234AA">
      <w:pPr>
        <w:pStyle w:val="Nadpis1"/>
        <w:spacing w:before="0" w:line="240" w:lineRule="auto"/>
        <w:jc w:val="both"/>
        <w:rPr>
          <w:rFonts w:ascii="Arial" w:hAnsi="Arial" w:cs="Arial"/>
          <w:b/>
          <w:sz w:val="24"/>
          <w:szCs w:val="24"/>
        </w:rPr>
      </w:pPr>
      <w:r w:rsidRPr="004F06D2">
        <w:rPr>
          <w:rFonts w:ascii="Arial" w:hAnsi="Arial" w:cs="Arial"/>
          <w:b/>
          <w:sz w:val="24"/>
          <w:szCs w:val="24"/>
        </w:rPr>
        <w:t xml:space="preserve">V uvedeném čtvrtletí se zúčastnila konference ASZ Je váš hlas slyšet?, zaměřené na aktivní účast romských a proromských organizací, a konference v rámci projektu Implementace Dlouhodobého záměru Kraje Vysočina Sociální role školy – potřeby, výzva, nutnost. </w:t>
      </w:r>
    </w:p>
    <w:p w:rsidR="008A47E3" w:rsidRPr="004F06D2" w:rsidRDefault="008A47E3" w:rsidP="00D234AA">
      <w:pPr>
        <w:spacing w:after="0" w:line="240" w:lineRule="auto"/>
        <w:jc w:val="both"/>
        <w:rPr>
          <w:rFonts w:ascii="Arial" w:hAnsi="Arial" w:cs="Arial"/>
          <w:sz w:val="24"/>
          <w:szCs w:val="24"/>
        </w:rPr>
      </w:pPr>
      <w:r w:rsidRPr="004F06D2">
        <w:rPr>
          <w:rFonts w:ascii="Arial" w:hAnsi="Arial" w:cs="Arial"/>
          <w:sz w:val="24"/>
          <w:szCs w:val="24"/>
        </w:rPr>
        <w:t xml:space="preserve">Referentka dále vypracovala na základě setkání pracovní skupiny prorodinné a proseniorské politiky Akční plán pro rok 2025 Koncepce prorodinné politiky města Jihlavy na období 2025–2029 a Koncepce proseniorské politiky statutárního města </w:t>
      </w:r>
      <w:r w:rsidRPr="004F06D2">
        <w:rPr>
          <w:rFonts w:ascii="Arial" w:hAnsi="Arial" w:cs="Arial"/>
          <w:sz w:val="24"/>
          <w:szCs w:val="24"/>
        </w:rPr>
        <w:lastRenderedPageBreak/>
        <w:t xml:space="preserve">Jihlavy 2022–2026 a účastnila se setkání pracovní skupiny k Zdravotnímu plánu města Jihlavy. </w:t>
      </w:r>
    </w:p>
    <w:p w:rsidR="008A47E3" w:rsidRPr="004F06D2" w:rsidRDefault="008A47E3" w:rsidP="00D234AA">
      <w:pPr>
        <w:widowControl w:val="0"/>
        <w:spacing w:after="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67090D" w:rsidRPr="004F06D2" w:rsidTr="00035AFB">
        <w:trPr>
          <w:trHeight w:val="567"/>
        </w:trPr>
        <w:tc>
          <w:tcPr>
            <w:tcW w:w="9062" w:type="dxa"/>
            <w:gridSpan w:val="4"/>
            <w:vAlign w:val="center"/>
          </w:tcPr>
          <w:p w:rsidR="0067090D" w:rsidRPr="004F06D2" w:rsidRDefault="0067090D" w:rsidP="00D234AA">
            <w:pPr>
              <w:spacing w:after="0" w:line="240" w:lineRule="auto"/>
              <w:jc w:val="both"/>
              <w:rPr>
                <w:rFonts w:ascii="Arial" w:hAnsi="Arial" w:cs="Arial"/>
                <w:b/>
                <w:sz w:val="24"/>
                <w:szCs w:val="24"/>
              </w:rPr>
            </w:pPr>
            <w:r w:rsidRPr="004F06D2">
              <w:rPr>
                <w:rFonts w:ascii="Arial" w:hAnsi="Arial" w:cs="Arial"/>
                <w:b/>
                <w:noProof/>
                <w:sz w:val="24"/>
                <w:szCs w:val="24"/>
                <w:lang w:eastAsia="cs-CZ"/>
              </w:rPr>
              <w:drawing>
                <wp:anchor distT="0" distB="0" distL="114300" distR="114300" simplePos="0" relativeHeight="251680768" behindDoc="1" locked="0" layoutInCell="1" allowOverlap="1" wp14:anchorId="729D0EF9" wp14:editId="0E546DEE">
                  <wp:simplePos x="0" y="0"/>
                  <wp:positionH relativeFrom="column">
                    <wp:posOffset>1295400</wp:posOffset>
                  </wp:positionH>
                  <wp:positionV relativeFrom="page">
                    <wp:posOffset>-6350</wp:posOffset>
                  </wp:positionV>
                  <wp:extent cx="2260600" cy="360045"/>
                  <wp:effectExtent l="0" t="0" r="6350" b="1905"/>
                  <wp:wrapNone/>
                  <wp:docPr id="26" name="Obrázek 26"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7090D" w:rsidRPr="004F06D2" w:rsidTr="00035AFB">
        <w:trPr>
          <w:trHeight w:val="567"/>
        </w:trPr>
        <w:tc>
          <w:tcPr>
            <w:tcW w:w="6548" w:type="dxa"/>
            <w:gridSpan w:val="3"/>
            <w:vAlign w:val="center"/>
          </w:tcPr>
          <w:p w:rsidR="0067090D" w:rsidRPr="004F06D2" w:rsidRDefault="0067090D" w:rsidP="00D234AA">
            <w:pPr>
              <w:spacing w:after="0" w:line="240" w:lineRule="auto"/>
              <w:jc w:val="both"/>
              <w:rPr>
                <w:rFonts w:ascii="Arial" w:hAnsi="Arial" w:cs="Arial"/>
                <w:sz w:val="24"/>
                <w:szCs w:val="24"/>
              </w:rPr>
            </w:pPr>
            <w:r w:rsidRPr="004F06D2">
              <w:rPr>
                <w:rFonts w:ascii="Arial" w:hAnsi="Arial" w:cs="Arial"/>
                <w:sz w:val="24"/>
                <w:szCs w:val="24"/>
              </w:rPr>
              <w:t>Zpráva o činnosti za období</w:t>
            </w:r>
          </w:p>
        </w:tc>
        <w:tc>
          <w:tcPr>
            <w:tcW w:w="2514" w:type="dxa"/>
            <w:vAlign w:val="center"/>
          </w:tcPr>
          <w:p w:rsidR="0067090D" w:rsidRPr="004F06D2" w:rsidRDefault="0067090D" w:rsidP="00D234AA">
            <w:pPr>
              <w:spacing w:after="0" w:line="240" w:lineRule="auto"/>
              <w:jc w:val="both"/>
              <w:rPr>
                <w:rFonts w:ascii="Arial" w:hAnsi="Arial" w:cs="Arial"/>
                <w:b/>
                <w:sz w:val="24"/>
                <w:szCs w:val="24"/>
              </w:rPr>
            </w:pPr>
            <w:r w:rsidRPr="004F06D2">
              <w:rPr>
                <w:rFonts w:ascii="Arial" w:hAnsi="Arial" w:cs="Arial"/>
                <w:b/>
                <w:sz w:val="24"/>
                <w:szCs w:val="24"/>
              </w:rPr>
              <w:t>I. Q. 2025</w:t>
            </w:r>
          </w:p>
        </w:tc>
      </w:tr>
      <w:tr w:rsidR="0067090D" w:rsidRPr="004F06D2" w:rsidTr="00035AFB">
        <w:trPr>
          <w:trHeight w:val="567"/>
        </w:trPr>
        <w:tc>
          <w:tcPr>
            <w:tcW w:w="1412" w:type="dxa"/>
            <w:vAlign w:val="center"/>
          </w:tcPr>
          <w:p w:rsidR="0067090D" w:rsidRPr="004F06D2" w:rsidRDefault="0067090D" w:rsidP="00D234AA">
            <w:pPr>
              <w:spacing w:after="0" w:line="240" w:lineRule="auto"/>
              <w:jc w:val="both"/>
              <w:rPr>
                <w:rFonts w:ascii="Arial" w:hAnsi="Arial" w:cs="Arial"/>
                <w:sz w:val="24"/>
                <w:szCs w:val="24"/>
              </w:rPr>
            </w:pPr>
            <w:r w:rsidRPr="004F06D2">
              <w:rPr>
                <w:rFonts w:ascii="Arial" w:hAnsi="Arial" w:cs="Arial"/>
                <w:sz w:val="24"/>
                <w:szCs w:val="24"/>
              </w:rPr>
              <w:t>Předkládá</w:t>
            </w:r>
          </w:p>
        </w:tc>
        <w:tc>
          <w:tcPr>
            <w:tcW w:w="3452" w:type="dxa"/>
            <w:vAlign w:val="center"/>
          </w:tcPr>
          <w:p w:rsidR="0067090D" w:rsidRPr="004F06D2" w:rsidRDefault="0067090D" w:rsidP="00D234AA">
            <w:pPr>
              <w:spacing w:after="0" w:line="240" w:lineRule="auto"/>
              <w:jc w:val="both"/>
              <w:rPr>
                <w:rFonts w:ascii="Arial" w:hAnsi="Arial" w:cs="Arial"/>
                <w:b/>
                <w:sz w:val="24"/>
                <w:szCs w:val="24"/>
              </w:rPr>
            </w:pPr>
            <w:r w:rsidRPr="004F06D2">
              <w:rPr>
                <w:rFonts w:ascii="Arial" w:hAnsi="Arial" w:cs="Arial"/>
                <w:b/>
                <w:sz w:val="24"/>
                <w:szCs w:val="24"/>
              </w:rPr>
              <w:t>Mgr. Marek Zajíc</w:t>
            </w:r>
          </w:p>
        </w:tc>
        <w:tc>
          <w:tcPr>
            <w:tcW w:w="1684" w:type="dxa"/>
            <w:vAlign w:val="center"/>
          </w:tcPr>
          <w:p w:rsidR="0067090D" w:rsidRPr="004F06D2" w:rsidRDefault="0067090D" w:rsidP="00D234AA">
            <w:pPr>
              <w:spacing w:after="0" w:line="240" w:lineRule="auto"/>
              <w:jc w:val="both"/>
              <w:rPr>
                <w:rFonts w:ascii="Arial" w:hAnsi="Arial" w:cs="Arial"/>
                <w:sz w:val="24"/>
                <w:szCs w:val="24"/>
              </w:rPr>
            </w:pPr>
            <w:r w:rsidRPr="004F06D2">
              <w:rPr>
                <w:rFonts w:ascii="Arial" w:hAnsi="Arial" w:cs="Arial"/>
                <w:sz w:val="24"/>
                <w:szCs w:val="24"/>
              </w:rPr>
              <w:t>Odbor</w:t>
            </w:r>
          </w:p>
        </w:tc>
        <w:tc>
          <w:tcPr>
            <w:tcW w:w="2514" w:type="dxa"/>
            <w:vAlign w:val="center"/>
          </w:tcPr>
          <w:p w:rsidR="0067090D" w:rsidRPr="004F06D2" w:rsidRDefault="0067090D" w:rsidP="00D234AA">
            <w:pPr>
              <w:spacing w:after="0" w:line="240" w:lineRule="auto"/>
              <w:jc w:val="both"/>
              <w:rPr>
                <w:rFonts w:ascii="Arial" w:hAnsi="Arial" w:cs="Arial"/>
                <w:b/>
                <w:sz w:val="24"/>
                <w:szCs w:val="24"/>
              </w:rPr>
            </w:pPr>
            <w:bookmarkStart w:id="11" w:name="OSA"/>
            <w:r w:rsidRPr="004F06D2">
              <w:rPr>
                <w:rFonts w:ascii="Arial" w:hAnsi="Arial" w:cs="Arial"/>
                <w:b/>
                <w:sz w:val="24"/>
                <w:szCs w:val="24"/>
              </w:rPr>
              <w:t>OSA</w:t>
            </w:r>
            <w:bookmarkEnd w:id="11"/>
          </w:p>
        </w:tc>
      </w:tr>
    </w:tbl>
    <w:p w:rsidR="008A47E3" w:rsidRPr="004F06D2" w:rsidRDefault="008A47E3" w:rsidP="00D234AA">
      <w:pPr>
        <w:spacing w:after="0" w:line="240" w:lineRule="auto"/>
        <w:rPr>
          <w:rFonts w:ascii="Arial" w:hAnsi="Arial" w:cs="Arial"/>
          <w:sz w:val="24"/>
          <w:szCs w:val="24"/>
        </w:rPr>
      </w:pPr>
    </w:p>
    <w:p w:rsidR="000866C9" w:rsidRPr="004F06D2" w:rsidRDefault="000866C9" w:rsidP="00D234AA">
      <w:pPr>
        <w:spacing w:after="0" w:line="240" w:lineRule="auto"/>
        <w:jc w:val="both"/>
        <w:rPr>
          <w:rFonts w:ascii="Arial" w:hAnsi="Arial" w:cs="Arial"/>
          <w:sz w:val="24"/>
          <w:szCs w:val="24"/>
        </w:rPr>
      </w:pPr>
      <w:r w:rsidRPr="004F06D2">
        <w:rPr>
          <w:rFonts w:ascii="Arial" w:hAnsi="Arial" w:cs="Arial"/>
          <w:b/>
          <w:sz w:val="24"/>
          <w:szCs w:val="24"/>
          <w:u w:val="single"/>
        </w:rPr>
        <w:t>Průběžná činnost:</w:t>
      </w:r>
    </w:p>
    <w:p w:rsidR="000866C9" w:rsidRPr="004F06D2" w:rsidRDefault="000866C9" w:rsidP="00D234AA">
      <w:pPr>
        <w:spacing w:after="0" w:line="240" w:lineRule="auto"/>
        <w:jc w:val="both"/>
        <w:rPr>
          <w:rFonts w:ascii="Arial" w:hAnsi="Arial" w:cs="Arial"/>
          <w:sz w:val="24"/>
          <w:szCs w:val="24"/>
        </w:rPr>
      </w:pPr>
    </w:p>
    <w:p w:rsidR="000866C9" w:rsidRPr="004F06D2" w:rsidRDefault="000866C9" w:rsidP="00EF62A4">
      <w:pPr>
        <w:numPr>
          <w:ilvl w:val="0"/>
          <w:numId w:val="76"/>
        </w:numPr>
        <w:spacing w:after="0" w:line="240" w:lineRule="auto"/>
        <w:ind w:left="0"/>
        <w:jc w:val="both"/>
        <w:rPr>
          <w:rFonts w:ascii="Arial" w:hAnsi="Arial" w:cs="Arial"/>
          <w:b/>
          <w:sz w:val="24"/>
          <w:szCs w:val="24"/>
        </w:rPr>
      </w:pPr>
      <w:r w:rsidRPr="004F06D2">
        <w:rPr>
          <w:rFonts w:ascii="Arial" w:hAnsi="Arial" w:cs="Arial"/>
          <w:b/>
          <w:sz w:val="24"/>
          <w:szCs w:val="24"/>
        </w:rPr>
        <w:t>Komise pro územní plánování</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zajištění podkladů pro zasedání, organizace zasedání, zpracování zápisů, konzultace záměrů s investory</w:t>
      </w:r>
    </w:p>
    <w:p w:rsidR="000866C9" w:rsidRPr="004F06D2" w:rsidRDefault="000866C9" w:rsidP="00D234AA">
      <w:pPr>
        <w:spacing w:after="0" w:line="240" w:lineRule="auto"/>
        <w:jc w:val="both"/>
        <w:rPr>
          <w:rFonts w:ascii="Arial" w:hAnsi="Arial" w:cs="Arial"/>
          <w:sz w:val="24"/>
          <w:szCs w:val="24"/>
          <w:highlight w:val="yellow"/>
        </w:rPr>
      </w:pPr>
    </w:p>
    <w:p w:rsidR="000866C9" w:rsidRPr="004F06D2" w:rsidRDefault="000866C9" w:rsidP="00EF62A4">
      <w:pPr>
        <w:numPr>
          <w:ilvl w:val="0"/>
          <w:numId w:val="78"/>
        </w:numPr>
        <w:spacing w:after="0" w:line="240" w:lineRule="auto"/>
        <w:ind w:left="0"/>
        <w:jc w:val="both"/>
        <w:rPr>
          <w:rFonts w:ascii="Arial" w:hAnsi="Arial" w:cs="Arial"/>
          <w:b/>
          <w:sz w:val="24"/>
          <w:szCs w:val="24"/>
        </w:rPr>
      </w:pPr>
      <w:r w:rsidRPr="004F06D2">
        <w:rPr>
          <w:rFonts w:ascii="Arial" w:hAnsi="Arial" w:cs="Arial"/>
          <w:b/>
          <w:sz w:val="24"/>
          <w:szCs w:val="24"/>
        </w:rPr>
        <w:t>Komise pro městskou památkovou rezervaci</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zpracování podkladů pro jednání, organizace jednání, zpracovávání zápisů</w:t>
      </w:r>
    </w:p>
    <w:p w:rsidR="000866C9" w:rsidRPr="004F06D2" w:rsidRDefault="000866C9" w:rsidP="00D234AA">
      <w:pPr>
        <w:pBdr>
          <w:top w:val="nil"/>
          <w:left w:val="nil"/>
          <w:bottom w:val="nil"/>
          <w:right w:val="nil"/>
          <w:between w:val="nil"/>
        </w:pBdr>
        <w:spacing w:after="0" w:line="240" w:lineRule="auto"/>
        <w:jc w:val="both"/>
        <w:rPr>
          <w:rFonts w:ascii="Arial" w:hAnsi="Arial" w:cs="Arial"/>
          <w:sz w:val="24"/>
          <w:szCs w:val="24"/>
          <w:highlight w:val="yellow"/>
        </w:rPr>
      </w:pPr>
    </w:p>
    <w:p w:rsidR="000866C9" w:rsidRPr="004F06D2" w:rsidRDefault="000866C9" w:rsidP="00EF62A4">
      <w:pPr>
        <w:numPr>
          <w:ilvl w:val="0"/>
          <w:numId w:val="78"/>
        </w:numPr>
        <w:spacing w:after="0" w:line="240" w:lineRule="auto"/>
        <w:ind w:left="0"/>
        <w:jc w:val="both"/>
        <w:rPr>
          <w:rFonts w:ascii="Arial" w:hAnsi="Arial" w:cs="Arial"/>
          <w:b/>
          <w:sz w:val="24"/>
          <w:szCs w:val="24"/>
        </w:rPr>
      </w:pPr>
      <w:r w:rsidRPr="004F06D2">
        <w:rPr>
          <w:rFonts w:ascii="Arial" w:hAnsi="Arial" w:cs="Arial"/>
          <w:b/>
          <w:sz w:val="24"/>
          <w:szCs w:val="24"/>
        </w:rPr>
        <w:t>Pracovní skupina pro výstavbu</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zpracování podkladů pro jednání, organizace jednání, zpracovávání zápisů, příprava souhrnných vyjádření a jejich rozeslání žadatelům</w:t>
      </w:r>
    </w:p>
    <w:p w:rsidR="000866C9" w:rsidRPr="004F06D2" w:rsidRDefault="000866C9" w:rsidP="00D234AA">
      <w:pPr>
        <w:pBdr>
          <w:top w:val="nil"/>
          <w:left w:val="nil"/>
          <w:bottom w:val="nil"/>
          <w:right w:val="nil"/>
          <w:between w:val="nil"/>
        </w:pBdr>
        <w:spacing w:after="0" w:line="240" w:lineRule="auto"/>
        <w:jc w:val="both"/>
        <w:rPr>
          <w:rFonts w:ascii="Arial" w:hAnsi="Arial" w:cs="Arial"/>
          <w:sz w:val="24"/>
          <w:szCs w:val="24"/>
        </w:rPr>
      </w:pPr>
    </w:p>
    <w:p w:rsidR="000866C9" w:rsidRPr="004F06D2" w:rsidRDefault="000866C9" w:rsidP="00EF62A4">
      <w:pPr>
        <w:numPr>
          <w:ilvl w:val="0"/>
          <w:numId w:val="82"/>
        </w:numPr>
        <w:spacing w:after="0" w:line="240" w:lineRule="auto"/>
        <w:ind w:left="0"/>
        <w:jc w:val="both"/>
        <w:rPr>
          <w:rFonts w:ascii="Arial" w:hAnsi="Arial" w:cs="Arial"/>
          <w:b/>
          <w:sz w:val="24"/>
          <w:szCs w:val="24"/>
        </w:rPr>
      </w:pPr>
      <w:r w:rsidRPr="004F06D2">
        <w:rPr>
          <w:rFonts w:ascii="Arial" w:hAnsi="Arial" w:cs="Arial"/>
          <w:b/>
          <w:sz w:val="24"/>
          <w:szCs w:val="24"/>
        </w:rPr>
        <w:t xml:space="preserve">Akční skupina udržitelnosti </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příprava programu, zpracování podkladů z IP, organizace jednání, zápisy z jednání</w:t>
      </w:r>
    </w:p>
    <w:p w:rsidR="000866C9" w:rsidRPr="004F06D2" w:rsidRDefault="000866C9" w:rsidP="00D234AA">
      <w:pPr>
        <w:pBdr>
          <w:top w:val="nil"/>
          <w:left w:val="nil"/>
          <w:bottom w:val="nil"/>
          <w:right w:val="nil"/>
          <w:between w:val="nil"/>
        </w:pBdr>
        <w:spacing w:after="0" w:line="240" w:lineRule="auto"/>
        <w:jc w:val="both"/>
        <w:rPr>
          <w:rFonts w:ascii="Arial" w:hAnsi="Arial" w:cs="Arial"/>
          <w:sz w:val="24"/>
          <w:szCs w:val="24"/>
          <w:highlight w:val="yellow"/>
        </w:rPr>
      </w:pPr>
    </w:p>
    <w:p w:rsidR="000866C9" w:rsidRPr="004F06D2" w:rsidRDefault="000866C9" w:rsidP="00EF62A4">
      <w:pPr>
        <w:numPr>
          <w:ilvl w:val="0"/>
          <w:numId w:val="82"/>
        </w:numPr>
        <w:pBdr>
          <w:top w:val="nil"/>
          <w:left w:val="nil"/>
          <w:bottom w:val="nil"/>
          <w:right w:val="nil"/>
          <w:between w:val="nil"/>
        </w:pBdr>
        <w:spacing w:after="0" w:line="240" w:lineRule="auto"/>
        <w:ind w:left="0"/>
        <w:jc w:val="both"/>
        <w:rPr>
          <w:rFonts w:ascii="Arial" w:hAnsi="Arial" w:cs="Arial"/>
          <w:b/>
          <w:sz w:val="24"/>
          <w:szCs w:val="24"/>
        </w:rPr>
      </w:pPr>
      <w:r w:rsidRPr="004F06D2">
        <w:rPr>
          <w:rFonts w:ascii="Arial" w:hAnsi="Arial" w:cs="Arial"/>
          <w:b/>
          <w:sz w:val="24"/>
          <w:szCs w:val="24"/>
        </w:rPr>
        <w:t>Strategický výbor</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příprava programu, zpracování podkladů od odborů, organizace jednání, zápisy z jednání</w:t>
      </w:r>
    </w:p>
    <w:p w:rsidR="000866C9" w:rsidRPr="004F06D2" w:rsidRDefault="000866C9" w:rsidP="00D234AA">
      <w:pPr>
        <w:pBdr>
          <w:top w:val="nil"/>
          <w:left w:val="nil"/>
          <w:bottom w:val="nil"/>
          <w:right w:val="nil"/>
          <w:between w:val="nil"/>
        </w:pBdr>
        <w:spacing w:after="0" w:line="240" w:lineRule="auto"/>
        <w:jc w:val="both"/>
        <w:rPr>
          <w:rFonts w:ascii="Arial" w:hAnsi="Arial" w:cs="Arial"/>
          <w:sz w:val="24"/>
          <w:szCs w:val="24"/>
        </w:rPr>
      </w:pPr>
    </w:p>
    <w:p w:rsidR="000866C9" w:rsidRPr="004F06D2" w:rsidRDefault="000866C9" w:rsidP="00EF62A4">
      <w:pPr>
        <w:numPr>
          <w:ilvl w:val="0"/>
          <w:numId w:val="82"/>
        </w:numPr>
        <w:spacing w:after="0" w:line="240" w:lineRule="auto"/>
        <w:ind w:left="0"/>
        <w:jc w:val="both"/>
        <w:rPr>
          <w:rFonts w:ascii="Arial" w:hAnsi="Arial" w:cs="Arial"/>
          <w:b/>
          <w:sz w:val="24"/>
          <w:szCs w:val="24"/>
        </w:rPr>
      </w:pPr>
      <w:r w:rsidRPr="004F06D2">
        <w:rPr>
          <w:rFonts w:ascii="Arial" w:hAnsi="Arial" w:cs="Arial"/>
          <w:b/>
          <w:sz w:val="24"/>
          <w:szCs w:val="24"/>
        </w:rPr>
        <w:t>Žádosti o informace dle zákona č. 106/1999 Sb.</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zpracování podkladů pro Právní oddělení pro vyřízení žádostí</w:t>
      </w:r>
    </w:p>
    <w:p w:rsidR="000866C9" w:rsidRPr="004F06D2" w:rsidRDefault="000866C9" w:rsidP="00D234AA">
      <w:pPr>
        <w:spacing w:after="0" w:line="240" w:lineRule="auto"/>
        <w:jc w:val="both"/>
        <w:rPr>
          <w:rFonts w:ascii="Arial" w:hAnsi="Arial" w:cs="Arial"/>
          <w:sz w:val="24"/>
          <w:szCs w:val="24"/>
          <w:highlight w:val="yellow"/>
        </w:rPr>
      </w:pPr>
    </w:p>
    <w:p w:rsidR="000866C9" w:rsidRPr="004F06D2" w:rsidRDefault="000866C9" w:rsidP="00EF62A4">
      <w:pPr>
        <w:numPr>
          <w:ilvl w:val="0"/>
          <w:numId w:val="83"/>
        </w:numPr>
        <w:spacing w:after="0" w:line="240" w:lineRule="auto"/>
        <w:ind w:left="0"/>
        <w:jc w:val="both"/>
        <w:rPr>
          <w:rFonts w:ascii="Arial" w:hAnsi="Arial" w:cs="Arial"/>
          <w:b/>
          <w:sz w:val="24"/>
          <w:szCs w:val="24"/>
        </w:rPr>
      </w:pPr>
      <w:r w:rsidRPr="004F06D2">
        <w:rPr>
          <w:rFonts w:ascii="Arial" w:hAnsi="Arial" w:cs="Arial"/>
          <w:b/>
          <w:sz w:val="24"/>
          <w:szCs w:val="24"/>
        </w:rPr>
        <w:t>Zpracování stanovisek k plánovaným prodejům a odkupům městských nemovi­tostí</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ve spolupráci s majetkovým odborem připravujeme stanoviska pro majetkovou komisi a radu města, doporučujeme odkupy strategických pozemků</w:t>
      </w:r>
    </w:p>
    <w:p w:rsidR="000866C9" w:rsidRPr="004F06D2" w:rsidRDefault="000866C9" w:rsidP="00D234AA">
      <w:pPr>
        <w:spacing w:after="0" w:line="240" w:lineRule="auto"/>
        <w:jc w:val="both"/>
        <w:rPr>
          <w:rFonts w:ascii="Arial" w:hAnsi="Arial" w:cs="Arial"/>
          <w:sz w:val="24"/>
          <w:szCs w:val="24"/>
          <w:highlight w:val="yellow"/>
        </w:rPr>
      </w:pPr>
    </w:p>
    <w:p w:rsidR="000866C9" w:rsidRPr="004F06D2" w:rsidRDefault="000866C9" w:rsidP="00EF62A4">
      <w:pPr>
        <w:numPr>
          <w:ilvl w:val="0"/>
          <w:numId w:val="79"/>
        </w:numPr>
        <w:spacing w:after="0" w:line="240" w:lineRule="auto"/>
        <w:ind w:left="0"/>
        <w:jc w:val="both"/>
        <w:rPr>
          <w:rFonts w:ascii="Arial" w:hAnsi="Arial" w:cs="Arial"/>
          <w:b/>
          <w:sz w:val="24"/>
          <w:szCs w:val="24"/>
        </w:rPr>
      </w:pPr>
      <w:r w:rsidRPr="004F06D2">
        <w:rPr>
          <w:rFonts w:ascii="Arial" w:hAnsi="Arial" w:cs="Arial"/>
          <w:b/>
          <w:sz w:val="24"/>
          <w:szCs w:val="24"/>
        </w:rPr>
        <w:t>Příprava vyjádření pro majetkový odbor k prodejům, nájmům a služebnostem k nemovitostem v majetku města</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příprava souhrnných vyjádření v případě nesouhlasu některého z dotčených odborů a jejich rozesílání, konzultace záměrů s investory</w:t>
      </w:r>
    </w:p>
    <w:p w:rsidR="000866C9" w:rsidRPr="004F06D2" w:rsidRDefault="000866C9" w:rsidP="00D234AA">
      <w:pPr>
        <w:spacing w:after="0" w:line="240" w:lineRule="auto"/>
        <w:jc w:val="both"/>
        <w:rPr>
          <w:rFonts w:ascii="Arial" w:hAnsi="Arial" w:cs="Arial"/>
          <w:sz w:val="24"/>
          <w:szCs w:val="24"/>
          <w:highlight w:val="yellow"/>
        </w:rPr>
      </w:pPr>
    </w:p>
    <w:p w:rsidR="000866C9" w:rsidRPr="004F06D2" w:rsidRDefault="000866C9" w:rsidP="00EF62A4">
      <w:pPr>
        <w:keepNext/>
        <w:numPr>
          <w:ilvl w:val="0"/>
          <w:numId w:val="73"/>
        </w:numPr>
        <w:spacing w:after="0" w:line="240" w:lineRule="auto"/>
        <w:ind w:left="0" w:hanging="357"/>
        <w:jc w:val="both"/>
        <w:rPr>
          <w:rFonts w:ascii="Arial" w:hAnsi="Arial" w:cs="Arial"/>
          <w:b/>
          <w:sz w:val="24"/>
          <w:szCs w:val="24"/>
        </w:rPr>
      </w:pPr>
      <w:r w:rsidRPr="004F06D2">
        <w:rPr>
          <w:rFonts w:ascii="Arial" w:hAnsi="Arial" w:cs="Arial"/>
          <w:b/>
          <w:sz w:val="24"/>
          <w:szCs w:val="24"/>
        </w:rPr>
        <w:t>Pravidelná účast:</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Komise pro dopravu RMJ</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Majetková komise RMJ</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pracovní skupina pro městskou mobilitu</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pracovní skupina pro koncepci parkování</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pracovní skupina pro parkoviště P+R</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Akční skupina udržitelnosti</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lastRenderedPageBreak/>
        <w:t>názvoslovná pracovní skupina</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investiční porady</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koordinační porady SÚ-OÚÚP</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pracovní semináře ZMJ</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Kontrolní výbor ZMJ</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pracovní skupiny ITI jihlavské aglomerace</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konzultace na Stavebním úřadu, Oddělení úřadu územního plánování; Majetkovém odboru</w:t>
      </w:r>
    </w:p>
    <w:p w:rsidR="000866C9" w:rsidRPr="004F06D2" w:rsidRDefault="000866C9" w:rsidP="00D234AA">
      <w:pPr>
        <w:spacing w:after="0" w:line="240" w:lineRule="auto"/>
        <w:jc w:val="both"/>
        <w:rPr>
          <w:rFonts w:ascii="Arial" w:hAnsi="Arial" w:cs="Arial"/>
          <w:sz w:val="24"/>
          <w:szCs w:val="24"/>
          <w:highlight w:val="yellow"/>
        </w:rPr>
      </w:pPr>
    </w:p>
    <w:p w:rsidR="000866C9" w:rsidRPr="004F06D2" w:rsidRDefault="000866C9" w:rsidP="00EF62A4">
      <w:pPr>
        <w:numPr>
          <w:ilvl w:val="0"/>
          <w:numId w:val="77"/>
        </w:numPr>
        <w:spacing w:after="0" w:line="240" w:lineRule="auto"/>
        <w:ind w:left="0"/>
        <w:jc w:val="both"/>
        <w:rPr>
          <w:rFonts w:ascii="Arial" w:hAnsi="Arial" w:cs="Arial"/>
          <w:b/>
          <w:sz w:val="24"/>
          <w:szCs w:val="24"/>
        </w:rPr>
      </w:pPr>
      <w:r w:rsidRPr="004F06D2">
        <w:rPr>
          <w:rFonts w:ascii="Arial" w:hAnsi="Arial" w:cs="Arial"/>
          <w:b/>
          <w:sz w:val="24"/>
          <w:szCs w:val="24"/>
        </w:rPr>
        <w:t>Administrace žádostí o změnu územního plánu</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konzultace, příjem a zpracování žádostí o změnu územního plánu (projednání na KÚP, projednání s SÚ-OÚÚP, administrace projednání na ZM, administrativní vypořádání žádostí žadatelů)</w:t>
      </w:r>
    </w:p>
    <w:p w:rsidR="000866C9" w:rsidRPr="004F06D2" w:rsidRDefault="000866C9" w:rsidP="00D234AA">
      <w:pPr>
        <w:spacing w:after="0" w:line="240" w:lineRule="auto"/>
        <w:jc w:val="both"/>
        <w:rPr>
          <w:rFonts w:ascii="Arial" w:hAnsi="Arial" w:cs="Arial"/>
          <w:sz w:val="24"/>
          <w:szCs w:val="24"/>
        </w:rPr>
      </w:pPr>
    </w:p>
    <w:p w:rsidR="000866C9" w:rsidRPr="004F06D2" w:rsidRDefault="000866C9" w:rsidP="00EF62A4">
      <w:pPr>
        <w:numPr>
          <w:ilvl w:val="0"/>
          <w:numId w:val="72"/>
        </w:numPr>
        <w:spacing w:after="0" w:line="240" w:lineRule="auto"/>
        <w:ind w:left="0"/>
        <w:rPr>
          <w:rFonts w:ascii="Arial" w:hAnsi="Arial" w:cs="Arial"/>
          <w:b/>
          <w:sz w:val="24"/>
          <w:szCs w:val="24"/>
        </w:rPr>
      </w:pPr>
      <w:r w:rsidRPr="004F06D2">
        <w:rPr>
          <w:rFonts w:ascii="Arial" w:hAnsi="Arial" w:cs="Arial"/>
          <w:b/>
          <w:sz w:val="24"/>
          <w:szCs w:val="24"/>
        </w:rPr>
        <w:t>Administrace Programu regenerace MPR Jihlava, vč. mimořádných příspěvků města</w:t>
      </w:r>
    </w:p>
    <w:p w:rsidR="000866C9" w:rsidRPr="004F06D2" w:rsidRDefault="000866C9" w:rsidP="00EF62A4">
      <w:pPr>
        <w:numPr>
          <w:ilvl w:val="1"/>
          <w:numId w:val="75"/>
        </w:numPr>
        <w:spacing w:after="0" w:line="240" w:lineRule="auto"/>
        <w:ind w:left="0"/>
        <w:rPr>
          <w:rFonts w:ascii="Arial" w:hAnsi="Arial" w:cs="Arial"/>
          <w:sz w:val="24"/>
          <w:szCs w:val="24"/>
        </w:rPr>
      </w:pPr>
      <w:r w:rsidRPr="004F06D2">
        <w:rPr>
          <w:rFonts w:ascii="Arial" w:hAnsi="Arial" w:cs="Arial"/>
          <w:sz w:val="24"/>
          <w:szCs w:val="24"/>
        </w:rPr>
        <w:t>Komise pro městskou památkovou rezervaci projednala rozdělení kvóty 1.890.000 Kč, která byla SMJ přidělena MK ČR</w:t>
      </w:r>
    </w:p>
    <w:p w:rsidR="000866C9" w:rsidRPr="004F06D2" w:rsidRDefault="000866C9" w:rsidP="00EF62A4">
      <w:pPr>
        <w:numPr>
          <w:ilvl w:val="1"/>
          <w:numId w:val="75"/>
        </w:numPr>
        <w:spacing w:after="0" w:line="240" w:lineRule="auto"/>
        <w:ind w:left="0"/>
        <w:rPr>
          <w:rFonts w:ascii="Arial" w:hAnsi="Arial" w:cs="Arial"/>
          <w:sz w:val="24"/>
          <w:szCs w:val="24"/>
        </w:rPr>
      </w:pPr>
      <w:r w:rsidRPr="004F06D2">
        <w:rPr>
          <w:rFonts w:ascii="Arial" w:hAnsi="Arial" w:cs="Arial"/>
          <w:sz w:val="24"/>
          <w:szCs w:val="24"/>
        </w:rPr>
        <w:t>řešení žádostí a příprava Souhrnných přehledů a Žádostí o státní dotaci v roce 2025</w:t>
      </w:r>
    </w:p>
    <w:p w:rsidR="000866C9" w:rsidRPr="004F06D2" w:rsidRDefault="000866C9" w:rsidP="00D234AA">
      <w:pPr>
        <w:spacing w:after="0" w:line="240" w:lineRule="auto"/>
        <w:jc w:val="both"/>
        <w:rPr>
          <w:rFonts w:ascii="Arial" w:hAnsi="Arial" w:cs="Arial"/>
          <w:sz w:val="24"/>
          <w:szCs w:val="24"/>
          <w:highlight w:val="yellow"/>
        </w:rPr>
      </w:pPr>
    </w:p>
    <w:p w:rsidR="000866C9" w:rsidRPr="004F06D2" w:rsidRDefault="000866C9" w:rsidP="00EF62A4">
      <w:pPr>
        <w:numPr>
          <w:ilvl w:val="0"/>
          <w:numId w:val="74"/>
        </w:numPr>
        <w:spacing w:after="0" w:line="240" w:lineRule="auto"/>
        <w:ind w:left="0"/>
        <w:jc w:val="both"/>
        <w:rPr>
          <w:rFonts w:ascii="Arial" w:hAnsi="Arial" w:cs="Arial"/>
          <w:b/>
          <w:sz w:val="24"/>
          <w:szCs w:val="24"/>
        </w:rPr>
      </w:pPr>
      <w:r w:rsidRPr="004F06D2">
        <w:rPr>
          <w:rFonts w:ascii="Arial" w:hAnsi="Arial" w:cs="Arial"/>
          <w:b/>
          <w:sz w:val="24"/>
          <w:szCs w:val="24"/>
        </w:rPr>
        <w:t>Příprava článků do tisku, ERINu a příprava webu</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práce na souhrnu a informování o projektech OSA, příprava přehledné části webu o projektech a informacích o OSA (</w:t>
      </w:r>
      <w:hyperlink r:id="rId26">
        <w:r w:rsidRPr="004F06D2">
          <w:rPr>
            <w:rFonts w:ascii="Arial" w:hAnsi="Arial" w:cs="Arial"/>
            <w:sz w:val="24"/>
            <w:szCs w:val="24"/>
          </w:rPr>
          <w:t>www.jihlava.cz/uma</w:t>
        </w:r>
      </w:hyperlink>
      <w:r w:rsidRPr="004F06D2">
        <w:rPr>
          <w:rFonts w:ascii="Arial" w:hAnsi="Arial" w:cs="Arial"/>
          <w:sz w:val="24"/>
          <w:szCs w:val="24"/>
        </w:rPr>
        <w:t>)</w:t>
      </w:r>
    </w:p>
    <w:p w:rsidR="000866C9" w:rsidRPr="004F06D2" w:rsidRDefault="000866C9" w:rsidP="00D234AA">
      <w:pPr>
        <w:spacing w:after="0" w:line="240" w:lineRule="auto"/>
        <w:jc w:val="both"/>
        <w:rPr>
          <w:rFonts w:ascii="Arial" w:hAnsi="Arial" w:cs="Arial"/>
          <w:sz w:val="24"/>
          <w:szCs w:val="24"/>
          <w:highlight w:val="yellow"/>
        </w:rPr>
      </w:pPr>
    </w:p>
    <w:p w:rsidR="000866C9" w:rsidRPr="004F06D2" w:rsidRDefault="000866C9" w:rsidP="00EF62A4">
      <w:pPr>
        <w:numPr>
          <w:ilvl w:val="0"/>
          <w:numId w:val="82"/>
        </w:numPr>
        <w:spacing w:after="0" w:line="240" w:lineRule="auto"/>
        <w:ind w:left="0"/>
        <w:jc w:val="both"/>
        <w:rPr>
          <w:rFonts w:ascii="Arial" w:hAnsi="Arial" w:cs="Arial"/>
          <w:b/>
          <w:sz w:val="24"/>
          <w:szCs w:val="24"/>
        </w:rPr>
      </w:pPr>
      <w:r w:rsidRPr="004F06D2">
        <w:rPr>
          <w:rFonts w:ascii="Arial" w:hAnsi="Arial" w:cs="Arial"/>
          <w:b/>
          <w:sz w:val="24"/>
          <w:szCs w:val="24"/>
        </w:rPr>
        <w:t>Strategie Jihlava 2032</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Zpracování podkladů pro revizi dokumentu Implementační plán Jihlava 2032</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Zpracování podkladů pro dokument – Zpráva o plnění strategického plánu rozvoje města za rok 2022</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Zpracování podkladů pro dokument – Zpráva o plnění strategického plánu rozvoje města za rok 2023</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Doplnění indikátorové soustavy pro strategii s odbory MMJ</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Spolupráce při tvorbě dokumentu Koncepce školství – OŠKT</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Účast při jednáních při tvorbě Socioekonomické analýzy dopadu výstavby dalších bloků Jaderné elektrárny Dukovany</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Doplnění indikátorové soustavy pro strategii s odbory MMJ</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Strategie pro kulturu, volný čas a cestovní ruch jednání o začlenění jako součást SP MMJ</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Seminář pro ZM ke strategii města a indikátorům</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Aktualizace seznamu oborových strategií a dokumentů</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Podílení se na aktualizaci dokumentu Plán udržitelné městské mobility statutárního města Jihlava</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Příprava datové základny pro vyhodnocení Strategie po 3 letech (2026)</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Příprava a sběr dat pro AP 2025 SP</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Příprava dat pro vyhodnocení AP2024</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Sběr dat pro vyhodnocení po 3 letech pro rok 2026</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Příprava dat s odbory pro indikátory SP roční</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Příprava dat pro sběr aktivit pro AP2026 dle SP</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Započetí jednání s náměstkem a vedoucím odboru OI o digitalizaci úřadu ve smyslu řízení, monitoringu a vyhodnocování projektů MMJ</w:t>
      </w:r>
    </w:p>
    <w:p w:rsidR="000866C9" w:rsidRPr="004F06D2" w:rsidRDefault="000866C9" w:rsidP="00D234AA">
      <w:pPr>
        <w:spacing w:after="0" w:line="240" w:lineRule="auto"/>
        <w:jc w:val="both"/>
        <w:rPr>
          <w:rFonts w:ascii="Arial" w:hAnsi="Arial" w:cs="Arial"/>
          <w:sz w:val="24"/>
          <w:szCs w:val="24"/>
          <w:highlight w:val="yellow"/>
        </w:rPr>
      </w:pPr>
    </w:p>
    <w:p w:rsidR="000866C9" w:rsidRPr="004F06D2" w:rsidRDefault="000866C9" w:rsidP="00EF62A4">
      <w:pPr>
        <w:numPr>
          <w:ilvl w:val="0"/>
          <w:numId w:val="84"/>
        </w:numPr>
        <w:spacing w:after="0" w:line="240" w:lineRule="auto"/>
        <w:ind w:left="0"/>
        <w:jc w:val="both"/>
        <w:rPr>
          <w:rFonts w:ascii="Arial" w:hAnsi="Arial" w:cs="Arial"/>
          <w:b/>
          <w:sz w:val="24"/>
          <w:szCs w:val="24"/>
        </w:rPr>
      </w:pPr>
      <w:r w:rsidRPr="004F06D2">
        <w:rPr>
          <w:rFonts w:ascii="Arial" w:hAnsi="Arial" w:cs="Arial"/>
          <w:b/>
          <w:sz w:val="24"/>
          <w:szCs w:val="24"/>
        </w:rPr>
        <w:lastRenderedPageBreak/>
        <w:t>Návrhy do RM a ZM</w:t>
      </w:r>
    </w:p>
    <w:p w:rsidR="000866C9" w:rsidRPr="004F06D2" w:rsidRDefault="000866C9" w:rsidP="00EF62A4">
      <w:pPr>
        <w:numPr>
          <w:ilvl w:val="0"/>
          <w:numId w:val="86"/>
        </w:numPr>
        <w:spacing w:after="0" w:line="240" w:lineRule="auto"/>
        <w:ind w:left="0"/>
        <w:jc w:val="both"/>
        <w:rPr>
          <w:rFonts w:ascii="Arial" w:hAnsi="Arial" w:cs="Arial"/>
          <w:sz w:val="24"/>
          <w:szCs w:val="24"/>
        </w:rPr>
      </w:pPr>
      <w:r w:rsidRPr="004F06D2">
        <w:rPr>
          <w:rFonts w:ascii="Arial" w:hAnsi="Arial" w:cs="Arial"/>
          <w:sz w:val="24"/>
          <w:szCs w:val="24"/>
        </w:rPr>
        <w:t>Návrh na vzetí na vědomí odmítnutí uzavření Smlouvy o spolupráci poskytnutí investičního příspěvku se společností PK Drive s.r.o., se sídlem: Herbenova 629/28, 102 00 Praha 10, IČO: 01605844</w:t>
      </w:r>
    </w:p>
    <w:p w:rsidR="000866C9" w:rsidRPr="004F06D2" w:rsidRDefault="000866C9" w:rsidP="00EF62A4">
      <w:pPr>
        <w:numPr>
          <w:ilvl w:val="0"/>
          <w:numId w:val="86"/>
        </w:numPr>
        <w:spacing w:after="0" w:line="240" w:lineRule="auto"/>
        <w:ind w:left="0"/>
        <w:jc w:val="both"/>
        <w:rPr>
          <w:rFonts w:ascii="Arial" w:hAnsi="Arial" w:cs="Arial"/>
          <w:sz w:val="24"/>
          <w:szCs w:val="24"/>
        </w:rPr>
      </w:pPr>
      <w:r w:rsidRPr="004F06D2">
        <w:rPr>
          <w:rFonts w:ascii="Arial" w:hAnsi="Arial" w:cs="Arial"/>
          <w:sz w:val="24"/>
          <w:szCs w:val="24"/>
        </w:rPr>
        <w:t>Návrh na schválení uzavření Dodatku č. 3 ke Smlouvě o výstavbě č. 1371/P/2023 s investorem LCJ Development s.r.o</w:t>
      </w:r>
      <w:r w:rsidRPr="004F06D2">
        <w:rPr>
          <w:rFonts w:ascii="Arial" w:hAnsi="Arial" w:cs="Arial"/>
          <w:b/>
          <w:sz w:val="24"/>
          <w:szCs w:val="24"/>
        </w:rPr>
        <w:t>.</w:t>
      </w:r>
    </w:p>
    <w:p w:rsidR="000866C9" w:rsidRPr="004F06D2" w:rsidRDefault="000866C9" w:rsidP="00EF62A4">
      <w:pPr>
        <w:numPr>
          <w:ilvl w:val="0"/>
          <w:numId w:val="86"/>
        </w:numPr>
        <w:spacing w:after="0" w:line="240" w:lineRule="auto"/>
        <w:ind w:left="0"/>
        <w:jc w:val="both"/>
        <w:rPr>
          <w:rFonts w:ascii="Arial" w:hAnsi="Arial" w:cs="Arial"/>
          <w:sz w:val="24"/>
          <w:szCs w:val="24"/>
        </w:rPr>
      </w:pPr>
      <w:r w:rsidRPr="004F06D2">
        <w:rPr>
          <w:rFonts w:ascii="Arial" w:hAnsi="Arial" w:cs="Arial"/>
          <w:sz w:val="24"/>
          <w:szCs w:val="24"/>
        </w:rPr>
        <w:t>Návrh na rozhodnutí o sloučení pořízení Změny č. 5A Územního plánu Jihlava a Souboru změn č. 6 Územního plánu Jihlava</w:t>
      </w:r>
    </w:p>
    <w:p w:rsidR="000866C9" w:rsidRPr="004F06D2" w:rsidRDefault="000866C9" w:rsidP="00EF62A4">
      <w:pPr>
        <w:numPr>
          <w:ilvl w:val="0"/>
          <w:numId w:val="86"/>
        </w:numPr>
        <w:spacing w:after="0" w:line="240" w:lineRule="auto"/>
        <w:ind w:left="0"/>
        <w:rPr>
          <w:rFonts w:ascii="Arial" w:hAnsi="Arial" w:cs="Arial"/>
          <w:sz w:val="24"/>
          <w:szCs w:val="24"/>
        </w:rPr>
      </w:pPr>
      <w:r w:rsidRPr="004F06D2">
        <w:rPr>
          <w:rFonts w:ascii="Arial" w:hAnsi="Arial" w:cs="Arial"/>
          <w:sz w:val="24"/>
          <w:szCs w:val="24"/>
        </w:rPr>
        <w:t>Návrh na jmenování člena Komise pro městskou památkovou rezervaci</w:t>
      </w:r>
    </w:p>
    <w:p w:rsidR="000866C9" w:rsidRPr="004F06D2" w:rsidRDefault="000866C9" w:rsidP="00D234AA">
      <w:pPr>
        <w:shd w:val="clear" w:color="auto" w:fill="FFFFFF"/>
        <w:spacing w:after="0" w:line="240" w:lineRule="auto"/>
        <w:jc w:val="both"/>
        <w:rPr>
          <w:rFonts w:ascii="Arial" w:hAnsi="Arial" w:cs="Arial"/>
          <w:sz w:val="24"/>
          <w:szCs w:val="24"/>
          <w:highlight w:val="yellow"/>
        </w:rPr>
      </w:pPr>
    </w:p>
    <w:p w:rsidR="000866C9" w:rsidRPr="004F06D2" w:rsidRDefault="000866C9" w:rsidP="00EF62A4">
      <w:pPr>
        <w:numPr>
          <w:ilvl w:val="0"/>
          <w:numId w:val="80"/>
        </w:numPr>
        <w:spacing w:after="0" w:line="240" w:lineRule="auto"/>
        <w:ind w:left="0"/>
        <w:jc w:val="both"/>
        <w:rPr>
          <w:rFonts w:ascii="Arial" w:hAnsi="Arial" w:cs="Arial"/>
          <w:b/>
          <w:sz w:val="24"/>
          <w:szCs w:val="24"/>
        </w:rPr>
      </w:pPr>
      <w:r w:rsidRPr="004F06D2">
        <w:rPr>
          <w:rFonts w:ascii="Arial" w:hAnsi="Arial" w:cs="Arial"/>
          <w:b/>
          <w:sz w:val="24"/>
          <w:szCs w:val="24"/>
        </w:rPr>
        <w:t>Jednání o záměrech soukromých stavebníků na území města a spolupráce s investory</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revitalizace bytových domů</w:t>
      </w:r>
    </w:p>
    <w:p w:rsidR="000866C9" w:rsidRPr="004F06D2" w:rsidRDefault="000866C9" w:rsidP="00EF62A4">
      <w:pPr>
        <w:numPr>
          <w:ilvl w:val="2"/>
          <w:numId w:val="80"/>
        </w:numPr>
        <w:spacing w:after="0" w:line="240" w:lineRule="auto"/>
        <w:ind w:left="0"/>
        <w:jc w:val="both"/>
        <w:rPr>
          <w:rFonts w:ascii="Arial" w:hAnsi="Arial" w:cs="Arial"/>
          <w:sz w:val="24"/>
          <w:szCs w:val="24"/>
        </w:rPr>
      </w:pPr>
      <w:r w:rsidRPr="004F06D2">
        <w:rPr>
          <w:rFonts w:ascii="Arial" w:hAnsi="Arial" w:cs="Arial"/>
          <w:sz w:val="24"/>
          <w:szCs w:val="24"/>
        </w:rPr>
        <w:t>Královský vršek 32, 34, 36, 38, 40 (konzultace barevného řešení zateplení bytového domu, souhlas pro MO)</w:t>
      </w:r>
    </w:p>
    <w:p w:rsidR="000866C9" w:rsidRPr="004F06D2" w:rsidRDefault="000866C9" w:rsidP="00EF62A4">
      <w:pPr>
        <w:numPr>
          <w:ilvl w:val="2"/>
          <w:numId w:val="80"/>
        </w:numPr>
        <w:spacing w:after="0" w:line="240" w:lineRule="auto"/>
        <w:ind w:left="0"/>
        <w:jc w:val="both"/>
        <w:rPr>
          <w:rFonts w:ascii="Arial" w:hAnsi="Arial" w:cs="Arial"/>
          <w:sz w:val="24"/>
          <w:szCs w:val="24"/>
        </w:rPr>
      </w:pPr>
      <w:r w:rsidRPr="004F06D2">
        <w:rPr>
          <w:rFonts w:ascii="Arial" w:hAnsi="Arial" w:cs="Arial"/>
          <w:sz w:val="24"/>
          <w:szCs w:val="24"/>
        </w:rPr>
        <w:t>Jana Masaryka 5 (rekapitulace proběhlých jednání k záměru, návrh odpovědi projektantovi pro primátora v součinnosti s MO)</w:t>
      </w:r>
    </w:p>
    <w:p w:rsidR="000866C9" w:rsidRPr="004F06D2" w:rsidRDefault="000866C9" w:rsidP="00EF62A4">
      <w:pPr>
        <w:numPr>
          <w:ilvl w:val="2"/>
          <w:numId w:val="80"/>
        </w:numPr>
        <w:spacing w:after="0" w:line="240" w:lineRule="auto"/>
        <w:ind w:left="0"/>
        <w:jc w:val="both"/>
        <w:rPr>
          <w:rFonts w:ascii="Arial" w:hAnsi="Arial" w:cs="Arial"/>
          <w:sz w:val="24"/>
          <w:szCs w:val="24"/>
        </w:rPr>
      </w:pPr>
      <w:r w:rsidRPr="004F06D2">
        <w:rPr>
          <w:rFonts w:ascii="Arial" w:hAnsi="Arial" w:cs="Arial"/>
          <w:sz w:val="24"/>
          <w:szCs w:val="24"/>
        </w:rPr>
        <w:t>Hamerníkova 18 (konzultace řešení zateplení bytového domu, odsouhlasení vzorků omítek, souhlas pro MO)</w:t>
      </w:r>
    </w:p>
    <w:p w:rsidR="000866C9" w:rsidRPr="004F06D2" w:rsidRDefault="000866C9" w:rsidP="00EF62A4">
      <w:pPr>
        <w:numPr>
          <w:ilvl w:val="2"/>
          <w:numId w:val="80"/>
        </w:numPr>
        <w:spacing w:after="0" w:line="240" w:lineRule="auto"/>
        <w:ind w:left="0"/>
        <w:jc w:val="both"/>
        <w:rPr>
          <w:rFonts w:ascii="Arial" w:hAnsi="Arial" w:cs="Arial"/>
          <w:sz w:val="24"/>
          <w:szCs w:val="24"/>
        </w:rPr>
      </w:pPr>
      <w:r w:rsidRPr="004F06D2">
        <w:rPr>
          <w:rFonts w:ascii="Arial" w:hAnsi="Arial" w:cs="Arial"/>
          <w:sz w:val="24"/>
          <w:szCs w:val="24"/>
        </w:rPr>
        <w:t>Erbenova 54, 56, 58 (konzultace barevného řešení zateplení bytového domu, souhlas pro MO)</w:t>
      </w:r>
    </w:p>
    <w:p w:rsidR="000866C9" w:rsidRPr="004F06D2" w:rsidRDefault="000866C9" w:rsidP="00EF62A4">
      <w:pPr>
        <w:numPr>
          <w:ilvl w:val="2"/>
          <w:numId w:val="80"/>
        </w:numPr>
        <w:spacing w:after="0" w:line="240" w:lineRule="auto"/>
        <w:ind w:left="0"/>
        <w:jc w:val="both"/>
        <w:rPr>
          <w:rFonts w:ascii="Arial" w:hAnsi="Arial" w:cs="Arial"/>
          <w:sz w:val="24"/>
          <w:szCs w:val="24"/>
        </w:rPr>
      </w:pPr>
      <w:r w:rsidRPr="004F06D2">
        <w:rPr>
          <w:rFonts w:ascii="Arial" w:hAnsi="Arial" w:cs="Arial"/>
          <w:sz w:val="24"/>
          <w:szCs w:val="24"/>
        </w:rPr>
        <w:t>Na Kopci 21 (konzultace záměru valbové střechy na bytovém domě)</w:t>
      </w:r>
    </w:p>
    <w:p w:rsidR="000866C9" w:rsidRPr="004F06D2" w:rsidRDefault="000866C9" w:rsidP="00EF62A4">
      <w:pPr>
        <w:numPr>
          <w:ilvl w:val="2"/>
          <w:numId w:val="80"/>
        </w:numPr>
        <w:spacing w:after="0" w:line="240" w:lineRule="auto"/>
        <w:ind w:left="0"/>
        <w:jc w:val="both"/>
        <w:rPr>
          <w:rFonts w:ascii="Arial" w:hAnsi="Arial" w:cs="Arial"/>
          <w:sz w:val="24"/>
          <w:szCs w:val="24"/>
        </w:rPr>
      </w:pPr>
      <w:r w:rsidRPr="004F06D2">
        <w:rPr>
          <w:rFonts w:ascii="Arial" w:hAnsi="Arial" w:cs="Arial"/>
          <w:sz w:val="24"/>
          <w:szCs w:val="24"/>
        </w:rPr>
        <w:t>U Cihelny 1 (konzultace nájemní smlouvy k zahrádce u bytového domu)</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příprava dílčích pravidel („manuálu“) pro jednotlivá sídliště</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Benešova 2 (jednání o podobě nového předsazeného výkladce parteru domu, souhlas pro MO)</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Úprkova 6 (souhlas s přesahem pro MO v rámci záměru zateplení objektu T. J. Dynamo)</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Na Hliništi 54 (vyjádření k záměru změny dokončené stavby rodinného domu)</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17. listopadu 14 (souhlas s přesahem pro MO k záměru zateplení uliční fasády rodinného domu)</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RD Jiřího z Poděbrad (konzultace záměru rodinného domu)</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Humpolecká 4a (konzultace projektu přístavby a nástavby restaurace Venuše)</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U Větrníku 17 (jednání s projektantem o úpravě dokumentace změny stavby)</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Antonínův Důl 114 (souhlas pro MO s upravenou dokumentací zateplení bývalého provozního objektu s původním glazovaným obkladem)</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dlažba před ÚZSVM (konzultace ohledně druhu nové dlažby v ploše před rekonstruovaným úřadem ve vazbě na městský chodník, projednání na Pracovní skupině pro výstavbu)</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 xml:space="preserve">vyjádření pro MO </w:t>
      </w:r>
    </w:p>
    <w:p w:rsidR="000866C9" w:rsidRPr="004F06D2" w:rsidRDefault="000866C9" w:rsidP="00EF62A4">
      <w:pPr>
        <w:numPr>
          <w:ilvl w:val="2"/>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viz výše revitalizace bytových domů</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vyjádření k záměru „Jihlava, Žižkova, SMJ – smyčka NN (1030094106)“</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vyjádření k záměru „REKO MS Hruškové Dvory – Česká pošta, č. stavby 7700105621“</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Vyjádření k záměru „Revitalizace bytového domu Erbenova 2637, Jihlava 586 01“</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konzultace záměru RD 1303/473 v k. ú. Horní Kosov (Na Františku II)</w:t>
      </w:r>
    </w:p>
    <w:p w:rsidR="000866C9" w:rsidRPr="004F06D2" w:rsidRDefault="000866C9" w:rsidP="00D234AA">
      <w:pPr>
        <w:spacing w:after="0" w:line="240" w:lineRule="auto"/>
        <w:jc w:val="both"/>
        <w:rPr>
          <w:rFonts w:ascii="Arial" w:hAnsi="Arial" w:cs="Arial"/>
          <w:sz w:val="24"/>
          <w:szCs w:val="24"/>
          <w:highlight w:val="white"/>
        </w:rPr>
      </w:pPr>
    </w:p>
    <w:p w:rsidR="000866C9" w:rsidRPr="004F06D2" w:rsidRDefault="000866C9" w:rsidP="00EF62A4">
      <w:pPr>
        <w:numPr>
          <w:ilvl w:val="0"/>
          <w:numId w:val="85"/>
        </w:numPr>
        <w:spacing w:after="0" w:line="240" w:lineRule="auto"/>
        <w:ind w:left="0"/>
        <w:jc w:val="both"/>
        <w:rPr>
          <w:rFonts w:ascii="Arial" w:hAnsi="Arial" w:cs="Arial"/>
          <w:b/>
          <w:sz w:val="24"/>
          <w:szCs w:val="24"/>
          <w:highlight w:val="white"/>
        </w:rPr>
      </w:pPr>
      <w:r w:rsidRPr="004F06D2">
        <w:rPr>
          <w:rFonts w:ascii="Arial" w:hAnsi="Arial" w:cs="Arial"/>
          <w:b/>
          <w:sz w:val="24"/>
          <w:szCs w:val="24"/>
          <w:highlight w:val="white"/>
        </w:rPr>
        <w:t>Smlouvy o spolupráci, Plánovací smlouvy a Dodatky</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highlight w:val="white"/>
        </w:rPr>
        <w:t>příprava plánovací smlouvy k záměru individuální RD Smrčenská – průběžné jednání</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highlight w:val="white"/>
        </w:rPr>
        <w:t>jednání s n</w:t>
      </w:r>
      <w:r w:rsidRPr="004F06D2">
        <w:rPr>
          <w:rFonts w:ascii="Arial" w:hAnsi="Arial" w:cs="Arial"/>
          <w:sz w:val="24"/>
          <w:szCs w:val="24"/>
        </w:rPr>
        <w:t>ovým investorem ZTV Heroltice o postoupení smlouvy</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lastRenderedPageBreak/>
        <w:t xml:space="preserve">příprava dodatku smlouvy o výstavbě řadové RD Smrčenská – doplňující jednání ohledně změn v projektu  </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příprava dodatku smlouvy o výstavbě LCJ Development s.r.o.</w:t>
      </w:r>
    </w:p>
    <w:p w:rsidR="000866C9" w:rsidRPr="004F06D2" w:rsidRDefault="000866C9" w:rsidP="00D234AA">
      <w:pPr>
        <w:spacing w:after="0" w:line="240" w:lineRule="auto"/>
        <w:jc w:val="both"/>
        <w:rPr>
          <w:rFonts w:ascii="Arial" w:hAnsi="Arial" w:cs="Arial"/>
          <w:sz w:val="24"/>
          <w:szCs w:val="24"/>
          <w:highlight w:val="yellow"/>
        </w:rPr>
      </w:pPr>
    </w:p>
    <w:p w:rsidR="000866C9" w:rsidRPr="004F06D2" w:rsidRDefault="000866C9" w:rsidP="00EF62A4">
      <w:pPr>
        <w:numPr>
          <w:ilvl w:val="0"/>
          <w:numId w:val="81"/>
        </w:numPr>
        <w:spacing w:after="0" w:line="240" w:lineRule="auto"/>
        <w:ind w:left="0"/>
        <w:jc w:val="both"/>
        <w:rPr>
          <w:rFonts w:ascii="Arial" w:hAnsi="Arial" w:cs="Arial"/>
          <w:b/>
          <w:sz w:val="24"/>
          <w:szCs w:val="24"/>
          <w:highlight w:val="white"/>
        </w:rPr>
      </w:pPr>
      <w:r w:rsidRPr="004F06D2">
        <w:rPr>
          <w:rFonts w:ascii="Arial" w:hAnsi="Arial" w:cs="Arial"/>
          <w:b/>
          <w:sz w:val="24"/>
          <w:szCs w:val="24"/>
          <w:highlight w:val="white"/>
        </w:rPr>
        <w:t>Zásady pro spolupráci s investory na rozvoji veřejné infrastruktury</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highlight w:val="white"/>
        </w:rPr>
        <w:t>administrace žádostí o poskytnutí investičního příspěvku, aktivní vyjednávání s investory o podobě záměrů, příprava a administrace vyjádření k záměrům, příprava a administrace smluv o spolupráci a poskytnutí investičního příspěvku, příprava mechanismu platebních podmínek ve spolupráci s EO</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highlight w:val="white"/>
        </w:rPr>
        <w:t>příprava aktualizace Zásad pro spolupráci s investory na rozvoji veřejné infrastruktury statutárního města Jihlavy a Manuálu pro výstavbu</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highlight w:val="white"/>
        </w:rPr>
        <w:t xml:space="preserve">konzultace s Havel &amp; Partners </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highlight w:val="white"/>
        </w:rPr>
      </w:pPr>
      <w:r w:rsidRPr="004F06D2">
        <w:rPr>
          <w:rFonts w:ascii="Arial" w:hAnsi="Arial" w:cs="Arial"/>
          <w:sz w:val="24"/>
          <w:szCs w:val="24"/>
          <w:highlight w:val="white"/>
        </w:rPr>
        <w:t>spolupráce s MO ohledně podmínek ve smlouvě na přebírání pozemků a veřejné infrastruktury</w:t>
      </w:r>
    </w:p>
    <w:p w:rsidR="000866C9" w:rsidRPr="004F06D2" w:rsidRDefault="000866C9" w:rsidP="00D234AA">
      <w:pPr>
        <w:spacing w:after="0" w:line="240" w:lineRule="auto"/>
        <w:jc w:val="both"/>
        <w:rPr>
          <w:rFonts w:ascii="Arial" w:hAnsi="Arial" w:cs="Arial"/>
          <w:sz w:val="24"/>
          <w:szCs w:val="24"/>
          <w:highlight w:val="yellow"/>
        </w:rPr>
      </w:pPr>
    </w:p>
    <w:p w:rsidR="000866C9" w:rsidRPr="004F06D2" w:rsidRDefault="000866C9" w:rsidP="00EF62A4">
      <w:pPr>
        <w:numPr>
          <w:ilvl w:val="0"/>
          <w:numId w:val="87"/>
        </w:numPr>
        <w:spacing w:after="0" w:line="240" w:lineRule="auto"/>
        <w:ind w:left="0"/>
        <w:jc w:val="both"/>
        <w:rPr>
          <w:rFonts w:ascii="Arial" w:hAnsi="Arial" w:cs="Arial"/>
          <w:b/>
          <w:sz w:val="24"/>
          <w:szCs w:val="24"/>
        </w:rPr>
      </w:pPr>
      <w:r w:rsidRPr="004F06D2">
        <w:rPr>
          <w:rFonts w:ascii="Arial" w:hAnsi="Arial" w:cs="Arial"/>
          <w:b/>
          <w:sz w:val="24"/>
          <w:szCs w:val="24"/>
        </w:rPr>
        <w:t>spolupráce s dohodáři</w:t>
      </w:r>
    </w:p>
    <w:p w:rsidR="000866C9" w:rsidRPr="004F06D2" w:rsidRDefault="000866C9" w:rsidP="00EF62A4">
      <w:pPr>
        <w:numPr>
          <w:ilvl w:val="1"/>
          <w:numId w:val="87"/>
        </w:numPr>
        <w:spacing w:after="0" w:line="240" w:lineRule="auto"/>
        <w:ind w:left="0"/>
        <w:jc w:val="both"/>
        <w:rPr>
          <w:rFonts w:ascii="Arial" w:hAnsi="Arial" w:cs="Arial"/>
          <w:b/>
          <w:sz w:val="24"/>
          <w:szCs w:val="24"/>
        </w:rPr>
      </w:pPr>
      <w:r w:rsidRPr="004F06D2">
        <w:rPr>
          <w:rFonts w:ascii="Arial" w:hAnsi="Arial" w:cs="Arial"/>
          <w:sz w:val="24"/>
          <w:szCs w:val="24"/>
        </w:rPr>
        <w:t>zadávání práce, příprava podkladů, průběžné konzultace</w:t>
      </w:r>
    </w:p>
    <w:p w:rsidR="000866C9" w:rsidRPr="004F06D2" w:rsidRDefault="000866C9" w:rsidP="00EF62A4">
      <w:pPr>
        <w:numPr>
          <w:ilvl w:val="2"/>
          <w:numId w:val="87"/>
        </w:numPr>
        <w:spacing w:after="0" w:line="240" w:lineRule="auto"/>
        <w:ind w:left="0"/>
        <w:jc w:val="both"/>
        <w:rPr>
          <w:rFonts w:ascii="Arial" w:hAnsi="Arial" w:cs="Arial"/>
          <w:b/>
          <w:sz w:val="24"/>
          <w:szCs w:val="24"/>
        </w:rPr>
      </w:pPr>
      <w:r w:rsidRPr="004F06D2">
        <w:rPr>
          <w:rFonts w:ascii="Arial" w:hAnsi="Arial" w:cs="Arial"/>
          <w:sz w:val="24"/>
          <w:szCs w:val="24"/>
        </w:rPr>
        <w:t>Jiří Suchý – Pávov – komunitní bydlení – návrh řešení a uspořádání zástavby; Bedřichov Sever – koordinace záměrů, zadání a konzultace dopravního řešení okružní křižovatky; Parkovací dům u zoo – podklady, varianty řešení, prezentace návrhu; Studie možných úprav Havlíčkovy ulice (mezi hl. n. a Polenskou ul.) – pěší, cyklo, MHD a IAD.</w:t>
      </w:r>
    </w:p>
    <w:p w:rsidR="000866C9" w:rsidRPr="004F06D2" w:rsidRDefault="000866C9" w:rsidP="00EF62A4">
      <w:pPr>
        <w:numPr>
          <w:ilvl w:val="2"/>
          <w:numId w:val="87"/>
        </w:numPr>
        <w:spacing w:after="0" w:line="240" w:lineRule="auto"/>
        <w:ind w:left="0"/>
        <w:jc w:val="both"/>
        <w:rPr>
          <w:rFonts w:ascii="Arial" w:hAnsi="Arial" w:cs="Arial"/>
          <w:b/>
          <w:sz w:val="24"/>
          <w:szCs w:val="24"/>
        </w:rPr>
      </w:pPr>
      <w:r w:rsidRPr="004F06D2">
        <w:rPr>
          <w:rFonts w:ascii="Arial" w:hAnsi="Arial" w:cs="Arial"/>
          <w:sz w:val="24"/>
          <w:szCs w:val="24"/>
        </w:rPr>
        <w:t>Petr Hýl – jednání s projektanty a SVJ ohledně revitalizací bytových domů, vyjádření a konzultace k záměrům, příprava manuálů k revitalizacím jednotlivých sídlišť a zřizování zahrádek u bytových domů, studie dostavby proluky Hluboká a klientského centra MMJ, účast na VV a konzultace projektových prací rekonstrukce ulice Úvoz, územní studie Mlýnská I (podklad pro RP), studie konečných zastávek trolejbusů Horní Kosov a Březinova, konzultace opravy venkovních prvků ZŠ Evžena Rošického, dokumentace povolení záměru skladu v areálu OD MMJ</w:t>
      </w:r>
    </w:p>
    <w:p w:rsidR="000866C9" w:rsidRPr="004F06D2" w:rsidRDefault="000866C9" w:rsidP="00D234AA">
      <w:pPr>
        <w:spacing w:after="0" w:line="240" w:lineRule="auto"/>
        <w:jc w:val="both"/>
        <w:rPr>
          <w:rFonts w:ascii="Arial" w:hAnsi="Arial" w:cs="Arial"/>
          <w:sz w:val="24"/>
          <w:szCs w:val="24"/>
          <w:highlight w:val="yellow"/>
        </w:rPr>
      </w:pPr>
    </w:p>
    <w:p w:rsidR="000866C9" w:rsidRPr="004F06D2" w:rsidRDefault="000866C9" w:rsidP="00EF62A4">
      <w:pPr>
        <w:numPr>
          <w:ilvl w:val="0"/>
          <w:numId w:val="75"/>
        </w:numPr>
        <w:spacing w:after="0" w:line="240" w:lineRule="auto"/>
        <w:ind w:left="0"/>
        <w:jc w:val="both"/>
        <w:rPr>
          <w:rFonts w:ascii="Arial" w:hAnsi="Arial" w:cs="Arial"/>
          <w:sz w:val="24"/>
          <w:szCs w:val="24"/>
        </w:rPr>
      </w:pPr>
      <w:r w:rsidRPr="004F06D2">
        <w:rPr>
          <w:rFonts w:ascii="Arial" w:hAnsi="Arial" w:cs="Arial"/>
          <w:b/>
          <w:sz w:val="24"/>
          <w:szCs w:val="24"/>
        </w:rPr>
        <w:t>Soubor změn č. 5a ÚP Jihlava</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spolupráce s novým zpracovatelem Zm05aÚP na přípravě návrhu pro opakované VP (koordinace vůči Zm6ÚP)</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příprava sloučení pořízení ZM5A s ZM6</w:t>
      </w:r>
    </w:p>
    <w:p w:rsidR="000866C9" w:rsidRPr="004F06D2" w:rsidRDefault="000866C9" w:rsidP="00D234AA">
      <w:pPr>
        <w:spacing w:after="0" w:line="240" w:lineRule="auto"/>
        <w:jc w:val="both"/>
        <w:rPr>
          <w:rFonts w:ascii="Arial" w:hAnsi="Arial" w:cs="Arial"/>
          <w:sz w:val="24"/>
          <w:szCs w:val="24"/>
          <w:highlight w:val="yellow"/>
        </w:rPr>
      </w:pPr>
    </w:p>
    <w:p w:rsidR="000866C9" w:rsidRPr="004F06D2" w:rsidRDefault="000866C9" w:rsidP="00EF62A4">
      <w:pPr>
        <w:numPr>
          <w:ilvl w:val="0"/>
          <w:numId w:val="75"/>
        </w:numPr>
        <w:spacing w:after="0" w:line="240" w:lineRule="auto"/>
        <w:ind w:left="0"/>
        <w:jc w:val="both"/>
        <w:rPr>
          <w:rFonts w:ascii="Arial" w:hAnsi="Arial" w:cs="Arial"/>
          <w:sz w:val="24"/>
          <w:szCs w:val="24"/>
        </w:rPr>
      </w:pPr>
      <w:r w:rsidRPr="004F06D2">
        <w:rPr>
          <w:rFonts w:ascii="Arial" w:hAnsi="Arial" w:cs="Arial"/>
          <w:b/>
          <w:sz w:val="24"/>
          <w:szCs w:val="24"/>
        </w:rPr>
        <w:t>Soubor změn č. 6 ÚP Jihlava</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průběžná komunikace se zpracovatelem a pořizovatelem</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projednání řešení nesouhlasných stanovisek na KrÚ Kraje Vysočina a MŽP ČR</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 xml:space="preserve">zpracování doplnění odůvodnění návrhu ZM6 z hlediska záboru PUPFL (plocha skanzenu) pro žádost o přehodnocení negativního stanoviska </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spolupráce na novém vypsání veřejného projednání, koordinace při řešení právních souvislostí s projednáním dle nového SZ</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 xml:space="preserve">zpracování části vyhodnocení výsledku veřejného projednání návrhu ZM6 </w:t>
      </w:r>
    </w:p>
    <w:p w:rsidR="000866C9" w:rsidRPr="004F06D2" w:rsidRDefault="000866C9" w:rsidP="00D234AA">
      <w:pPr>
        <w:pBdr>
          <w:top w:val="nil"/>
          <w:left w:val="nil"/>
          <w:bottom w:val="nil"/>
          <w:right w:val="nil"/>
          <w:between w:val="nil"/>
        </w:pBdr>
        <w:spacing w:after="0" w:line="240" w:lineRule="auto"/>
        <w:jc w:val="both"/>
        <w:rPr>
          <w:rFonts w:ascii="Arial" w:hAnsi="Arial" w:cs="Arial"/>
          <w:b/>
          <w:sz w:val="24"/>
          <w:szCs w:val="24"/>
          <w:highlight w:val="yellow"/>
        </w:rPr>
      </w:pPr>
    </w:p>
    <w:p w:rsidR="000866C9" w:rsidRPr="004F06D2" w:rsidRDefault="000866C9" w:rsidP="00EF62A4">
      <w:pPr>
        <w:numPr>
          <w:ilvl w:val="0"/>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b/>
          <w:sz w:val="24"/>
          <w:szCs w:val="24"/>
        </w:rPr>
        <w:t>Soubor změn č. 7 ÚP Jihlava</w:t>
      </w:r>
    </w:p>
    <w:p w:rsidR="000866C9" w:rsidRPr="004F06D2" w:rsidRDefault="000866C9" w:rsidP="00EF62A4">
      <w:pPr>
        <w:numPr>
          <w:ilvl w:val="1"/>
          <w:numId w:val="75"/>
        </w:numPr>
        <w:spacing w:after="0" w:line="240" w:lineRule="auto"/>
        <w:ind w:left="0"/>
        <w:jc w:val="both"/>
        <w:rPr>
          <w:rFonts w:ascii="Arial" w:hAnsi="Arial" w:cs="Arial"/>
          <w:b/>
          <w:sz w:val="24"/>
          <w:szCs w:val="24"/>
        </w:rPr>
      </w:pPr>
      <w:r w:rsidRPr="004F06D2">
        <w:rPr>
          <w:rFonts w:ascii="Arial" w:hAnsi="Arial" w:cs="Arial"/>
          <w:sz w:val="24"/>
          <w:szCs w:val="24"/>
        </w:rPr>
        <w:t xml:space="preserve">přijímání podnětů ke změnám ÚP aktuálně zařazovaných do změn č. 7, administrace a projednávání s Komisí pro územní plánování, projednávání s SÚ-OÚÚP. </w:t>
      </w:r>
    </w:p>
    <w:p w:rsidR="000866C9" w:rsidRPr="004F06D2" w:rsidRDefault="000866C9" w:rsidP="00D234AA">
      <w:pPr>
        <w:spacing w:after="0" w:line="240" w:lineRule="auto"/>
        <w:jc w:val="both"/>
        <w:rPr>
          <w:rFonts w:ascii="Arial" w:hAnsi="Arial" w:cs="Arial"/>
          <w:sz w:val="24"/>
          <w:szCs w:val="24"/>
          <w:highlight w:val="yellow"/>
        </w:rPr>
      </w:pPr>
    </w:p>
    <w:p w:rsidR="000866C9" w:rsidRPr="004F06D2" w:rsidRDefault="000866C9" w:rsidP="00EF62A4">
      <w:pPr>
        <w:numPr>
          <w:ilvl w:val="0"/>
          <w:numId w:val="75"/>
        </w:numPr>
        <w:spacing w:after="0" w:line="240" w:lineRule="auto"/>
        <w:ind w:left="0"/>
        <w:jc w:val="both"/>
        <w:rPr>
          <w:rFonts w:ascii="Arial" w:hAnsi="Arial" w:cs="Arial"/>
          <w:b/>
          <w:sz w:val="24"/>
          <w:szCs w:val="24"/>
        </w:rPr>
      </w:pPr>
      <w:r w:rsidRPr="004F06D2">
        <w:rPr>
          <w:rFonts w:ascii="Arial" w:hAnsi="Arial" w:cs="Arial"/>
          <w:b/>
          <w:sz w:val="24"/>
          <w:szCs w:val="24"/>
        </w:rPr>
        <w:t>Regulační plán historického jádra města</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předání podkladů zpracovateli, zahájení prací</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lastRenderedPageBreak/>
        <w:t>organizace participace s veřejností – dotazník pro veřejnost (spolupráce s OI a tiskovým oddělení – propagace v Ježkových očích), příprava veřejných kulatých stolů ve Stříbrném domě, zajištění technické stránky setkání</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organizace výrobního výboru RP</w:t>
      </w:r>
    </w:p>
    <w:p w:rsidR="000866C9" w:rsidRPr="004F06D2" w:rsidRDefault="000866C9" w:rsidP="00D234AA">
      <w:pPr>
        <w:spacing w:after="0" w:line="240" w:lineRule="auto"/>
        <w:jc w:val="both"/>
        <w:rPr>
          <w:rFonts w:ascii="Arial" w:hAnsi="Arial" w:cs="Arial"/>
          <w:sz w:val="24"/>
          <w:szCs w:val="24"/>
        </w:rPr>
      </w:pPr>
    </w:p>
    <w:p w:rsidR="000866C9" w:rsidRPr="004F06D2" w:rsidRDefault="000866C9" w:rsidP="00EF62A4">
      <w:pPr>
        <w:numPr>
          <w:ilvl w:val="0"/>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b/>
          <w:sz w:val="24"/>
          <w:szCs w:val="24"/>
        </w:rPr>
        <w:t>Rozhledna na Šacberku</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konzultace s ČKA</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konzultace s architekty, kteří mají zkušenost s návrhem a realizací rozhleden</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rozpracování soutěžních podmínek a zadání soutěže</w:t>
      </w:r>
    </w:p>
    <w:p w:rsidR="000866C9" w:rsidRPr="004F06D2" w:rsidRDefault="000866C9" w:rsidP="00D234AA">
      <w:pPr>
        <w:spacing w:after="0" w:line="240" w:lineRule="auto"/>
        <w:jc w:val="both"/>
        <w:rPr>
          <w:rFonts w:ascii="Arial" w:hAnsi="Arial" w:cs="Arial"/>
          <w:sz w:val="24"/>
          <w:szCs w:val="24"/>
          <w:highlight w:val="yellow"/>
        </w:rPr>
      </w:pPr>
    </w:p>
    <w:p w:rsidR="000866C9" w:rsidRPr="004F06D2" w:rsidRDefault="000866C9" w:rsidP="00EF62A4">
      <w:pPr>
        <w:numPr>
          <w:ilvl w:val="0"/>
          <w:numId w:val="75"/>
        </w:numPr>
        <w:spacing w:after="0" w:line="240" w:lineRule="auto"/>
        <w:ind w:left="0"/>
        <w:jc w:val="both"/>
        <w:rPr>
          <w:rFonts w:ascii="Arial" w:hAnsi="Arial" w:cs="Arial"/>
          <w:sz w:val="24"/>
          <w:szCs w:val="24"/>
        </w:rPr>
      </w:pPr>
      <w:r w:rsidRPr="004F06D2">
        <w:rPr>
          <w:rFonts w:ascii="Arial" w:hAnsi="Arial" w:cs="Arial"/>
          <w:b/>
          <w:sz w:val="24"/>
          <w:szCs w:val="24"/>
        </w:rPr>
        <w:t>Regulační plán Mlýnská I</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dopracování záměru ve dvou variantách</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představení záměru ve variantách na Komisi pro územní plánování pro doporučení dalšího postupu</w:t>
      </w:r>
    </w:p>
    <w:p w:rsidR="000866C9" w:rsidRPr="004F06D2" w:rsidRDefault="000866C9" w:rsidP="00D234AA">
      <w:pPr>
        <w:spacing w:after="0" w:line="240" w:lineRule="auto"/>
        <w:jc w:val="both"/>
        <w:rPr>
          <w:rFonts w:ascii="Arial" w:hAnsi="Arial" w:cs="Arial"/>
          <w:sz w:val="24"/>
          <w:szCs w:val="24"/>
          <w:highlight w:val="yellow"/>
        </w:rPr>
      </w:pPr>
    </w:p>
    <w:p w:rsidR="000866C9" w:rsidRPr="004F06D2" w:rsidRDefault="000866C9" w:rsidP="00EF62A4">
      <w:pPr>
        <w:numPr>
          <w:ilvl w:val="0"/>
          <w:numId w:val="75"/>
        </w:numPr>
        <w:spacing w:after="0" w:line="240" w:lineRule="auto"/>
        <w:ind w:left="0"/>
        <w:jc w:val="both"/>
        <w:rPr>
          <w:rFonts w:ascii="Arial" w:hAnsi="Arial" w:cs="Arial"/>
          <w:sz w:val="24"/>
          <w:szCs w:val="24"/>
        </w:rPr>
      </w:pPr>
      <w:r w:rsidRPr="004F06D2">
        <w:rPr>
          <w:rFonts w:ascii="Arial" w:hAnsi="Arial" w:cs="Arial"/>
          <w:b/>
          <w:sz w:val="24"/>
          <w:szCs w:val="24"/>
        </w:rPr>
        <w:t>ÚS15 Pístov</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uzavření smlouvy o spolupráci s investorem</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výběrové řízení na zpracovatele ÚS</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uzavření smlouvy se zpracovatelem ÚS</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organizace 1. výrobního výboru, průběžná komunikace se zpracovatelem, příprava veřejného projednání a 2. VV</w:t>
      </w:r>
    </w:p>
    <w:p w:rsidR="000866C9" w:rsidRPr="004F06D2" w:rsidRDefault="000866C9" w:rsidP="00D234AA">
      <w:pPr>
        <w:spacing w:after="0" w:line="240" w:lineRule="auto"/>
        <w:jc w:val="both"/>
        <w:rPr>
          <w:rFonts w:ascii="Arial" w:hAnsi="Arial" w:cs="Arial"/>
          <w:sz w:val="24"/>
          <w:szCs w:val="24"/>
        </w:rPr>
      </w:pPr>
    </w:p>
    <w:p w:rsidR="000866C9" w:rsidRPr="004F06D2" w:rsidRDefault="000866C9" w:rsidP="00EF62A4">
      <w:pPr>
        <w:numPr>
          <w:ilvl w:val="0"/>
          <w:numId w:val="75"/>
        </w:numPr>
        <w:spacing w:after="0" w:line="240" w:lineRule="auto"/>
        <w:ind w:left="0"/>
        <w:jc w:val="both"/>
        <w:rPr>
          <w:rFonts w:ascii="Arial" w:hAnsi="Arial" w:cs="Arial"/>
          <w:sz w:val="24"/>
          <w:szCs w:val="24"/>
        </w:rPr>
      </w:pPr>
      <w:r w:rsidRPr="004F06D2">
        <w:rPr>
          <w:rFonts w:ascii="Arial" w:hAnsi="Arial" w:cs="Arial"/>
          <w:b/>
          <w:sz w:val="24"/>
          <w:szCs w:val="24"/>
        </w:rPr>
        <w:t>ÚS16 kasárna Pístov</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výběrové řízení na zpracovatele ÚS, objednávka zpracovateli</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organizace výrobních výboru, průběžná komunikace se zpracovatelem, kontrola odevzdaného návrhu, příprava ÚS k projednání ZM</w:t>
      </w:r>
    </w:p>
    <w:p w:rsidR="000866C9" w:rsidRPr="004F06D2" w:rsidRDefault="000866C9" w:rsidP="00D234AA">
      <w:pPr>
        <w:spacing w:after="0" w:line="240" w:lineRule="auto"/>
        <w:jc w:val="both"/>
        <w:rPr>
          <w:rFonts w:ascii="Arial" w:hAnsi="Arial" w:cs="Arial"/>
          <w:sz w:val="24"/>
          <w:szCs w:val="24"/>
        </w:rPr>
      </w:pPr>
    </w:p>
    <w:p w:rsidR="000866C9" w:rsidRPr="004F06D2" w:rsidRDefault="000866C9" w:rsidP="00EF62A4">
      <w:pPr>
        <w:numPr>
          <w:ilvl w:val="0"/>
          <w:numId w:val="75"/>
        </w:numPr>
        <w:spacing w:after="0" w:line="240" w:lineRule="auto"/>
        <w:ind w:left="0"/>
        <w:jc w:val="both"/>
        <w:rPr>
          <w:rFonts w:ascii="Arial" w:hAnsi="Arial" w:cs="Arial"/>
          <w:sz w:val="24"/>
          <w:szCs w:val="24"/>
        </w:rPr>
      </w:pPr>
      <w:r w:rsidRPr="004F06D2">
        <w:rPr>
          <w:rFonts w:ascii="Arial" w:hAnsi="Arial" w:cs="Arial"/>
          <w:b/>
          <w:sz w:val="24"/>
          <w:szCs w:val="24"/>
        </w:rPr>
        <w:t>ÚS28 Hosov, západ</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příprava Smlouvy o spolupráci s investorem</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přípravné jednání se zpracovatelem a investorem</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definování požadavků města, propsaných do zadání, spolupráce na zadání ÚS</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organizace výrobního výboru</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organizace veřejného projednání v místě, jednání s osadním výborem</w:t>
      </w:r>
    </w:p>
    <w:p w:rsidR="000866C9" w:rsidRPr="004F06D2" w:rsidRDefault="000866C9" w:rsidP="00D234AA">
      <w:pPr>
        <w:spacing w:after="0" w:line="240" w:lineRule="auto"/>
        <w:jc w:val="both"/>
        <w:rPr>
          <w:rFonts w:ascii="Arial" w:hAnsi="Arial" w:cs="Arial"/>
          <w:sz w:val="24"/>
          <w:szCs w:val="24"/>
        </w:rPr>
      </w:pPr>
    </w:p>
    <w:p w:rsidR="000866C9" w:rsidRPr="004F06D2" w:rsidRDefault="000866C9" w:rsidP="00EF62A4">
      <w:pPr>
        <w:numPr>
          <w:ilvl w:val="0"/>
          <w:numId w:val="75"/>
        </w:numPr>
        <w:spacing w:after="0" w:line="240" w:lineRule="auto"/>
        <w:ind w:left="0"/>
        <w:jc w:val="both"/>
        <w:rPr>
          <w:rFonts w:ascii="Arial" w:hAnsi="Arial" w:cs="Arial"/>
          <w:sz w:val="24"/>
          <w:szCs w:val="24"/>
        </w:rPr>
      </w:pPr>
      <w:r w:rsidRPr="004F06D2">
        <w:rPr>
          <w:rFonts w:ascii="Arial" w:hAnsi="Arial" w:cs="Arial"/>
          <w:b/>
          <w:sz w:val="24"/>
          <w:szCs w:val="24"/>
        </w:rPr>
        <w:t>ÚS46 Pančava I</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organizace veřejného projednání zadání a konceptu s veřejností, definování závěrů</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organizace výrobního výboru</w:t>
      </w:r>
    </w:p>
    <w:p w:rsidR="000866C9" w:rsidRPr="004F06D2" w:rsidRDefault="000866C9" w:rsidP="00D234AA">
      <w:pPr>
        <w:spacing w:after="0" w:line="240" w:lineRule="auto"/>
        <w:jc w:val="both"/>
        <w:rPr>
          <w:rFonts w:ascii="Arial" w:hAnsi="Arial" w:cs="Arial"/>
          <w:sz w:val="24"/>
          <w:szCs w:val="24"/>
          <w:highlight w:val="yellow"/>
        </w:rPr>
      </w:pPr>
    </w:p>
    <w:p w:rsidR="000866C9" w:rsidRPr="004F06D2" w:rsidRDefault="000866C9" w:rsidP="00EF62A4">
      <w:pPr>
        <w:numPr>
          <w:ilvl w:val="0"/>
          <w:numId w:val="75"/>
        </w:numPr>
        <w:spacing w:after="0" w:line="240" w:lineRule="auto"/>
        <w:ind w:left="0"/>
        <w:jc w:val="both"/>
        <w:rPr>
          <w:rFonts w:ascii="Arial" w:hAnsi="Arial" w:cs="Arial"/>
          <w:sz w:val="24"/>
          <w:szCs w:val="24"/>
        </w:rPr>
      </w:pPr>
      <w:r w:rsidRPr="004F06D2">
        <w:rPr>
          <w:rFonts w:ascii="Arial" w:hAnsi="Arial" w:cs="Arial"/>
          <w:b/>
          <w:sz w:val="24"/>
          <w:szCs w:val="24"/>
        </w:rPr>
        <w:t>Vizuální smog</w:t>
      </w:r>
    </w:p>
    <w:p w:rsidR="000866C9" w:rsidRPr="004F06D2" w:rsidRDefault="000866C9" w:rsidP="00EF62A4">
      <w:pPr>
        <w:numPr>
          <w:ilvl w:val="1"/>
          <w:numId w:val="88"/>
        </w:numPr>
        <w:spacing w:after="0" w:line="240" w:lineRule="auto"/>
        <w:ind w:left="0"/>
        <w:jc w:val="both"/>
        <w:rPr>
          <w:rFonts w:ascii="Arial" w:hAnsi="Arial" w:cs="Arial"/>
          <w:sz w:val="24"/>
          <w:szCs w:val="24"/>
        </w:rPr>
      </w:pPr>
      <w:r w:rsidRPr="004F06D2">
        <w:rPr>
          <w:rFonts w:ascii="Arial" w:hAnsi="Arial" w:cs="Arial"/>
          <w:sz w:val="24"/>
          <w:szCs w:val="24"/>
        </w:rPr>
        <w:t>koordinace zpracování Manuálu dobré praxe reklamy a označení provozoven, organizace výrobních výborů</w:t>
      </w:r>
    </w:p>
    <w:p w:rsidR="000866C9" w:rsidRPr="004F06D2" w:rsidRDefault="000866C9" w:rsidP="00D234AA">
      <w:pPr>
        <w:spacing w:after="0" w:line="240" w:lineRule="auto"/>
        <w:jc w:val="both"/>
        <w:rPr>
          <w:rFonts w:ascii="Arial" w:hAnsi="Arial" w:cs="Arial"/>
          <w:sz w:val="24"/>
          <w:szCs w:val="24"/>
        </w:rPr>
      </w:pPr>
    </w:p>
    <w:p w:rsidR="000866C9" w:rsidRPr="004F06D2" w:rsidRDefault="000866C9" w:rsidP="00EF62A4">
      <w:pPr>
        <w:numPr>
          <w:ilvl w:val="0"/>
          <w:numId w:val="75"/>
        </w:numPr>
        <w:spacing w:after="0" w:line="240" w:lineRule="auto"/>
        <w:ind w:left="0"/>
        <w:jc w:val="both"/>
        <w:rPr>
          <w:rFonts w:ascii="Arial" w:hAnsi="Arial" w:cs="Arial"/>
          <w:b/>
          <w:sz w:val="24"/>
          <w:szCs w:val="24"/>
        </w:rPr>
      </w:pPr>
      <w:r w:rsidRPr="004F06D2">
        <w:rPr>
          <w:rFonts w:ascii="Arial" w:hAnsi="Arial" w:cs="Arial"/>
          <w:b/>
          <w:sz w:val="24"/>
          <w:szCs w:val="24"/>
        </w:rPr>
        <w:t>spolupráce na investičních záměrech města</w:t>
      </w:r>
    </w:p>
    <w:p w:rsidR="000866C9" w:rsidRPr="004F06D2" w:rsidRDefault="000866C9" w:rsidP="00EF62A4">
      <w:pPr>
        <w:numPr>
          <w:ilvl w:val="1"/>
          <w:numId w:val="75"/>
        </w:numPr>
        <w:spacing w:after="0" w:line="240" w:lineRule="auto"/>
        <w:ind w:left="0"/>
        <w:jc w:val="both"/>
        <w:rPr>
          <w:rFonts w:ascii="Arial" w:hAnsi="Arial" w:cs="Arial"/>
          <w:b/>
          <w:sz w:val="24"/>
          <w:szCs w:val="24"/>
        </w:rPr>
      </w:pPr>
      <w:r w:rsidRPr="004F06D2">
        <w:rPr>
          <w:rFonts w:ascii="Arial" w:hAnsi="Arial" w:cs="Arial"/>
          <w:sz w:val="24"/>
          <w:szCs w:val="24"/>
        </w:rPr>
        <w:t>Revitalizace Masarykova náměstí (ORM) – průběžné konzultace se zpracovatelem PD na výrobních výborech</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Hájenka Brtnice (ORM převzalo od ÚMA) – účast na výrobních výborech</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Klubovna Pávov (ORM) – účast na výrobních výborech</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VZ DPS Městské domy (ORM) – členství ve výběrové komisi</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Klientské centrum MMJ (KT) – komplexní vize nových prostor radnice v proluce Hluboká, řešení komunikačních a provozních návazností</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lastRenderedPageBreak/>
        <w:t>rekonstrukce VHI v ulici Úvoz (OTS) – konzultace projektových prací</w:t>
      </w:r>
    </w:p>
    <w:p w:rsidR="000866C9" w:rsidRPr="004F06D2" w:rsidRDefault="000866C9" w:rsidP="00EF62A4">
      <w:pPr>
        <w:numPr>
          <w:ilvl w:val="1"/>
          <w:numId w:val="75"/>
        </w:numPr>
        <w:pBdr>
          <w:top w:val="nil"/>
          <w:left w:val="nil"/>
          <w:bottom w:val="nil"/>
          <w:right w:val="nil"/>
          <w:between w:val="nil"/>
        </w:pBdr>
        <w:spacing w:after="0" w:line="240" w:lineRule="auto"/>
        <w:ind w:left="0"/>
        <w:jc w:val="both"/>
        <w:rPr>
          <w:rFonts w:ascii="Arial" w:hAnsi="Arial" w:cs="Arial"/>
          <w:sz w:val="24"/>
          <w:szCs w:val="24"/>
        </w:rPr>
      </w:pPr>
      <w:r w:rsidRPr="004F06D2">
        <w:rPr>
          <w:rFonts w:ascii="Arial" w:hAnsi="Arial" w:cs="Arial"/>
          <w:sz w:val="24"/>
          <w:szCs w:val="24"/>
        </w:rPr>
        <w:t>Kolumbária (MO) – příprava zadání komplexního řešení kolumbárií v areálu ústředního hřbitova</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(ORM) spolupráce při přípravě výběrového řízení na výběr zhotovitele revitalizace dětského hřiště Český mlýn systémem design and build</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(MO) koordinace a spolupráce na přípravě podkladů pro výběr zhotovitele OCR parku Skalka</w:t>
      </w:r>
    </w:p>
    <w:p w:rsidR="000866C9" w:rsidRPr="004F06D2" w:rsidRDefault="000866C9" w:rsidP="00D234AA">
      <w:pPr>
        <w:spacing w:after="0" w:line="240" w:lineRule="auto"/>
        <w:jc w:val="both"/>
        <w:rPr>
          <w:rFonts w:ascii="Arial" w:hAnsi="Arial" w:cs="Arial"/>
          <w:sz w:val="24"/>
          <w:szCs w:val="24"/>
          <w:highlight w:val="yellow"/>
        </w:rPr>
      </w:pPr>
    </w:p>
    <w:p w:rsidR="000866C9" w:rsidRPr="004F06D2" w:rsidRDefault="000866C9" w:rsidP="00EF62A4">
      <w:pPr>
        <w:numPr>
          <w:ilvl w:val="0"/>
          <w:numId w:val="75"/>
        </w:numPr>
        <w:spacing w:after="0" w:line="240" w:lineRule="auto"/>
        <w:ind w:left="0"/>
        <w:jc w:val="both"/>
        <w:rPr>
          <w:rFonts w:ascii="Arial" w:hAnsi="Arial" w:cs="Arial"/>
          <w:sz w:val="24"/>
          <w:szCs w:val="24"/>
        </w:rPr>
      </w:pPr>
      <w:r w:rsidRPr="004F06D2">
        <w:rPr>
          <w:rFonts w:ascii="Arial" w:hAnsi="Arial" w:cs="Arial"/>
          <w:b/>
          <w:sz w:val="24"/>
          <w:szCs w:val="24"/>
        </w:rPr>
        <w:t>interně zpracovávané studie</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Brtnická ul. (u vozovny DPMJ)</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Bedřichov, sportoviště</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klientské centrum MMJ, proluka Hluboká</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Mlýnská I – dostavba bloku, podklad pro RP</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konečné zastávky trolejbusu Horní Kosov a Březinova</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doplnění programu parku Nad Tunelem</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doplnění mobiliáře v rezidenční oblasti Hruškových Dvorů</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workoutová hřiště Na Skalce a v parku Nad tunelem</w:t>
      </w:r>
    </w:p>
    <w:p w:rsidR="000866C9" w:rsidRPr="004F06D2" w:rsidRDefault="000866C9" w:rsidP="00D234AA">
      <w:pPr>
        <w:spacing w:after="0" w:line="240" w:lineRule="auto"/>
        <w:jc w:val="both"/>
        <w:rPr>
          <w:rFonts w:ascii="Arial" w:hAnsi="Arial" w:cs="Arial"/>
          <w:sz w:val="24"/>
          <w:szCs w:val="24"/>
          <w:highlight w:val="yellow"/>
        </w:rPr>
      </w:pPr>
    </w:p>
    <w:p w:rsidR="000866C9" w:rsidRPr="004F06D2" w:rsidRDefault="000866C9" w:rsidP="00EF62A4">
      <w:pPr>
        <w:numPr>
          <w:ilvl w:val="0"/>
          <w:numId w:val="75"/>
        </w:numPr>
        <w:spacing w:after="0" w:line="240" w:lineRule="auto"/>
        <w:ind w:left="0"/>
        <w:jc w:val="both"/>
        <w:rPr>
          <w:rFonts w:ascii="Arial" w:hAnsi="Arial" w:cs="Arial"/>
          <w:b/>
          <w:sz w:val="24"/>
          <w:szCs w:val="24"/>
        </w:rPr>
      </w:pPr>
      <w:r w:rsidRPr="004F06D2">
        <w:rPr>
          <w:rFonts w:ascii="Arial" w:hAnsi="Arial" w:cs="Arial"/>
          <w:b/>
          <w:sz w:val="24"/>
          <w:szCs w:val="24"/>
        </w:rPr>
        <w:t>různé</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návrh podmínek pro zřízení soukromých/polosoukromých zahrádek v rámci veřejných prostor sídlišť</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spolupráce s OI-OGIS na metodice a mapování pro urbanistickou analýzu MPR – podklad pro oživení centra města</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spolupráce s OI-OGIS na přípravě veřejné mapy územních studií a plánovacích smluv</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projekt Živá půda – pokračování ve spolupráci</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práce s novými záměry při převodu do GIS prostředí</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příprava podkladů a export webových map v GIS vyplývajících z jednání</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tvorba materiálu nakládání s dešťovou vodou (komunikace s ČHMÚ, v rámci hydrologických simulací Koželužského toku)</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spolupráce na projektu CLIMATEFIT – investiční strategie adaptační strategie</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spolupráce na přípravách projektu odhadu předpokládaného počtu obyvatel v rozvojových lokalitách</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rPr>
        <w:t>účast na představení aktualizace ÚAP SO ORP Jihlava</w:t>
      </w:r>
    </w:p>
    <w:p w:rsidR="000866C9" w:rsidRPr="004F06D2" w:rsidRDefault="000866C9" w:rsidP="00EF62A4">
      <w:pPr>
        <w:numPr>
          <w:ilvl w:val="1"/>
          <w:numId w:val="75"/>
        </w:numPr>
        <w:spacing w:after="0" w:line="240" w:lineRule="auto"/>
        <w:ind w:left="0"/>
        <w:jc w:val="both"/>
        <w:rPr>
          <w:rFonts w:ascii="Arial" w:hAnsi="Arial" w:cs="Arial"/>
          <w:sz w:val="24"/>
          <w:szCs w:val="24"/>
        </w:rPr>
      </w:pPr>
      <w:r w:rsidRPr="004F06D2">
        <w:rPr>
          <w:rFonts w:ascii="Arial" w:hAnsi="Arial" w:cs="Arial"/>
          <w:sz w:val="24"/>
          <w:szCs w:val="24"/>
          <w:highlight w:val="white"/>
        </w:rPr>
        <w:t>účast na konferenci Zelená infrastruktura</w:t>
      </w:r>
    </w:p>
    <w:p w:rsidR="000866C9" w:rsidRPr="004F06D2" w:rsidRDefault="000866C9" w:rsidP="00EF62A4">
      <w:pPr>
        <w:numPr>
          <w:ilvl w:val="1"/>
          <w:numId w:val="75"/>
        </w:numPr>
        <w:spacing w:after="0" w:line="240" w:lineRule="auto"/>
        <w:ind w:left="0"/>
        <w:jc w:val="both"/>
        <w:rPr>
          <w:rFonts w:ascii="Arial" w:hAnsi="Arial" w:cs="Arial"/>
          <w:sz w:val="24"/>
          <w:szCs w:val="24"/>
          <w:highlight w:val="white"/>
        </w:rPr>
      </w:pPr>
      <w:r w:rsidRPr="004F06D2">
        <w:rPr>
          <w:rFonts w:ascii="Arial" w:hAnsi="Arial" w:cs="Arial"/>
          <w:sz w:val="24"/>
          <w:szCs w:val="24"/>
          <w:highlight w:val="white"/>
        </w:rPr>
        <w:t>odvolání proti rozhodnutí o povolení záměru nástavby 5. NP (Glóbus)</w:t>
      </w:r>
    </w:p>
    <w:p w:rsidR="000866C9" w:rsidRPr="004F06D2" w:rsidRDefault="000866C9" w:rsidP="00EF62A4">
      <w:pPr>
        <w:numPr>
          <w:ilvl w:val="1"/>
          <w:numId w:val="75"/>
        </w:numPr>
        <w:spacing w:after="0" w:line="240" w:lineRule="auto"/>
        <w:ind w:left="0"/>
        <w:jc w:val="both"/>
        <w:rPr>
          <w:rFonts w:ascii="Arial" w:hAnsi="Arial" w:cs="Arial"/>
          <w:sz w:val="24"/>
          <w:szCs w:val="24"/>
          <w:highlight w:val="white"/>
        </w:rPr>
      </w:pPr>
      <w:r w:rsidRPr="004F06D2">
        <w:rPr>
          <w:rFonts w:ascii="Arial" w:hAnsi="Arial" w:cs="Arial"/>
          <w:sz w:val="24"/>
          <w:szCs w:val="24"/>
          <w:highlight w:val="white"/>
        </w:rPr>
        <w:t>příprava podkladů k záměrům do mapového projektu GIS</w:t>
      </w:r>
    </w:p>
    <w:p w:rsidR="000866C9" w:rsidRPr="004F06D2" w:rsidRDefault="000866C9" w:rsidP="00EF62A4">
      <w:pPr>
        <w:numPr>
          <w:ilvl w:val="1"/>
          <w:numId w:val="75"/>
        </w:numPr>
        <w:spacing w:after="0" w:line="240" w:lineRule="auto"/>
        <w:ind w:left="0"/>
        <w:jc w:val="both"/>
        <w:rPr>
          <w:rFonts w:ascii="Arial" w:hAnsi="Arial" w:cs="Arial"/>
          <w:sz w:val="24"/>
          <w:szCs w:val="24"/>
          <w:highlight w:val="white"/>
        </w:rPr>
      </w:pPr>
      <w:r w:rsidRPr="004F06D2">
        <w:rPr>
          <w:rFonts w:ascii="Arial" w:hAnsi="Arial" w:cs="Arial"/>
          <w:sz w:val="24"/>
          <w:szCs w:val="24"/>
          <w:highlight w:val="white"/>
        </w:rPr>
        <w:t>výběr zpracovatele a koordinace zpracování Prověřovací studie okružní křižovatky Pávovská × Průmyslová, příprava podkladů, organizace výrobních výborů</w:t>
      </w:r>
    </w:p>
    <w:p w:rsidR="000866C9" w:rsidRPr="004F06D2" w:rsidRDefault="000866C9" w:rsidP="00EF62A4">
      <w:pPr>
        <w:numPr>
          <w:ilvl w:val="1"/>
          <w:numId w:val="75"/>
        </w:numPr>
        <w:spacing w:after="0" w:line="240" w:lineRule="auto"/>
        <w:ind w:left="0"/>
        <w:jc w:val="both"/>
        <w:rPr>
          <w:rFonts w:ascii="Arial" w:hAnsi="Arial" w:cs="Arial"/>
          <w:sz w:val="24"/>
          <w:szCs w:val="24"/>
          <w:highlight w:val="white"/>
        </w:rPr>
      </w:pPr>
      <w:r w:rsidRPr="004F06D2">
        <w:rPr>
          <w:rFonts w:ascii="Arial" w:hAnsi="Arial" w:cs="Arial"/>
          <w:sz w:val="24"/>
          <w:szCs w:val="24"/>
          <w:highlight w:val="white"/>
        </w:rPr>
        <w:t>výběr zpracovatele Hlukové studie pro severozápadní rozvojové oblasti Jihlavy, příprava podkladů</w:t>
      </w:r>
    </w:p>
    <w:p w:rsidR="000866C9" w:rsidRPr="004F06D2" w:rsidRDefault="000866C9" w:rsidP="00EF62A4">
      <w:pPr>
        <w:numPr>
          <w:ilvl w:val="1"/>
          <w:numId w:val="75"/>
        </w:numPr>
        <w:spacing w:after="0" w:line="240" w:lineRule="auto"/>
        <w:ind w:left="0"/>
        <w:jc w:val="both"/>
        <w:rPr>
          <w:rFonts w:ascii="Arial" w:hAnsi="Arial" w:cs="Arial"/>
          <w:sz w:val="24"/>
          <w:szCs w:val="24"/>
          <w:highlight w:val="white"/>
        </w:rPr>
      </w:pPr>
      <w:r w:rsidRPr="004F06D2">
        <w:rPr>
          <w:rFonts w:ascii="Arial" w:hAnsi="Arial" w:cs="Arial"/>
          <w:sz w:val="24"/>
          <w:szCs w:val="24"/>
          <w:highlight w:val="white"/>
        </w:rPr>
        <w:t>analýza umístění stávajících i zamýšlených výdejních boxů, příprava podkladů pro aktualizaci tržního řádu</w:t>
      </w:r>
    </w:p>
    <w:p w:rsidR="0067090D" w:rsidRPr="004F06D2" w:rsidRDefault="0067090D"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Default="006A6E5C" w:rsidP="00D234AA">
      <w:pPr>
        <w:spacing w:after="0" w:line="240" w:lineRule="auto"/>
        <w:rPr>
          <w:rFonts w:ascii="Arial" w:hAnsi="Arial" w:cs="Arial"/>
          <w:sz w:val="24"/>
          <w:szCs w:val="24"/>
        </w:rPr>
      </w:pPr>
    </w:p>
    <w:p w:rsidR="0084019F" w:rsidRDefault="0084019F" w:rsidP="00D234AA">
      <w:pPr>
        <w:spacing w:after="0" w:line="240" w:lineRule="auto"/>
        <w:rPr>
          <w:rFonts w:ascii="Arial" w:hAnsi="Arial" w:cs="Arial"/>
          <w:sz w:val="24"/>
          <w:szCs w:val="24"/>
        </w:rPr>
      </w:pPr>
    </w:p>
    <w:p w:rsidR="0084019F" w:rsidRDefault="0084019F" w:rsidP="00D234AA">
      <w:pPr>
        <w:spacing w:after="0" w:line="240" w:lineRule="auto"/>
        <w:rPr>
          <w:rFonts w:ascii="Arial" w:hAnsi="Arial" w:cs="Arial"/>
          <w:sz w:val="24"/>
          <w:szCs w:val="24"/>
        </w:rPr>
      </w:pPr>
    </w:p>
    <w:p w:rsidR="0084019F" w:rsidRDefault="0084019F" w:rsidP="00D234AA">
      <w:pPr>
        <w:spacing w:after="0" w:line="240" w:lineRule="auto"/>
        <w:rPr>
          <w:rFonts w:ascii="Arial" w:hAnsi="Arial" w:cs="Arial"/>
          <w:sz w:val="24"/>
          <w:szCs w:val="24"/>
        </w:rPr>
      </w:pPr>
    </w:p>
    <w:p w:rsidR="0084019F" w:rsidRDefault="0084019F" w:rsidP="00D234AA">
      <w:pPr>
        <w:spacing w:after="0" w:line="240" w:lineRule="auto"/>
        <w:rPr>
          <w:rFonts w:ascii="Arial" w:hAnsi="Arial" w:cs="Arial"/>
          <w:sz w:val="24"/>
          <w:szCs w:val="24"/>
        </w:rPr>
      </w:pPr>
    </w:p>
    <w:p w:rsidR="0084019F" w:rsidRPr="004F06D2" w:rsidRDefault="0084019F" w:rsidP="00D234AA">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035AFB" w:rsidRPr="004F06D2" w:rsidTr="00035AFB">
        <w:trPr>
          <w:trHeight w:val="567"/>
        </w:trPr>
        <w:tc>
          <w:tcPr>
            <w:tcW w:w="9062" w:type="dxa"/>
            <w:gridSpan w:val="4"/>
            <w:vAlign w:val="center"/>
          </w:tcPr>
          <w:p w:rsidR="00035AFB" w:rsidRPr="004F06D2" w:rsidRDefault="00035AFB" w:rsidP="00D234AA">
            <w:pPr>
              <w:spacing w:after="0" w:line="240" w:lineRule="auto"/>
              <w:jc w:val="both"/>
              <w:rPr>
                <w:rFonts w:ascii="Arial" w:hAnsi="Arial" w:cs="Arial"/>
                <w:b/>
                <w:sz w:val="24"/>
                <w:szCs w:val="24"/>
              </w:rPr>
            </w:pPr>
            <w:r w:rsidRPr="004F06D2">
              <w:rPr>
                <w:rFonts w:ascii="Arial" w:hAnsi="Arial" w:cs="Arial"/>
                <w:b/>
                <w:noProof/>
                <w:sz w:val="24"/>
                <w:szCs w:val="24"/>
                <w:lang w:eastAsia="cs-CZ"/>
              </w:rPr>
              <w:lastRenderedPageBreak/>
              <w:drawing>
                <wp:anchor distT="0" distB="0" distL="114300" distR="114300" simplePos="0" relativeHeight="251682816" behindDoc="1" locked="0" layoutInCell="1" allowOverlap="1" wp14:anchorId="7880F557" wp14:editId="0650F05D">
                  <wp:simplePos x="0" y="0"/>
                  <wp:positionH relativeFrom="column">
                    <wp:posOffset>1295400</wp:posOffset>
                  </wp:positionH>
                  <wp:positionV relativeFrom="page">
                    <wp:posOffset>-6350</wp:posOffset>
                  </wp:positionV>
                  <wp:extent cx="2260600" cy="360045"/>
                  <wp:effectExtent l="0" t="0" r="6350" b="1905"/>
                  <wp:wrapNone/>
                  <wp:docPr id="27" name="Obrázek 27"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35AFB" w:rsidRPr="004F06D2" w:rsidTr="00035AFB">
        <w:trPr>
          <w:trHeight w:val="567"/>
        </w:trPr>
        <w:tc>
          <w:tcPr>
            <w:tcW w:w="6548" w:type="dxa"/>
            <w:gridSpan w:val="3"/>
            <w:vAlign w:val="center"/>
          </w:tcPr>
          <w:p w:rsidR="00035AFB" w:rsidRPr="004F06D2" w:rsidRDefault="00035AFB" w:rsidP="00D234AA">
            <w:pPr>
              <w:spacing w:after="0" w:line="240" w:lineRule="auto"/>
              <w:jc w:val="both"/>
              <w:rPr>
                <w:rFonts w:ascii="Arial" w:hAnsi="Arial" w:cs="Arial"/>
                <w:sz w:val="24"/>
                <w:szCs w:val="24"/>
              </w:rPr>
            </w:pPr>
            <w:r w:rsidRPr="004F06D2">
              <w:rPr>
                <w:rFonts w:ascii="Arial" w:hAnsi="Arial" w:cs="Arial"/>
                <w:sz w:val="24"/>
                <w:szCs w:val="24"/>
              </w:rPr>
              <w:t>Zpráva o činnosti za období</w:t>
            </w:r>
          </w:p>
        </w:tc>
        <w:tc>
          <w:tcPr>
            <w:tcW w:w="2514" w:type="dxa"/>
            <w:vAlign w:val="center"/>
          </w:tcPr>
          <w:p w:rsidR="00035AFB" w:rsidRPr="004F06D2" w:rsidRDefault="00035AFB" w:rsidP="00D234AA">
            <w:pPr>
              <w:spacing w:after="0" w:line="240" w:lineRule="auto"/>
              <w:jc w:val="both"/>
              <w:rPr>
                <w:rFonts w:ascii="Arial" w:hAnsi="Arial" w:cs="Arial"/>
                <w:b/>
                <w:sz w:val="24"/>
                <w:szCs w:val="24"/>
              </w:rPr>
            </w:pPr>
            <w:r w:rsidRPr="004F06D2">
              <w:rPr>
                <w:rFonts w:ascii="Arial" w:hAnsi="Arial" w:cs="Arial"/>
                <w:b/>
                <w:sz w:val="24"/>
                <w:szCs w:val="24"/>
              </w:rPr>
              <w:t>I. Q. 2025</w:t>
            </w:r>
          </w:p>
        </w:tc>
      </w:tr>
      <w:tr w:rsidR="00035AFB" w:rsidRPr="004F06D2" w:rsidTr="00035AFB">
        <w:trPr>
          <w:trHeight w:val="567"/>
        </w:trPr>
        <w:tc>
          <w:tcPr>
            <w:tcW w:w="1412" w:type="dxa"/>
            <w:vAlign w:val="center"/>
          </w:tcPr>
          <w:p w:rsidR="00035AFB" w:rsidRPr="004F06D2" w:rsidRDefault="00035AFB" w:rsidP="00D234AA">
            <w:pPr>
              <w:spacing w:after="0" w:line="240" w:lineRule="auto"/>
              <w:jc w:val="both"/>
              <w:rPr>
                <w:rFonts w:ascii="Arial" w:hAnsi="Arial" w:cs="Arial"/>
                <w:sz w:val="24"/>
                <w:szCs w:val="24"/>
              </w:rPr>
            </w:pPr>
            <w:bookmarkStart w:id="12" w:name="OŠKT" w:colFirst="3" w:colLast="3"/>
            <w:r w:rsidRPr="004F06D2">
              <w:rPr>
                <w:rFonts w:ascii="Arial" w:hAnsi="Arial" w:cs="Arial"/>
                <w:sz w:val="24"/>
                <w:szCs w:val="24"/>
              </w:rPr>
              <w:t>Předkládá</w:t>
            </w:r>
          </w:p>
        </w:tc>
        <w:tc>
          <w:tcPr>
            <w:tcW w:w="3452" w:type="dxa"/>
            <w:vAlign w:val="center"/>
          </w:tcPr>
          <w:p w:rsidR="00035AFB" w:rsidRPr="004F06D2" w:rsidRDefault="00035AFB" w:rsidP="00D234AA">
            <w:pPr>
              <w:spacing w:after="0" w:line="240" w:lineRule="auto"/>
              <w:jc w:val="both"/>
              <w:rPr>
                <w:rFonts w:ascii="Arial" w:hAnsi="Arial" w:cs="Arial"/>
                <w:b/>
                <w:sz w:val="24"/>
                <w:szCs w:val="24"/>
              </w:rPr>
            </w:pPr>
            <w:r w:rsidRPr="004F06D2">
              <w:rPr>
                <w:rFonts w:ascii="Arial" w:hAnsi="Arial" w:cs="Arial"/>
                <w:b/>
                <w:sz w:val="24"/>
                <w:szCs w:val="24"/>
              </w:rPr>
              <w:t>Mgr. Tomáš Koukal</w:t>
            </w:r>
          </w:p>
        </w:tc>
        <w:tc>
          <w:tcPr>
            <w:tcW w:w="1684" w:type="dxa"/>
            <w:vAlign w:val="center"/>
          </w:tcPr>
          <w:p w:rsidR="00035AFB" w:rsidRPr="004F06D2" w:rsidRDefault="00035AFB" w:rsidP="00D234AA">
            <w:pPr>
              <w:spacing w:after="0" w:line="240" w:lineRule="auto"/>
              <w:jc w:val="both"/>
              <w:rPr>
                <w:rFonts w:ascii="Arial" w:hAnsi="Arial" w:cs="Arial"/>
                <w:sz w:val="24"/>
                <w:szCs w:val="24"/>
              </w:rPr>
            </w:pPr>
            <w:r w:rsidRPr="004F06D2">
              <w:rPr>
                <w:rFonts w:ascii="Arial" w:hAnsi="Arial" w:cs="Arial"/>
                <w:sz w:val="24"/>
                <w:szCs w:val="24"/>
              </w:rPr>
              <w:t>Odbor</w:t>
            </w:r>
          </w:p>
        </w:tc>
        <w:tc>
          <w:tcPr>
            <w:tcW w:w="2514" w:type="dxa"/>
            <w:vAlign w:val="center"/>
          </w:tcPr>
          <w:p w:rsidR="00035AFB" w:rsidRPr="004F06D2" w:rsidRDefault="00035AFB" w:rsidP="00626D41">
            <w:pPr>
              <w:spacing w:after="0" w:line="240" w:lineRule="auto"/>
              <w:jc w:val="both"/>
              <w:rPr>
                <w:rFonts w:ascii="Arial" w:hAnsi="Arial" w:cs="Arial"/>
                <w:b/>
                <w:sz w:val="24"/>
                <w:szCs w:val="24"/>
              </w:rPr>
            </w:pPr>
            <w:r w:rsidRPr="004F06D2">
              <w:rPr>
                <w:rFonts w:ascii="Arial" w:hAnsi="Arial" w:cs="Arial"/>
                <w:b/>
                <w:sz w:val="24"/>
                <w:szCs w:val="24"/>
              </w:rPr>
              <w:t>O</w:t>
            </w:r>
            <w:r w:rsidR="00626D41">
              <w:rPr>
                <w:rFonts w:ascii="Arial" w:hAnsi="Arial" w:cs="Arial"/>
                <w:b/>
                <w:sz w:val="24"/>
                <w:szCs w:val="24"/>
              </w:rPr>
              <w:t>ŠKT</w:t>
            </w:r>
          </w:p>
        </w:tc>
      </w:tr>
      <w:bookmarkEnd w:id="12"/>
    </w:tbl>
    <w:p w:rsidR="006A6E5C" w:rsidRPr="004F06D2" w:rsidRDefault="006A6E5C"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První čtvrtletí roku 2025 proběhlo, bez výrazných vnějších vlivů a zásadních problémů v oblasti, za kterou je zpracována tato zpráva. Odbor školství, kultury a tělovýchovy aktivně pracoval na zajištění plynulého chodu příspěvkových organizací v oblasti vzdělávání a kultury. Proběhly pravidelné kontroly a metodická podpora škol a školských zařízení, zejména v souvislosti s novými rozpočtovými pravidly a připravovanými úpravami rámcových vzdělávacích programů.</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V oblasti kultury odbor spolupracoval s kulturními institucemi na plánování jarní části kulturní sezóny, podpořil přípravu regionálních akcí a podílel se na organizaci městských slavností. V rámci tělovýchovy byly rozděleny první dotační prostředky na podporu sportovních klubů a mládežnických aktivit, a to s důrazem na rovnoměrnou podporu různých sportovních odvětví.</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Důraz byl kladen na komunikaci s veřejností, transparentnost dotační politiky a zajištění rovného přístupu ke vzdělání, kultuře i sportu.</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 xml:space="preserve">Ve sledovaném období nedošlo k žádným personálním změnám.    </w:t>
      </w:r>
    </w:p>
    <w:p w:rsidR="00384EB6" w:rsidRPr="004F06D2" w:rsidRDefault="00384EB6" w:rsidP="00D234AA">
      <w:pPr>
        <w:spacing w:after="0" w:line="240" w:lineRule="auto"/>
        <w:jc w:val="both"/>
        <w:rPr>
          <w:rFonts w:ascii="Arial" w:hAnsi="Arial" w:cs="Arial"/>
          <w:color w:val="000000" w:themeColor="text1"/>
          <w:sz w:val="24"/>
          <w:szCs w:val="24"/>
        </w:rPr>
      </w:pPr>
    </w:p>
    <w:p w:rsidR="00384EB6" w:rsidRPr="004F06D2" w:rsidRDefault="00384EB6" w:rsidP="00D234AA">
      <w:pPr>
        <w:spacing w:after="0" w:line="240" w:lineRule="auto"/>
        <w:jc w:val="both"/>
        <w:rPr>
          <w:rFonts w:ascii="Arial" w:hAnsi="Arial" w:cs="Arial"/>
          <w:b/>
          <w:color w:val="000000" w:themeColor="text1"/>
          <w:sz w:val="24"/>
          <w:szCs w:val="24"/>
          <w:u w:val="single"/>
        </w:rPr>
      </w:pPr>
      <w:r w:rsidRPr="004F06D2">
        <w:rPr>
          <w:rFonts w:ascii="Arial" w:hAnsi="Arial" w:cs="Arial"/>
          <w:b/>
          <w:color w:val="000000" w:themeColor="text1"/>
          <w:sz w:val="24"/>
          <w:szCs w:val="24"/>
          <w:highlight w:val="lightGray"/>
          <w:u w:val="single"/>
        </w:rPr>
        <w:t>Výkon přenesené působnosti ve školství</w:t>
      </w:r>
    </w:p>
    <w:p w:rsidR="00384EB6" w:rsidRPr="004F06D2" w:rsidRDefault="00384EB6" w:rsidP="00D234AA">
      <w:pPr>
        <w:pStyle w:val="ZkladntextIMP"/>
        <w:spacing w:line="240" w:lineRule="auto"/>
        <w:jc w:val="both"/>
        <w:rPr>
          <w:rFonts w:ascii="Arial" w:hAnsi="Arial" w:cs="Arial"/>
          <w:color w:val="000000" w:themeColor="text1"/>
          <w:szCs w:val="24"/>
        </w:rPr>
      </w:pPr>
    </w:p>
    <w:p w:rsidR="00384EB6" w:rsidRPr="004F06D2" w:rsidRDefault="00384EB6" w:rsidP="00D234AA">
      <w:pPr>
        <w:pStyle w:val="ZkladntextIMP"/>
        <w:spacing w:line="240" w:lineRule="auto"/>
        <w:jc w:val="both"/>
        <w:rPr>
          <w:rFonts w:ascii="Arial" w:hAnsi="Arial" w:cs="Arial"/>
          <w:color w:val="000000" w:themeColor="text1"/>
          <w:szCs w:val="24"/>
        </w:rPr>
      </w:pPr>
      <w:r w:rsidRPr="004F06D2">
        <w:rPr>
          <w:rFonts w:ascii="Arial" w:hAnsi="Arial" w:cs="Arial"/>
          <w:color w:val="000000" w:themeColor="text1"/>
          <w:szCs w:val="24"/>
        </w:rPr>
        <w:t xml:space="preserve">Během prvního čtvrtletí byl schválen rozpis státního rozpočtu pro školství, školy mají možnost zjistit na webu ministerstva výši příspěvku na přímé náklady na vzdělávání na tento rok. Rozpočet je letos koncipován zatím tak, že neobsahuje prostředky na nepedagogické pracovníky na období září – prosinec 2025. V tuto chvíli není jasné, jakým způsobem bude poslední čtvrtletí hrazeno. Tiskem a médii vysílané zprávy říkají, že samosprávy letos nepedagogické pracovníky platit nebudou, ale způsob dofinancování od státu zatím nebyl zveřejněn. </w:t>
      </w:r>
    </w:p>
    <w:p w:rsidR="00384EB6" w:rsidRPr="004F06D2" w:rsidRDefault="00384EB6" w:rsidP="00D234AA">
      <w:pPr>
        <w:pStyle w:val="ZkladntextIMP"/>
        <w:spacing w:line="240" w:lineRule="auto"/>
        <w:jc w:val="both"/>
        <w:rPr>
          <w:rFonts w:ascii="Arial" w:hAnsi="Arial" w:cs="Arial"/>
          <w:color w:val="000000" w:themeColor="text1"/>
          <w:szCs w:val="24"/>
        </w:rPr>
      </w:pPr>
      <w:r w:rsidRPr="004F06D2">
        <w:rPr>
          <w:rFonts w:ascii="Arial" w:hAnsi="Arial" w:cs="Arial"/>
          <w:color w:val="000000" w:themeColor="text1"/>
          <w:szCs w:val="24"/>
        </w:rPr>
        <w:t xml:space="preserve">Rozpočty škol za celou oblast působnosti obce s rozšířenou působností prošly kontrolou a korekcí na OŠKT, než byly potvrzené výsledky předány na krajský úřad, odkud budou oficiálně sděleny jednotlivým školám, jako závazné ukazatele. </w:t>
      </w:r>
    </w:p>
    <w:p w:rsidR="00384EB6" w:rsidRPr="004F06D2" w:rsidRDefault="00384EB6" w:rsidP="00D234AA">
      <w:pPr>
        <w:pStyle w:val="ZkladntextIMP"/>
        <w:spacing w:line="240" w:lineRule="auto"/>
        <w:jc w:val="both"/>
        <w:rPr>
          <w:rFonts w:ascii="Arial" w:hAnsi="Arial" w:cs="Arial"/>
          <w:color w:val="000000" w:themeColor="text1"/>
          <w:szCs w:val="24"/>
        </w:rPr>
      </w:pPr>
      <w:r w:rsidRPr="004F06D2">
        <w:rPr>
          <w:rFonts w:ascii="Arial" w:hAnsi="Arial" w:cs="Arial"/>
          <w:color w:val="000000" w:themeColor="text1"/>
          <w:szCs w:val="24"/>
        </w:rPr>
        <w:t xml:space="preserve">Jihlavské školy jsou saturovány dostatečně, některé až nadstandardně. Po pokrytí základních mezd, zbývají miliony na nadtarifní složky. </w:t>
      </w:r>
    </w:p>
    <w:p w:rsidR="00384EB6" w:rsidRPr="004F06D2" w:rsidRDefault="00384EB6" w:rsidP="00D234AA">
      <w:pPr>
        <w:pStyle w:val="ZkladntextIMP"/>
        <w:spacing w:line="240" w:lineRule="auto"/>
        <w:jc w:val="both"/>
        <w:rPr>
          <w:rFonts w:ascii="Arial" w:hAnsi="Arial" w:cs="Arial"/>
          <w:color w:val="000000" w:themeColor="text1"/>
          <w:szCs w:val="24"/>
        </w:rPr>
      </w:pPr>
    </w:p>
    <w:p w:rsidR="00384EB6" w:rsidRPr="004F06D2" w:rsidRDefault="00384EB6" w:rsidP="00D234AA">
      <w:pPr>
        <w:pStyle w:val="ZkladntextIMP"/>
        <w:spacing w:line="240" w:lineRule="auto"/>
        <w:jc w:val="both"/>
        <w:rPr>
          <w:rFonts w:ascii="Arial" w:hAnsi="Arial" w:cs="Arial"/>
          <w:color w:val="000000" w:themeColor="text1"/>
          <w:szCs w:val="24"/>
        </w:rPr>
      </w:pPr>
      <w:r w:rsidRPr="004F06D2">
        <w:rPr>
          <w:rFonts w:ascii="Arial" w:hAnsi="Arial" w:cs="Arial"/>
          <w:color w:val="000000" w:themeColor="text1"/>
          <w:szCs w:val="24"/>
        </w:rPr>
        <w:t xml:space="preserve">V prvním čtvrtletí roku připravujeme zápisy do základních (11. - 12. 4. 2025) i mateřských škol </w:t>
      </w:r>
      <w:r w:rsidRPr="004F06D2">
        <w:rPr>
          <w:rFonts w:ascii="Arial" w:hAnsi="Arial" w:cs="Arial"/>
          <w:color w:val="000000" w:themeColor="text1"/>
          <w:szCs w:val="24"/>
        </w:rPr>
        <w:br/>
        <w:t>(5. - 6. 5. 2025). Všechny školy umožňují zápis kombinovanou formou – elektronicky a prezenčně. Podrobnosti o specifikách zápisu jsou na webu každé školy. Jihlava má vyčleněny dvě pracoviště školek jako firemní, pro zaměstnance města. Letos nebyl z řad zaměstnanců města žádný požadavek na zařazení dítěte do firemní MŠ.</w:t>
      </w:r>
    </w:p>
    <w:p w:rsidR="00384EB6" w:rsidRPr="004F06D2" w:rsidRDefault="00384EB6" w:rsidP="00D234AA">
      <w:pPr>
        <w:pStyle w:val="ZkladntextIMP"/>
        <w:spacing w:line="240" w:lineRule="auto"/>
        <w:jc w:val="both"/>
        <w:rPr>
          <w:rFonts w:ascii="Arial" w:hAnsi="Arial" w:cs="Arial"/>
          <w:color w:val="000000" w:themeColor="text1"/>
          <w:szCs w:val="24"/>
        </w:rPr>
      </w:pPr>
      <w:r w:rsidRPr="004F06D2">
        <w:rPr>
          <w:rFonts w:ascii="Arial" w:hAnsi="Arial" w:cs="Arial"/>
          <w:color w:val="000000" w:themeColor="text1"/>
          <w:szCs w:val="24"/>
        </w:rPr>
        <w:t xml:space="preserve">Pro zaměstnance firmy BOSCH je vyčleněna provozovna Na Dolech, kam bylo letos umístěno 24 dětí. Do MŠ Rantířovská, která slouží především zaměstnancům Nemocnice Jihlava a Sociálnímu centru Kraje Vysočina, byly přijaty 3 děti rodičů pracujících v nemocnici a 1 dítě rodičů ze sociálního centra. </w:t>
      </w:r>
    </w:p>
    <w:p w:rsidR="00384EB6" w:rsidRPr="004F06D2" w:rsidRDefault="00384EB6" w:rsidP="00D234AA">
      <w:pPr>
        <w:pStyle w:val="ZkladntextIMP"/>
        <w:spacing w:line="240" w:lineRule="auto"/>
        <w:jc w:val="both"/>
        <w:rPr>
          <w:rFonts w:ascii="Arial" w:hAnsi="Arial" w:cs="Arial"/>
          <w:color w:val="000000" w:themeColor="text1"/>
          <w:szCs w:val="24"/>
        </w:rPr>
      </w:pPr>
    </w:p>
    <w:p w:rsidR="00384EB6" w:rsidRPr="004F06D2" w:rsidRDefault="00384EB6" w:rsidP="00D234AA">
      <w:pPr>
        <w:pStyle w:val="ZkladntextIMP"/>
        <w:spacing w:line="240" w:lineRule="auto"/>
        <w:jc w:val="both"/>
        <w:rPr>
          <w:rFonts w:ascii="Arial" w:hAnsi="Arial" w:cs="Arial"/>
          <w:color w:val="000000" w:themeColor="text1"/>
          <w:szCs w:val="24"/>
        </w:rPr>
      </w:pPr>
      <w:r w:rsidRPr="004F06D2">
        <w:rPr>
          <w:rFonts w:ascii="Arial" w:hAnsi="Arial" w:cs="Arial"/>
          <w:color w:val="000000" w:themeColor="text1"/>
          <w:szCs w:val="24"/>
        </w:rPr>
        <w:lastRenderedPageBreak/>
        <w:t xml:space="preserve">Na základě zákona město Jihlava, jako zřizovatel mateřských a základních škol, stanovuje výši úplaty za vzdělávání v mateřských školách a výši úplaty za školní družinu. Pro školní rok 2025/2026 byly poplatky nastaveny takto: školné v MŠ 800 Kč (navýšení o 200 Kč), při celodenním provozu 1 200 Kč (navýšení o 100 Kč), školní družina a školní klub 300 Kč (navýšení o 100 Kč), vše za kalendářní měsíc. </w:t>
      </w:r>
    </w:p>
    <w:p w:rsidR="00384EB6" w:rsidRPr="004F06D2" w:rsidRDefault="00384EB6" w:rsidP="00D234AA">
      <w:pPr>
        <w:pStyle w:val="ZkladntextIMP"/>
        <w:spacing w:line="240" w:lineRule="auto"/>
        <w:jc w:val="both"/>
        <w:rPr>
          <w:rFonts w:ascii="Arial" w:hAnsi="Arial" w:cs="Arial"/>
          <w:color w:val="000000" w:themeColor="text1"/>
          <w:szCs w:val="24"/>
        </w:rPr>
      </w:pPr>
    </w:p>
    <w:p w:rsidR="00384EB6" w:rsidRPr="004F06D2" w:rsidRDefault="00384EB6" w:rsidP="00D234AA">
      <w:pPr>
        <w:pStyle w:val="ZkladntextIMP"/>
        <w:spacing w:line="240" w:lineRule="auto"/>
        <w:jc w:val="both"/>
        <w:rPr>
          <w:rFonts w:ascii="Arial" w:hAnsi="Arial" w:cs="Arial"/>
          <w:color w:val="000000" w:themeColor="text1"/>
          <w:szCs w:val="24"/>
        </w:rPr>
      </w:pPr>
      <w:r w:rsidRPr="004F06D2">
        <w:rPr>
          <w:rFonts w:ascii="Arial" w:hAnsi="Arial" w:cs="Arial"/>
          <w:color w:val="000000" w:themeColor="text1"/>
          <w:szCs w:val="24"/>
        </w:rPr>
        <w:t>V jihlavských školách je k 31. 3. 2025 vzděláváno 537 ukrajinských dětí, což je o 76 více, než v loňském roce v tuto dobu. Kapacitně to školy zatím zvládají i bez udělování výjimek na počet dětí ve třídě. Počet je v čase poměrně stabilní bez významných výkyvů.</w:t>
      </w:r>
    </w:p>
    <w:p w:rsidR="00384EB6" w:rsidRPr="004F06D2" w:rsidRDefault="00384EB6" w:rsidP="00D234AA">
      <w:pPr>
        <w:pStyle w:val="ZkladntextIMP"/>
        <w:spacing w:line="240" w:lineRule="auto"/>
        <w:jc w:val="both"/>
        <w:rPr>
          <w:rFonts w:ascii="Arial" w:hAnsi="Arial" w:cs="Arial"/>
          <w:color w:val="000000" w:themeColor="text1"/>
          <w:szCs w:val="24"/>
        </w:rPr>
      </w:pP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Pro školní rok 2025/2026 bylo požádáno na KÚ o souhlas s otevřením 5 přípravných tříd (ZŠ Demlova, Kollárova, Jungmannova, Křížová a E. Rošického). Počet a umístění přípravných tříd je stejné jako v letošním školním roce.</w:t>
      </w:r>
    </w:p>
    <w:p w:rsidR="00384EB6" w:rsidRPr="004F06D2" w:rsidRDefault="00384EB6" w:rsidP="00D234AA">
      <w:pPr>
        <w:pStyle w:val="ZkladntextIMP"/>
        <w:spacing w:line="240" w:lineRule="auto"/>
        <w:jc w:val="both"/>
        <w:rPr>
          <w:rFonts w:ascii="Arial" w:hAnsi="Arial" w:cs="Arial"/>
          <w:color w:val="000000" w:themeColor="text1"/>
          <w:szCs w:val="24"/>
        </w:rPr>
      </w:pPr>
    </w:p>
    <w:p w:rsidR="00384EB6" w:rsidRPr="004F06D2" w:rsidRDefault="00384EB6" w:rsidP="00D234AA">
      <w:pPr>
        <w:spacing w:after="0" w:line="240" w:lineRule="auto"/>
        <w:jc w:val="both"/>
        <w:rPr>
          <w:rFonts w:ascii="Arial" w:hAnsi="Arial" w:cs="Arial"/>
          <w:color w:val="000000"/>
          <w:sz w:val="24"/>
          <w:szCs w:val="24"/>
        </w:rPr>
      </w:pPr>
      <w:r w:rsidRPr="004F06D2">
        <w:rPr>
          <w:rFonts w:ascii="Arial" w:hAnsi="Arial" w:cs="Arial"/>
          <w:sz w:val="24"/>
          <w:szCs w:val="24"/>
        </w:rPr>
        <w:t xml:space="preserve">Radě města byl předložen návrh na prodloužení funkčního období ředitelky Mateřské školy Mozaika po uplynutí 6 letého období, na které byla do funkce jmenována podle Školského zákona. Návrh byl schválen a ředitelka </w:t>
      </w:r>
      <w:r w:rsidRPr="004F06D2">
        <w:rPr>
          <w:rFonts w:ascii="Arial" w:hAnsi="Arial" w:cs="Arial"/>
          <w:color w:val="000000"/>
          <w:sz w:val="24"/>
          <w:szCs w:val="24"/>
        </w:rPr>
        <w:t>byla potvrzena ve funkci na další šestileté období. Na toto období zpracovala a radě města prezentovala svou vizi o řízení školy v následujících letech.</w:t>
      </w:r>
    </w:p>
    <w:p w:rsidR="00384EB6" w:rsidRPr="004F06D2" w:rsidRDefault="00384EB6" w:rsidP="00D234AA">
      <w:pPr>
        <w:pStyle w:val="ZkladntextIMP"/>
        <w:spacing w:line="240" w:lineRule="auto"/>
        <w:jc w:val="both"/>
        <w:rPr>
          <w:rFonts w:ascii="Arial" w:eastAsiaTheme="minorHAnsi" w:hAnsi="Arial" w:cs="Arial"/>
          <w:color w:val="000000"/>
          <w:szCs w:val="24"/>
          <w:lang w:eastAsia="en-US"/>
        </w:rPr>
      </w:pPr>
      <w:r w:rsidRPr="004F06D2">
        <w:rPr>
          <w:rFonts w:ascii="Arial" w:eastAsiaTheme="minorHAnsi" w:hAnsi="Arial" w:cs="Arial"/>
          <w:color w:val="000000"/>
          <w:szCs w:val="24"/>
          <w:lang w:eastAsia="en-US"/>
        </w:rPr>
        <w:t>Postu ředitelky se vzdá, z důvodu odchodu do důchodu, stávající ředitelka Základní umělecké školy Jihlava. Pracovní poměr ukončí 31. 7. 2025. Na základě tohoto jejího rozhodnutí bylo radou města schváleno vyhlášení konkurzu na jejího nástupce.</w:t>
      </w:r>
    </w:p>
    <w:p w:rsidR="00384EB6" w:rsidRPr="004F06D2" w:rsidRDefault="00384EB6" w:rsidP="00D234AA">
      <w:pPr>
        <w:pStyle w:val="ZkladntextIMP"/>
        <w:spacing w:line="240" w:lineRule="auto"/>
        <w:jc w:val="both"/>
        <w:rPr>
          <w:rFonts w:ascii="Arial" w:hAnsi="Arial" w:cs="Arial"/>
          <w:color w:val="000000" w:themeColor="text1"/>
          <w:szCs w:val="24"/>
        </w:rPr>
      </w:pPr>
    </w:p>
    <w:p w:rsidR="00384EB6" w:rsidRPr="004F06D2" w:rsidRDefault="00384EB6" w:rsidP="00D234AA">
      <w:pPr>
        <w:spacing w:after="0" w:line="240" w:lineRule="auto"/>
        <w:jc w:val="both"/>
        <w:rPr>
          <w:rFonts w:ascii="Arial" w:hAnsi="Arial" w:cs="Arial"/>
          <w:color w:val="000000" w:themeColor="text1"/>
          <w:sz w:val="24"/>
          <w:szCs w:val="24"/>
        </w:rPr>
      </w:pPr>
    </w:p>
    <w:p w:rsidR="00384EB6" w:rsidRPr="004F06D2" w:rsidRDefault="00384EB6" w:rsidP="00D234AA">
      <w:pPr>
        <w:spacing w:after="0" w:line="240" w:lineRule="auto"/>
        <w:jc w:val="both"/>
        <w:rPr>
          <w:rFonts w:ascii="Arial" w:hAnsi="Arial" w:cs="Arial"/>
          <w:b/>
          <w:color w:val="000000" w:themeColor="text1"/>
          <w:sz w:val="24"/>
          <w:szCs w:val="24"/>
          <w:u w:val="single"/>
        </w:rPr>
      </w:pPr>
      <w:r w:rsidRPr="004F06D2">
        <w:rPr>
          <w:rFonts w:ascii="Arial" w:hAnsi="Arial" w:cs="Arial"/>
          <w:b/>
          <w:color w:val="000000" w:themeColor="text1"/>
          <w:sz w:val="24"/>
          <w:szCs w:val="24"/>
          <w:highlight w:val="lightGray"/>
          <w:u w:val="single"/>
        </w:rPr>
        <w:t>Činnosti v rámci samostatné působnosti města v oblasti školství</w:t>
      </w:r>
    </w:p>
    <w:p w:rsidR="00384EB6" w:rsidRPr="004F06D2" w:rsidRDefault="00384EB6" w:rsidP="00D234AA">
      <w:pPr>
        <w:spacing w:after="0" w:line="240" w:lineRule="auto"/>
        <w:jc w:val="both"/>
        <w:rPr>
          <w:rFonts w:ascii="Arial" w:hAnsi="Arial" w:cs="Arial"/>
          <w:color w:val="000000" w:themeColor="text1"/>
          <w:sz w:val="24"/>
          <w:szCs w:val="24"/>
        </w:rPr>
      </w:pPr>
    </w:p>
    <w:p w:rsidR="00384EB6" w:rsidRPr="004F06D2" w:rsidRDefault="00384EB6" w:rsidP="00D234AA">
      <w:pPr>
        <w:spacing w:after="0" w:line="240" w:lineRule="auto"/>
        <w:jc w:val="both"/>
        <w:rPr>
          <w:rFonts w:ascii="Arial" w:hAnsi="Arial" w:cs="Arial"/>
          <w:b/>
          <w:color w:val="000000" w:themeColor="text1"/>
          <w:sz w:val="24"/>
          <w:szCs w:val="24"/>
        </w:rPr>
      </w:pPr>
      <w:r w:rsidRPr="004F06D2">
        <w:rPr>
          <w:rFonts w:ascii="Arial" w:hAnsi="Arial" w:cs="Arial"/>
          <w:b/>
          <w:color w:val="000000" w:themeColor="text1"/>
          <w:sz w:val="24"/>
          <w:szCs w:val="24"/>
        </w:rPr>
        <w:t>Organizace školství</w:t>
      </w:r>
    </w:p>
    <w:p w:rsidR="00384EB6" w:rsidRPr="004F06D2" w:rsidRDefault="00384EB6" w:rsidP="00D234AA">
      <w:pPr>
        <w:spacing w:after="0" w:line="240" w:lineRule="auto"/>
        <w:jc w:val="both"/>
        <w:rPr>
          <w:rFonts w:ascii="Arial" w:hAnsi="Arial" w:cs="Arial"/>
          <w:color w:val="000000" w:themeColor="text1"/>
          <w:sz w:val="24"/>
          <w:szCs w:val="24"/>
        </w:rPr>
      </w:pPr>
      <w:r w:rsidRPr="004F06D2">
        <w:rPr>
          <w:rFonts w:ascii="Arial" w:hAnsi="Arial" w:cs="Arial"/>
          <w:color w:val="000000" w:themeColor="text1"/>
          <w:sz w:val="24"/>
          <w:szCs w:val="24"/>
        </w:rPr>
        <w:t xml:space="preserve">Dne 26. 3. 2025 proběhla oslava Dne učitelů v Gotické síni radnice. Vyhodnocení se týkalo nejen učitelů, ale i ostatních pracovníků škol a školských zařízení. Před několika lety jsme k pracovníkům škol přičlenili i pracovníky ostatních příspěvkových organizací v gesci OŠKT. </w:t>
      </w:r>
    </w:p>
    <w:p w:rsidR="00384EB6" w:rsidRPr="004F06D2" w:rsidRDefault="00384EB6" w:rsidP="00D234AA">
      <w:pPr>
        <w:spacing w:after="0" w:line="240" w:lineRule="auto"/>
        <w:jc w:val="both"/>
        <w:rPr>
          <w:rFonts w:ascii="Arial" w:hAnsi="Arial" w:cs="Arial"/>
          <w:color w:val="000000" w:themeColor="text1"/>
          <w:sz w:val="24"/>
          <w:szCs w:val="24"/>
        </w:rPr>
      </w:pPr>
    </w:p>
    <w:p w:rsidR="00384EB6" w:rsidRPr="004F06D2" w:rsidRDefault="00384EB6" w:rsidP="00D234AA">
      <w:pPr>
        <w:spacing w:after="0" w:line="240" w:lineRule="auto"/>
        <w:rPr>
          <w:rFonts w:ascii="Arial" w:hAnsi="Arial" w:cs="Arial"/>
          <w:sz w:val="24"/>
          <w:szCs w:val="24"/>
        </w:rPr>
      </w:pPr>
      <w:r w:rsidRPr="004F06D2">
        <w:rPr>
          <w:rFonts w:ascii="Arial" w:hAnsi="Arial" w:cs="Arial"/>
          <w:noProof/>
          <w:sz w:val="24"/>
          <w:szCs w:val="24"/>
          <w:lang w:eastAsia="cs-CZ"/>
        </w:rPr>
        <w:lastRenderedPageBreak/>
        <w:drawing>
          <wp:inline distT="0" distB="0" distL="0" distR="0" wp14:anchorId="36A91E1C" wp14:editId="10F4F3E3">
            <wp:extent cx="6143625" cy="3457139"/>
            <wp:effectExtent l="0" t="0" r="0" b="0"/>
            <wp:docPr id="28" name="Obrázek 28" descr="C:\Users\kralova.hana\AppData\Local\Microsoft\Windows\INetCache\Content.Outlook\X51PAX1N\Den učitelů (6 of 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lova.hana\AppData\Local\Microsoft\Windows\INetCache\Content.Outlook\X51PAX1N\Den učitelů (6 of 1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2561" cy="3462167"/>
                    </a:xfrm>
                    <a:prstGeom prst="rect">
                      <a:avLst/>
                    </a:prstGeom>
                    <a:noFill/>
                    <a:ln>
                      <a:noFill/>
                    </a:ln>
                  </pic:spPr>
                </pic:pic>
              </a:graphicData>
            </a:graphic>
          </wp:inline>
        </w:drawing>
      </w:r>
    </w:p>
    <w:p w:rsidR="00384EB6" w:rsidRPr="004F06D2" w:rsidRDefault="00384EB6" w:rsidP="00D234AA">
      <w:pPr>
        <w:spacing w:after="0" w:line="240" w:lineRule="auto"/>
        <w:jc w:val="both"/>
        <w:rPr>
          <w:rFonts w:ascii="Arial" w:hAnsi="Arial" w:cs="Arial"/>
          <w:color w:val="000000" w:themeColor="text1"/>
          <w:sz w:val="24"/>
          <w:szCs w:val="24"/>
        </w:rPr>
      </w:pPr>
    </w:p>
    <w:p w:rsidR="00384EB6" w:rsidRPr="004F06D2" w:rsidRDefault="00384EB6" w:rsidP="00D234AA">
      <w:pPr>
        <w:spacing w:after="0" w:line="240" w:lineRule="auto"/>
        <w:jc w:val="both"/>
        <w:rPr>
          <w:rFonts w:ascii="Arial" w:hAnsi="Arial" w:cs="Arial"/>
          <w:color w:val="000000" w:themeColor="text1"/>
          <w:sz w:val="24"/>
          <w:szCs w:val="24"/>
        </w:rPr>
      </w:pPr>
    </w:p>
    <w:p w:rsidR="00384EB6" w:rsidRPr="004F06D2" w:rsidRDefault="00384EB6" w:rsidP="00D234AA">
      <w:pPr>
        <w:spacing w:after="0" w:line="240" w:lineRule="auto"/>
        <w:jc w:val="both"/>
        <w:rPr>
          <w:rFonts w:ascii="Arial" w:hAnsi="Arial" w:cs="Arial"/>
          <w:color w:val="000000" w:themeColor="text1"/>
          <w:sz w:val="24"/>
          <w:szCs w:val="24"/>
        </w:rPr>
      </w:pPr>
      <w:r w:rsidRPr="004F06D2">
        <w:rPr>
          <w:rFonts w:ascii="Arial" w:hAnsi="Arial" w:cs="Arial"/>
          <w:color w:val="000000" w:themeColor="text1"/>
          <w:sz w:val="24"/>
          <w:szCs w:val="24"/>
        </w:rPr>
        <w:t>Pro potřeby ředitelů škol a jako službu odborným pracovníkům je odborem vedena elektronická databáze pracovníků, kteří by chtěli pracovat ve školství a pomáháme s obsazováním uvolněných míst ve školách a to nejen v Jihlavě, ale v celém obvodu obce s rozšířenou působností.</w:t>
      </w:r>
    </w:p>
    <w:p w:rsidR="00384EB6" w:rsidRPr="004F06D2" w:rsidRDefault="00384EB6" w:rsidP="00D234AA">
      <w:pPr>
        <w:spacing w:after="0" w:line="240" w:lineRule="auto"/>
        <w:jc w:val="both"/>
        <w:rPr>
          <w:rFonts w:ascii="Arial" w:hAnsi="Arial" w:cs="Arial"/>
          <w:color w:val="000000" w:themeColor="text1"/>
          <w:sz w:val="24"/>
          <w:szCs w:val="24"/>
        </w:rPr>
      </w:pPr>
    </w:p>
    <w:p w:rsidR="00384EB6" w:rsidRPr="004F06D2" w:rsidRDefault="00384EB6" w:rsidP="00D234AA">
      <w:pPr>
        <w:spacing w:after="0" w:line="240" w:lineRule="auto"/>
        <w:jc w:val="both"/>
        <w:rPr>
          <w:rFonts w:ascii="Arial" w:hAnsi="Arial" w:cs="Arial"/>
          <w:color w:val="000000" w:themeColor="text1"/>
          <w:sz w:val="24"/>
          <w:szCs w:val="24"/>
        </w:rPr>
      </w:pPr>
      <w:r w:rsidRPr="004F06D2">
        <w:rPr>
          <w:rFonts w:ascii="Arial" w:hAnsi="Arial" w:cs="Arial"/>
          <w:color w:val="000000" w:themeColor="text1"/>
          <w:sz w:val="24"/>
          <w:szCs w:val="24"/>
        </w:rPr>
        <w:t>Pomáháme ředitelům škol s umísťováním problémových žáků a cizinců. Tato činnost probíhá v intenzívní spolupráci s SPC  a v případě cizinců s F-Pointem.</w:t>
      </w:r>
    </w:p>
    <w:p w:rsidR="00384EB6" w:rsidRPr="004F06D2" w:rsidRDefault="00384EB6" w:rsidP="00D234AA">
      <w:pPr>
        <w:spacing w:after="0" w:line="240" w:lineRule="auto"/>
        <w:jc w:val="both"/>
        <w:rPr>
          <w:rFonts w:ascii="Arial" w:hAnsi="Arial" w:cs="Arial"/>
          <w:color w:val="000000" w:themeColor="text1"/>
          <w:sz w:val="24"/>
          <w:szCs w:val="24"/>
        </w:rPr>
      </w:pPr>
    </w:p>
    <w:p w:rsidR="00384EB6" w:rsidRPr="004F06D2" w:rsidRDefault="00384EB6" w:rsidP="00D234AA">
      <w:pPr>
        <w:spacing w:after="0" w:line="240" w:lineRule="auto"/>
        <w:jc w:val="both"/>
        <w:rPr>
          <w:rFonts w:ascii="Arial" w:hAnsi="Arial" w:cs="Arial"/>
          <w:color w:val="000000" w:themeColor="text1"/>
          <w:sz w:val="24"/>
          <w:szCs w:val="24"/>
        </w:rPr>
      </w:pPr>
      <w:r w:rsidRPr="004F06D2">
        <w:rPr>
          <w:rFonts w:ascii="Arial" w:hAnsi="Arial" w:cs="Arial"/>
          <w:color w:val="000000" w:themeColor="text1"/>
          <w:sz w:val="24"/>
          <w:szCs w:val="24"/>
        </w:rPr>
        <w:t xml:space="preserve">Organizujeme pravidelné prezenční porady ředitelů, kde probíráme nejpalčivější problémy. Pracuje také komise rady města pro vzdělávání. </w:t>
      </w:r>
    </w:p>
    <w:p w:rsidR="00384EB6" w:rsidRPr="004F06D2" w:rsidRDefault="00384EB6" w:rsidP="00D234AA">
      <w:pPr>
        <w:spacing w:after="0" w:line="240" w:lineRule="auto"/>
        <w:jc w:val="both"/>
        <w:rPr>
          <w:rFonts w:ascii="Arial" w:hAnsi="Arial" w:cs="Arial"/>
          <w:color w:val="000000" w:themeColor="text1"/>
          <w:sz w:val="24"/>
          <w:szCs w:val="24"/>
        </w:rPr>
      </w:pPr>
    </w:p>
    <w:p w:rsidR="00384EB6" w:rsidRPr="004F06D2" w:rsidRDefault="00384EB6" w:rsidP="00D234AA">
      <w:pPr>
        <w:spacing w:after="0" w:line="240" w:lineRule="auto"/>
        <w:rPr>
          <w:rFonts w:ascii="Arial" w:hAnsi="Arial" w:cs="Arial"/>
          <w:color w:val="000000" w:themeColor="text1"/>
          <w:sz w:val="24"/>
          <w:szCs w:val="24"/>
        </w:rPr>
      </w:pPr>
      <w:r w:rsidRPr="004F06D2">
        <w:rPr>
          <w:rFonts w:ascii="Arial" w:hAnsi="Arial" w:cs="Arial"/>
          <w:b/>
          <w:color w:val="000000" w:themeColor="text1"/>
          <w:sz w:val="24"/>
          <w:szCs w:val="24"/>
        </w:rPr>
        <w:t xml:space="preserve">Správa majetku </w:t>
      </w:r>
    </w:p>
    <w:p w:rsidR="00384EB6" w:rsidRPr="004F06D2" w:rsidRDefault="00384EB6" w:rsidP="00D234AA">
      <w:pPr>
        <w:spacing w:after="0" w:line="240" w:lineRule="auto"/>
        <w:jc w:val="both"/>
        <w:rPr>
          <w:rFonts w:ascii="Arial" w:hAnsi="Arial" w:cs="Arial"/>
          <w:color w:val="000000" w:themeColor="text1"/>
          <w:sz w:val="24"/>
          <w:szCs w:val="24"/>
        </w:rPr>
      </w:pPr>
      <w:r w:rsidRPr="004F06D2">
        <w:rPr>
          <w:rFonts w:ascii="Arial" w:hAnsi="Arial" w:cs="Arial"/>
          <w:sz w:val="24"/>
          <w:szCs w:val="24"/>
        </w:rPr>
        <w:t xml:space="preserve">V lednu proběhly rozdílové inventury hmotného majetku k 31. 12. 2024 a řádná inventarizace nehmotného majetku k 31. 12. 2024.    </w:t>
      </w:r>
    </w:p>
    <w:p w:rsidR="00384EB6" w:rsidRPr="004F06D2" w:rsidRDefault="00384EB6" w:rsidP="00D234AA">
      <w:pPr>
        <w:spacing w:after="0" w:line="240" w:lineRule="auto"/>
        <w:rPr>
          <w:rFonts w:ascii="Arial" w:hAnsi="Arial" w:cs="Arial"/>
          <w:sz w:val="24"/>
          <w:szCs w:val="24"/>
        </w:rPr>
      </w:pP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Spolupracovali jsme s odpovědným odborem magistrátu při přípravě podkladů pro zpracování Průkazů energetické náročnosti budov, a to u budov ve správě OŠKT. Se zhotovitelem PENB byly uskutečněny prohlídky všech budov.</w:t>
      </w:r>
    </w:p>
    <w:p w:rsidR="00384EB6" w:rsidRPr="004F06D2" w:rsidRDefault="00384EB6" w:rsidP="00D234AA">
      <w:pPr>
        <w:spacing w:after="0" w:line="240" w:lineRule="auto"/>
        <w:rPr>
          <w:rFonts w:ascii="Arial" w:hAnsi="Arial" w:cs="Arial"/>
          <w:sz w:val="24"/>
          <w:szCs w:val="24"/>
        </w:rPr>
      </w:pPr>
    </w:p>
    <w:p w:rsidR="00384EB6" w:rsidRPr="004F06D2" w:rsidRDefault="00384EB6" w:rsidP="00D234AA">
      <w:pPr>
        <w:spacing w:after="0" w:line="240" w:lineRule="auto"/>
        <w:rPr>
          <w:rFonts w:ascii="Arial" w:hAnsi="Arial" w:cs="Arial"/>
          <w:sz w:val="24"/>
          <w:szCs w:val="24"/>
        </w:rPr>
      </w:pPr>
      <w:r w:rsidRPr="004F06D2">
        <w:rPr>
          <w:rFonts w:ascii="Arial" w:hAnsi="Arial" w:cs="Arial"/>
          <w:sz w:val="24"/>
          <w:szCs w:val="24"/>
        </w:rPr>
        <w:t>Ve spolupráci s GIS probíhá příprava k digitalizaci technických map.</w:t>
      </w:r>
    </w:p>
    <w:p w:rsidR="00384EB6" w:rsidRPr="004F06D2" w:rsidRDefault="00384EB6" w:rsidP="00D234AA">
      <w:pPr>
        <w:spacing w:after="0" w:line="240" w:lineRule="auto"/>
        <w:rPr>
          <w:rFonts w:ascii="Arial" w:hAnsi="Arial" w:cs="Arial"/>
          <w:sz w:val="24"/>
          <w:szCs w:val="24"/>
        </w:rPr>
      </w:pP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Pro budoucí záměr přestavby krytu CO v MŠ Jarní na divadélko byla zpracována projektová dokumentace a vydáno stavební povolení. Předpokládané náklady dle rozpočtu jsou ve výši cca 6 mil. Kč včetně DPH. V roce 2025 se realizace stavby nepředpokládá.</w:t>
      </w:r>
    </w:p>
    <w:p w:rsidR="00384EB6" w:rsidRPr="004F06D2" w:rsidRDefault="00384EB6" w:rsidP="00D234AA">
      <w:pPr>
        <w:spacing w:after="0" w:line="240" w:lineRule="auto"/>
        <w:rPr>
          <w:rFonts w:ascii="Arial" w:hAnsi="Arial" w:cs="Arial"/>
          <w:sz w:val="24"/>
          <w:szCs w:val="24"/>
        </w:rPr>
      </w:pP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 xml:space="preserve">Bylo vypsáno výběrové řízení na opravu plynové kotelny v ZŠ Havlíčkova. Situaci komplikuje druhá stavba – podkrovní učebny, na kterou se dosud nepodařilo uzavřít </w:t>
      </w:r>
      <w:r w:rsidRPr="004F06D2">
        <w:rPr>
          <w:rFonts w:ascii="Arial" w:hAnsi="Arial" w:cs="Arial"/>
          <w:sz w:val="24"/>
          <w:szCs w:val="24"/>
        </w:rPr>
        <w:lastRenderedPageBreak/>
        <w:t>smlouvu s dodavatelem a jejíž realizaci je třeba zahrnout do harmonogramu opravy kotelny. Termín pro odevzdání nabídek na kotelnu prodlužujeme do 11. 4. 2025.</w:t>
      </w:r>
    </w:p>
    <w:p w:rsidR="00384EB6" w:rsidRPr="004F06D2" w:rsidRDefault="00384EB6" w:rsidP="00D234AA">
      <w:pPr>
        <w:spacing w:after="0" w:line="240" w:lineRule="auto"/>
        <w:jc w:val="both"/>
        <w:rPr>
          <w:rFonts w:ascii="Arial" w:hAnsi="Arial" w:cs="Arial"/>
          <w:sz w:val="24"/>
          <w:szCs w:val="24"/>
        </w:rPr>
      </w:pP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Ve Stříbrném domě nadále řešíme problémy s vlhkostí suterénu, kde mají být umístěny sbírkové předměty. Zatím bylo zařízeno odvětrání dveřmi a instalace vysoušečů (které vyžadují několikrát denně obsluhu z důvodu vylévání nahromaděné vody). Propojení s podzemím, a kolísání vzdušné vlhkosti venku však nedovolují snížit vlhkost na více než 80%. Sbírkové předměty jsou umístěny zatím v depozitáři muzea. O zpětné instalaci do suterénních prostor Stříbrného domu nebo případném pořízení kopií předmětů Bránou Jihlavy a jejich vystavování místo originálů, se zatím nejedná.</w:t>
      </w:r>
    </w:p>
    <w:p w:rsidR="00384EB6" w:rsidRPr="004F06D2" w:rsidRDefault="00384EB6" w:rsidP="00D234AA">
      <w:pPr>
        <w:pStyle w:val="Normlnweb"/>
        <w:jc w:val="center"/>
        <w:rPr>
          <w:rFonts w:ascii="Arial" w:eastAsia="Times New Roman" w:hAnsi="Arial" w:cs="Arial"/>
        </w:rPr>
      </w:pPr>
      <w:r w:rsidRPr="004F06D2">
        <w:rPr>
          <w:rFonts w:ascii="Arial" w:eastAsia="Times New Roman" w:hAnsi="Arial" w:cs="Arial"/>
          <w:noProof/>
        </w:rPr>
        <w:drawing>
          <wp:inline distT="0" distB="0" distL="0" distR="0" wp14:anchorId="203D0B88" wp14:editId="60F01F7F">
            <wp:extent cx="2638800" cy="2340000"/>
            <wp:effectExtent l="0" t="0" r="9525" b="3175"/>
            <wp:docPr id="29" name="Obrázek 29" descr="C:\Users\kralova.hana\AppData\Local\Microsoft\Windows\INetCache\Content.Outlook\X51PAX1N\IMG_20250127_12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lova.hana\AppData\Local\Microsoft\Windows\INetCache\Content.Outlook\X51PAX1N\IMG_20250127_1229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8800" cy="2340000"/>
                    </a:xfrm>
                    <a:prstGeom prst="rect">
                      <a:avLst/>
                    </a:prstGeom>
                    <a:noFill/>
                    <a:ln>
                      <a:noFill/>
                    </a:ln>
                  </pic:spPr>
                </pic:pic>
              </a:graphicData>
            </a:graphic>
          </wp:inline>
        </w:drawing>
      </w:r>
    </w:p>
    <w:p w:rsidR="00384EB6" w:rsidRPr="004F06D2" w:rsidRDefault="00384EB6" w:rsidP="00D234AA">
      <w:pPr>
        <w:pStyle w:val="Normlnweb"/>
        <w:rPr>
          <w:rFonts w:ascii="Arial" w:eastAsia="Times New Roman" w:hAnsi="Arial" w:cs="Arial"/>
        </w:rPr>
      </w:pPr>
      <w:r w:rsidRPr="004F06D2">
        <w:rPr>
          <w:rFonts w:ascii="Arial" w:hAnsi="Arial" w:cs="Arial"/>
        </w:rPr>
        <w:t xml:space="preserve">                     </w:t>
      </w:r>
    </w:p>
    <w:p w:rsidR="00384EB6" w:rsidRPr="004F06D2" w:rsidRDefault="00384EB6" w:rsidP="00D234AA">
      <w:pPr>
        <w:spacing w:after="0" w:line="240" w:lineRule="auto"/>
        <w:jc w:val="both"/>
        <w:rPr>
          <w:rFonts w:ascii="Arial" w:hAnsi="Arial" w:cs="Arial"/>
          <w:noProof/>
          <w:sz w:val="24"/>
          <w:szCs w:val="24"/>
        </w:rPr>
      </w:pPr>
    </w:p>
    <w:p w:rsidR="00384EB6" w:rsidRPr="004F06D2" w:rsidRDefault="00384EB6" w:rsidP="00D234AA">
      <w:pPr>
        <w:spacing w:after="0" w:line="240" w:lineRule="auto"/>
        <w:jc w:val="both"/>
        <w:rPr>
          <w:rFonts w:ascii="Arial" w:hAnsi="Arial" w:cs="Arial"/>
          <w:noProof/>
          <w:sz w:val="24"/>
          <w:szCs w:val="24"/>
        </w:rPr>
      </w:pPr>
      <w:r w:rsidRPr="004F06D2">
        <w:rPr>
          <w:rFonts w:ascii="Arial" w:hAnsi="Arial" w:cs="Arial"/>
          <w:noProof/>
          <w:sz w:val="24"/>
          <w:szCs w:val="24"/>
        </w:rPr>
        <w:t xml:space="preserve">Průběžně jsou ve spolupráci se školami řešeny opravy nebo přípravy na opravy pronajatého majetku.  </w:t>
      </w:r>
    </w:p>
    <w:p w:rsidR="00384EB6" w:rsidRPr="004F06D2" w:rsidRDefault="00384EB6" w:rsidP="00D234AA">
      <w:pPr>
        <w:tabs>
          <w:tab w:val="left" w:pos="6096"/>
        </w:tabs>
        <w:spacing w:after="0" w:line="240" w:lineRule="auto"/>
        <w:jc w:val="both"/>
        <w:rPr>
          <w:rFonts w:ascii="Arial" w:hAnsi="Arial" w:cs="Arial"/>
          <w:sz w:val="24"/>
          <w:szCs w:val="24"/>
        </w:rPr>
      </w:pPr>
    </w:p>
    <w:p w:rsidR="00384EB6" w:rsidRPr="004F06D2" w:rsidRDefault="00384EB6" w:rsidP="00D234AA">
      <w:pPr>
        <w:spacing w:after="0" w:line="240" w:lineRule="auto"/>
        <w:jc w:val="both"/>
        <w:rPr>
          <w:rFonts w:ascii="Arial" w:hAnsi="Arial" w:cs="Arial"/>
          <w:b/>
          <w:sz w:val="24"/>
          <w:szCs w:val="24"/>
        </w:rPr>
      </w:pPr>
    </w:p>
    <w:p w:rsidR="00384EB6" w:rsidRPr="004F06D2" w:rsidRDefault="00384EB6" w:rsidP="00D234AA">
      <w:pPr>
        <w:spacing w:after="0" w:line="240" w:lineRule="auto"/>
        <w:jc w:val="both"/>
        <w:rPr>
          <w:rFonts w:ascii="Arial" w:hAnsi="Arial" w:cs="Arial"/>
          <w:b/>
          <w:sz w:val="24"/>
          <w:szCs w:val="24"/>
        </w:rPr>
      </w:pPr>
      <w:r w:rsidRPr="004F06D2">
        <w:rPr>
          <w:rFonts w:ascii="Arial" w:hAnsi="Arial" w:cs="Arial"/>
          <w:b/>
          <w:sz w:val="24"/>
          <w:szCs w:val="24"/>
        </w:rPr>
        <w:t>Hospodaření příspěvkových organizací města</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V únoru předložily všechny příspěvkové organizace roční účetní výkazy za rok 2024 a zároveň zprávy o hospodaření, kde rozebraly uplynulý rok z hlediska financování od státu i od zřizovatele.</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 xml:space="preserve">Projednání hospodaření probíhalo s řediteli/kami a ekonomkami jednotlivých organizací </w:t>
      </w:r>
      <w:r w:rsidRPr="004F06D2">
        <w:rPr>
          <w:rFonts w:ascii="Arial" w:hAnsi="Arial" w:cs="Arial"/>
          <w:sz w:val="24"/>
          <w:szCs w:val="24"/>
        </w:rPr>
        <w:br/>
        <w:t xml:space="preserve">po celý březen.  </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 xml:space="preserve">Výsledky hospodaření roku 2024 již nebyly tolik ovlivněny náklady na energie, jak v předchozích dvou letech. Důvodem bylo dofinancování těchto nákladů v průběhu roku na základě skutečné potřeby. Výsledky hospodaření nebyly tak vysoké, jak v předešlém roce a s řediteli organizací bylo domluveno jejich rozdělení především do rezervních fondů organizací, kde mohou být použity pro dokrytí nákladů provozního charakteru na výdaje, které jim nepokrývá schválený rozpočet. </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 xml:space="preserve">Hospodaření organizací vcelku hodnotíme jako dobré, radě města bude doporučeno schválení všech ročních účetních závěrek i rozdělení hospodářských výsledků dosažených v roce 2024. </w:t>
      </w:r>
    </w:p>
    <w:p w:rsidR="00384EB6" w:rsidRPr="004F06D2" w:rsidRDefault="00384EB6" w:rsidP="00D234AA">
      <w:pPr>
        <w:spacing w:after="0" w:line="240" w:lineRule="auto"/>
        <w:jc w:val="both"/>
        <w:rPr>
          <w:rFonts w:ascii="Arial" w:hAnsi="Arial" w:cs="Arial"/>
          <w:sz w:val="24"/>
          <w:szCs w:val="24"/>
        </w:rPr>
      </w:pP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 xml:space="preserve">Během prvního čtvrtletí byly provedeny návštěvy všech školních kuchyní při základních školách, které zřizuje město Jihlava. Jedná se o 7 kuchyní, které zajišťují stravování pro všech 11 škol ve městě. Návštěva zahrnovala seznámení se s personálem kuchyně, technickým vybavením a celkovou atmosférou a byla spojena </w:t>
      </w:r>
      <w:r w:rsidRPr="004F06D2">
        <w:rPr>
          <w:rFonts w:ascii="Arial" w:hAnsi="Arial" w:cs="Arial"/>
          <w:sz w:val="24"/>
          <w:szCs w:val="24"/>
        </w:rPr>
        <w:lastRenderedPageBreak/>
        <w:t>s degustací běžného oběda dle denního jídelního lístku. K tomuto kroku jsme přistoupili na základě získaných informací v rámci zjišťování pro koncepci školství, kde právě školní jídelny byly nejhůře hodnocenou oblastí vzdělávacího  procesu. O návštěvě provozoven jsou vypracovány přehledné hodnotící formuláře, které budou podkladem pro zlepšení stavu kuchyní a v budoucnu k posouzení vývoje v oblasti školního stravování.</w:t>
      </w:r>
    </w:p>
    <w:p w:rsidR="00384EB6" w:rsidRPr="004F06D2" w:rsidRDefault="00384EB6" w:rsidP="00D234AA">
      <w:pPr>
        <w:spacing w:after="0" w:line="240" w:lineRule="auto"/>
        <w:jc w:val="both"/>
        <w:rPr>
          <w:rFonts w:ascii="Arial" w:hAnsi="Arial" w:cs="Arial"/>
          <w:sz w:val="24"/>
          <w:szCs w:val="24"/>
        </w:rPr>
      </w:pPr>
    </w:p>
    <w:p w:rsidR="00384EB6" w:rsidRPr="004F06D2" w:rsidRDefault="00384EB6" w:rsidP="00D234AA">
      <w:pPr>
        <w:spacing w:after="0" w:line="240" w:lineRule="auto"/>
        <w:jc w:val="both"/>
        <w:rPr>
          <w:rFonts w:ascii="Arial" w:hAnsi="Arial" w:cs="Arial"/>
          <w:b/>
          <w:sz w:val="24"/>
          <w:szCs w:val="24"/>
        </w:rPr>
      </w:pPr>
      <w:r w:rsidRPr="004F06D2">
        <w:rPr>
          <w:rFonts w:ascii="Arial" w:hAnsi="Arial" w:cs="Arial"/>
          <w:b/>
          <w:sz w:val="24"/>
          <w:szCs w:val="24"/>
        </w:rPr>
        <w:t xml:space="preserve">Provozní rozpočet </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Příspěvkovým organizacím byl předán rozpis provozního příspěvku na rok 2025 s určením účelových prostředků. Závazně jsou stanoveny objemy platů, objem prostředků na OPPP (dohody) a náklady na energie včetně spotřeby vody. Stanovením závazného ukazatele nemohou organizace takto poskytnuté prostředky použít na jiný než stanovený účel a bude snadnější vyčíslit případný deficit nebo úsporu rozpočtu organizace z důvodu výkyvů cen energií a vody.</w:t>
      </w:r>
    </w:p>
    <w:p w:rsidR="00384EB6" w:rsidRPr="004F06D2" w:rsidRDefault="00384EB6" w:rsidP="00D234AA">
      <w:pPr>
        <w:spacing w:after="0" w:line="240" w:lineRule="auto"/>
        <w:jc w:val="both"/>
        <w:rPr>
          <w:rFonts w:ascii="Arial" w:hAnsi="Arial" w:cs="Arial"/>
          <w:sz w:val="24"/>
          <w:szCs w:val="24"/>
        </w:rPr>
      </w:pP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 xml:space="preserve">Organizace mají povinnost řídit se Směrnicí o zajištění rozpočtového procesu pro přísp. organizace, která jasně stanovuje práva a povinnosti PO v oblasti čerpání a úprav rozpočtu během roku. </w:t>
      </w:r>
    </w:p>
    <w:p w:rsidR="00384EB6" w:rsidRPr="004F06D2" w:rsidRDefault="00384EB6" w:rsidP="00D234AA">
      <w:pPr>
        <w:spacing w:after="0" w:line="240" w:lineRule="auto"/>
        <w:jc w:val="both"/>
        <w:rPr>
          <w:rFonts w:ascii="Arial" w:hAnsi="Arial" w:cs="Arial"/>
          <w:sz w:val="24"/>
          <w:szCs w:val="24"/>
        </w:rPr>
      </w:pP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Ekonomickému odboru byly zaslány podklady pro závěrečný účet města včetně podrobné zprávy o hospodaření příspěvkových organizací, které spadají do gesce odboru.</w:t>
      </w:r>
    </w:p>
    <w:p w:rsidR="00384EB6" w:rsidRPr="004F06D2" w:rsidRDefault="00384EB6" w:rsidP="00D234AA">
      <w:pPr>
        <w:spacing w:after="0" w:line="240" w:lineRule="auto"/>
        <w:rPr>
          <w:rFonts w:ascii="Arial" w:hAnsi="Arial" w:cs="Arial"/>
          <w:b/>
          <w:color w:val="000000" w:themeColor="text1"/>
          <w:sz w:val="24"/>
          <w:szCs w:val="24"/>
          <w:highlight w:val="lightGray"/>
        </w:rPr>
      </w:pPr>
    </w:p>
    <w:p w:rsidR="00384EB6" w:rsidRPr="004F06D2" w:rsidRDefault="00384EB6" w:rsidP="00D234AA">
      <w:pPr>
        <w:spacing w:after="0" w:line="240" w:lineRule="auto"/>
        <w:rPr>
          <w:rFonts w:ascii="Arial" w:hAnsi="Arial" w:cs="Arial"/>
          <w:b/>
          <w:color w:val="000000" w:themeColor="text1"/>
          <w:sz w:val="24"/>
          <w:szCs w:val="24"/>
          <w:u w:val="single"/>
        </w:rPr>
      </w:pPr>
      <w:r w:rsidRPr="004F06D2">
        <w:rPr>
          <w:rFonts w:ascii="Arial" w:hAnsi="Arial" w:cs="Arial"/>
          <w:b/>
          <w:color w:val="000000" w:themeColor="text1"/>
          <w:sz w:val="24"/>
          <w:szCs w:val="24"/>
          <w:highlight w:val="lightGray"/>
        </w:rPr>
        <w:t>Různé</w:t>
      </w:r>
    </w:p>
    <w:p w:rsidR="00384EB6" w:rsidRPr="004F06D2" w:rsidRDefault="00384EB6" w:rsidP="00D234AA">
      <w:pPr>
        <w:pStyle w:val="Bezmezer"/>
        <w:jc w:val="both"/>
        <w:rPr>
          <w:rFonts w:ascii="Arial" w:hAnsi="Arial" w:cs="Arial"/>
          <w:sz w:val="24"/>
          <w:szCs w:val="24"/>
        </w:rPr>
      </w:pPr>
      <w:r w:rsidRPr="004F06D2">
        <w:rPr>
          <w:rFonts w:ascii="Arial" w:hAnsi="Arial" w:cs="Arial"/>
          <w:sz w:val="24"/>
          <w:szCs w:val="24"/>
        </w:rPr>
        <w:t xml:space="preserve">Rada města Jihlavy schválila koncepci školství statutárního města Jihlavy a akční plán k naplňování koncepce na období let 2025 a 2026. Tomuto aktu předcházel seminář zastupitelů, kde byla celá koncepce představena a proběhla k ní diskuze. </w:t>
      </w:r>
    </w:p>
    <w:p w:rsidR="00384EB6" w:rsidRPr="004F06D2" w:rsidRDefault="00384EB6" w:rsidP="00D234AA">
      <w:pPr>
        <w:pStyle w:val="Bezmezer"/>
        <w:jc w:val="both"/>
        <w:rPr>
          <w:rFonts w:ascii="Arial" w:hAnsi="Arial" w:cs="Arial"/>
          <w:sz w:val="24"/>
          <w:szCs w:val="24"/>
        </w:rPr>
      </w:pPr>
      <w:r w:rsidRPr="004F06D2">
        <w:rPr>
          <w:rFonts w:ascii="Arial" w:hAnsi="Arial" w:cs="Arial"/>
          <w:sz w:val="24"/>
          <w:szCs w:val="24"/>
        </w:rPr>
        <w:t xml:space="preserve">Pro účely plnění cílů koncepce byla ustavena  pracovní skupina, která bude zajišťovat propojení cílů koncepce s činností odboru, s rozpočtem OŠKT (případně dalších zainteresovaných odborů) a v neposlední řadě bude průběžně provádět kontrolu a vyhodnocování plnění těchto cílů. Skupina bude řídit naplňování koncepce a připravovat informace pro radu města. </w:t>
      </w:r>
    </w:p>
    <w:p w:rsidR="00384EB6" w:rsidRPr="004F06D2" w:rsidRDefault="00384EB6" w:rsidP="00D234AA">
      <w:pPr>
        <w:pStyle w:val="Bezmezer"/>
        <w:jc w:val="both"/>
        <w:rPr>
          <w:rFonts w:ascii="Arial" w:hAnsi="Arial" w:cs="Arial"/>
          <w:sz w:val="24"/>
          <w:szCs w:val="24"/>
        </w:rPr>
      </w:pPr>
      <w:r w:rsidRPr="004F06D2">
        <w:rPr>
          <w:rFonts w:ascii="Arial" w:hAnsi="Arial" w:cs="Arial"/>
          <w:sz w:val="24"/>
          <w:szCs w:val="24"/>
        </w:rPr>
        <w:t>V rozpočtu OŠKT na rok 2025 je část finančních prostředků určena na plnění cílů pro rok2025. Cíle budou naplňovány postupně, podle priority a v souladu s možnostmi rozpočtu.</w:t>
      </w:r>
    </w:p>
    <w:p w:rsidR="00384EB6" w:rsidRPr="004F06D2" w:rsidRDefault="00384EB6" w:rsidP="00D234AA">
      <w:pPr>
        <w:spacing w:after="0" w:line="240" w:lineRule="auto"/>
        <w:jc w:val="both"/>
        <w:rPr>
          <w:rFonts w:ascii="Arial" w:hAnsi="Arial" w:cs="Arial"/>
          <w:color w:val="000000" w:themeColor="text1"/>
          <w:sz w:val="24"/>
          <w:szCs w:val="24"/>
        </w:rPr>
      </w:pPr>
    </w:p>
    <w:p w:rsidR="00384EB6" w:rsidRPr="004F06D2" w:rsidRDefault="00384EB6" w:rsidP="00D234AA">
      <w:pPr>
        <w:spacing w:after="0" w:line="240" w:lineRule="auto"/>
        <w:jc w:val="both"/>
        <w:rPr>
          <w:rFonts w:ascii="Arial" w:hAnsi="Arial" w:cs="Arial"/>
          <w:color w:val="000000" w:themeColor="text1"/>
          <w:sz w:val="24"/>
          <w:szCs w:val="24"/>
        </w:rPr>
      </w:pPr>
      <w:r w:rsidRPr="004F06D2">
        <w:rPr>
          <w:rFonts w:ascii="Arial" w:hAnsi="Arial" w:cs="Arial"/>
          <w:color w:val="000000" w:themeColor="text1"/>
          <w:sz w:val="24"/>
          <w:szCs w:val="24"/>
        </w:rPr>
        <w:t>OŠKT se podílel na zpracování oblastí benchmarkingové iniciativy – výstupy za rok 2024, které spadají do působení odboru.</w:t>
      </w:r>
    </w:p>
    <w:p w:rsidR="00384EB6" w:rsidRPr="004F06D2" w:rsidRDefault="00384EB6" w:rsidP="00D234AA">
      <w:pPr>
        <w:spacing w:after="0" w:line="240" w:lineRule="auto"/>
        <w:jc w:val="both"/>
        <w:rPr>
          <w:rFonts w:ascii="Arial" w:hAnsi="Arial" w:cs="Arial"/>
          <w:color w:val="000000" w:themeColor="text1"/>
          <w:sz w:val="24"/>
          <w:szCs w:val="24"/>
        </w:rPr>
      </w:pPr>
    </w:p>
    <w:p w:rsidR="00384EB6" w:rsidRPr="004F06D2" w:rsidRDefault="00384EB6" w:rsidP="00D234AA">
      <w:pPr>
        <w:spacing w:after="0" w:line="240" w:lineRule="auto"/>
        <w:jc w:val="both"/>
        <w:rPr>
          <w:rFonts w:ascii="Arial" w:hAnsi="Arial" w:cs="Arial"/>
          <w:color w:val="000000" w:themeColor="text1"/>
          <w:sz w:val="24"/>
          <w:szCs w:val="24"/>
        </w:rPr>
      </w:pPr>
      <w:r w:rsidRPr="004F06D2">
        <w:rPr>
          <w:rFonts w:ascii="Arial" w:hAnsi="Arial" w:cs="Arial"/>
          <w:color w:val="000000" w:themeColor="text1"/>
          <w:sz w:val="24"/>
          <w:szCs w:val="24"/>
        </w:rPr>
        <w:t>V únoru došlo ke změně portálu pro příspěvkové organizace, které OŠKT hojně využívá. Nové nastavení stále ještě ladíme, obsluha i získávání informací z něj je z pohledu uživatelů (odboru OŠKT) horší, než u předchozí verze. Změny, které požadujeme, probíhají velmi pomalu.</w:t>
      </w:r>
    </w:p>
    <w:p w:rsidR="00384EB6" w:rsidRPr="004F06D2" w:rsidRDefault="00384EB6" w:rsidP="00D234AA">
      <w:pPr>
        <w:spacing w:after="0" w:line="240" w:lineRule="auto"/>
        <w:jc w:val="both"/>
        <w:rPr>
          <w:rFonts w:ascii="Arial" w:hAnsi="Arial" w:cs="Arial"/>
          <w:color w:val="000000" w:themeColor="text1"/>
          <w:sz w:val="24"/>
          <w:szCs w:val="24"/>
        </w:rPr>
      </w:pP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color w:val="000000" w:themeColor="text1"/>
          <w:sz w:val="24"/>
          <w:szCs w:val="24"/>
        </w:rPr>
        <w:t>Od listopadu 2023 pracuje v Jihlavě dětské zastupitelstvo. V</w:t>
      </w:r>
      <w:r w:rsidRPr="004F06D2">
        <w:rPr>
          <w:rFonts w:ascii="Arial" w:hAnsi="Arial" w:cs="Arial"/>
          <w:sz w:val="24"/>
          <w:szCs w:val="24"/>
        </w:rPr>
        <w:t xml:space="preserve"> březnu 2025 se uskutečnilo v zasedací místnosti Zastupitelstva města Jihlavy další zasedání dětského zastupitelstva. Jako výstup z loňské aktivity - </w:t>
      </w:r>
      <w:r w:rsidRPr="004F06D2">
        <w:rPr>
          <w:rFonts w:ascii="Arial" w:eastAsia="ArialMT" w:hAnsi="Arial" w:cs="Arial"/>
          <w:sz w:val="24"/>
          <w:szCs w:val="24"/>
        </w:rPr>
        <w:t xml:space="preserve">výtvarné zpracování pocitu bezpečnosti v dopravě ve vozech MHD - </w:t>
      </w:r>
      <w:r w:rsidRPr="004F06D2">
        <w:rPr>
          <w:rFonts w:ascii="Arial" w:hAnsi="Arial" w:cs="Arial"/>
          <w:sz w:val="24"/>
          <w:szCs w:val="24"/>
        </w:rPr>
        <w:t xml:space="preserve">se připravuje </w:t>
      </w:r>
      <w:r w:rsidRPr="004F06D2">
        <w:rPr>
          <w:rFonts w:ascii="Arial" w:eastAsia="ArialMT" w:hAnsi="Arial" w:cs="Arial"/>
          <w:sz w:val="24"/>
          <w:szCs w:val="24"/>
        </w:rPr>
        <w:t>výstava na MHD a polepy na zastávkách MHD. Ve druhém čtvrtletí se uskuteční druhé setkání dětských zastupitelů a politickým vedením města.</w:t>
      </w:r>
    </w:p>
    <w:p w:rsidR="00384EB6" w:rsidRPr="004F06D2" w:rsidRDefault="00384EB6" w:rsidP="00D234AA">
      <w:pPr>
        <w:pStyle w:val="xmsonormal"/>
        <w:rPr>
          <w:rFonts w:ascii="Arial" w:hAnsi="Arial" w:cs="Arial"/>
        </w:rPr>
      </w:pPr>
      <w:r w:rsidRPr="004F06D2">
        <w:rPr>
          <w:rFonts w:ascii="Arial" w:hAnsi="Arial" w:cs="Arial"/>
        </w:rPr>
        <w:lastRenderedPageBreak/>
        <w:t xml:space="preserve">V 3. ročníku plánuje dětské zastupitelstvo pracovat s tématem </w:t>
      </w:r>
      <w:r w:rsidRPr="004F06D2">
        <w:rPr>
          <w:rFonts w:ascii="Arial" w:hAnsi="Arial" w:cs="Arial"/>
          <w:b/>
          <w:bCs/>
        </w:rPr>
        <w:t>„Pocit, bezpečí ve škole, městě“</w:t>
      </w:r>
      <w:r w:rsidRPr="004F06D2">
        <w:rPr>
          <w:rFonts w:ascii="Arial" w:hAnsi="Arial" w:cs="Arial"/>
        </w:rPr>
        <w:t>. Další zasedání proběhne během října.</w:t>
      </w:r>
    </w:p>
    <w:p w:rsidR="00384EB6" w:rsidRPr="004F06D2" w:rsidRDefault="00384EB6" w:rsidP="00D234AA">
      <w:pPr>
        <w:spacing w:after="0" w:line="240" w:lineRule="auto"/>
        <w:jc w:val="both"/>
        <w:rPr>
          <w:rFonts w:ascii="Arial" w:hAnsi="Arial" w:cs="Arial"/>
          <w:sz w:val="24"/>
          <w:szCs w:val="24"/>
        </w:rPr>
      </w:pP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Dětské zastupitelstvo má nově své logo:</w:t>
      </w:r>
    </w:p>
    <w:p w:rsidR="00384EB6" w:rsidRPr="004F06D2" w:rsidRDefault="00384EB6" w:rsidP="00D234AA">
      <w:pPr>
        <w:spacing w:after="0" w:line="240" w:lineRule="auto"/>
        <w:rPr>
          <w:rFonts w:ascii="Arial" w:hAnsi="Arial" w:cs="Arial"/>
          <w:sz w:val="24"/>
          <w:szCs w:val="24"/>
        </w:rPr>
      </w:pPr>
      <w:bookmarkStart w:id="13" w:name="_heading=h.gjdgxs" w:colFirst="0" w:colLast="0"/>
      <w:bookmarkEnd w:id="13"/>
      <w:r w:rsidRPr="004F06D2">
        <w:rPr>
          <w:rFonts w:ascii="Arial" w:hAnsi="Arial" w:cs="Arial"/>
          <w:noProof/>
          <w:sz w:val="24"/>
          <w:szCs w:val="24"/>
          <w:lang w:eastAsia="cs-CZ"/>
        </w:rPr>
        <w:drawing>
          <wp:inline distT="0" distB="0" distL="0" distR="0" wp14:anchorId="76F522BA" wp14:editId="3542205F">
            <wp:extent cx="3619500" cy="2033637"/>
            <wp:effectExtent l="0" t="0" r="0" b="5080"/>
            <wp:docPr id="30" name="Obrázek 30" descr="C:\Users\kralova.hana\AppData\Local\Packages\Microsoft.Windows.Photos_8wekyb3d8bbwe\TempState\ShareServiceTempFolder\detske zastupitelstvo_logo_f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lova.hana\AppData\Local\Packages\Microsoft.Windows.Photos_8wekyb3d8bbwe\TempState\ShareServiceTempFolder\detske zastupitelstvo_logo_final.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34377" cy="2041996"/>
                    </a:xfrm>
                    <a:prstGeom prst="rect">
                      <a:avLst/>
                    </a:prstGeom>
                    <a:noFill/>
                    <a:ln>
                      <a:noFill/>
                    </a:ln>
                  </pic:spPr>
                </pic:pic>
              </a:graphicData>
            </a:graphic>
          </wp:inline>
        </w:drawing>
      </w:r>
    </w:p>
    <w:p w:rsidR="00384EB6" w:rsidRPr="004F06D2" w:rsidRDefault="00384EB6" w:rsidP="00D234AA">
      <w:pPr>
        <w:spacing w:after="0" w:line="240" w:lineRule="auto"/>
        <w:rPr>
          <w:rFonts w:ascii="Arial" w:hAnsi="Arial" w:cs="Arial"/>
          <w:sz w:val="24"/>
          <w:szCs w:val="24"/>
        </w:rPr>
      </w:pPr>
    </w:p>
    <w:p w:rsidR="00384EB6" w:rsidRPr="004F06D2" w:rsidRDefault="00384EB6" w:rsidP="00D234AA">
      <w:pPr>
        <w:spacing w:after="0" w:line="240" w:lineRule="auto"/>
        <w:jc w:val="both"/>
        <w:rPr>
          <w:rFonts w:ascii="Arial" w:hAnsi="Arial" w:cs="Arial"/>
          <w:color w:val="000000" w:themeColor="text1"/>
          <w:sz w:val="24"/>
          <w:szCs w:val="24"/>
        </w:rPr>
      </w:pPr>
    </w:p>
    <w:p w:rsidR="00384EB6" w:rsidRPr="004F06D2" w:rsidRDefault="00384EB6" w:rsidP="00D234AA">
      <w:pPr>
        <w:spacing w:after="0" w:line="240" w:lineRule="auto"/>
        <w:jc w:val="both"/>
        <w:rPr>
          <w:rFonts w:ascii="Arial" w:hAnsi="Arial" w:cs="Arial"/>
          <w:color w:val="000000" w:themeColor="text1"/>
          <w:sz w:val="24"/>
          <w:szCs w:val="24"/>
        </w:rPr>
      </w:pPr>
      <w:r w:rsidRPr="004F06D2">
        <w:rPr>
          <w:rFonts w:ascii="Arial" w:hAnsi="Arial" w:cs="Arial"/>
          <w:color w:val="000000" w:themeColor="text1"/>
          <w:sz w:val="24"/>
          <w:szCs w:val="24"/>
        </w:rPr>
        <w:t>Byla vyhlášena výtvarná soutěž pro děti a žáky mateřských a základních škol ke Dni země na téma „Doprava v Jihlavě“.</w:t>
      </w:r>
    </w:p>
    <w:p w:rsidR="00384EB6" w:rsidRPr="004F06D2" w:rsidRDefault="00384EB6" w:rsidP="00D234AA">
      <w:pPr>
        <w:spacing w:after="0" w:line="240" w:lineRule="auto"/>
        <w:jc w:val="both"/>
        <w:rPr>
          <w:rFonts w:ascii="Arial" w:hAnsi="Arial" w:cs="Arial"/>
          <w:color w:val="000000" w:themeColor="text1"/>
          <w:sz w:val="24"/>
          <w:szCs w:val="24"/>
        </w:rPr>
      </w:pPr>
    </w:p>
    <w:p w:rsidR="00384EB6" w:rsidRPr="004F06D2" w:rsidRDefault="00384EB6" w:rsidP="00D234AA">
      <w:pPr>
        <w:spacing w:after="0" w:line="240" w:lineRule="auto"/>
        <w:jc w:val="both"/>
        <w:rPr>
          <w:rFonts w:ascii="Arial" w:hAnsi="Arial" w:cs="Arial"/>
          <w:color w:val="000000" w:themeColor="text1"/>
          <w:sz w:val="24"/>
          <w:szCs w:val="24"/>
        </w:rPr>
      </w:pPr>
      <w:r w:rsidRPr="004F06D2">
        <w:rPr>
          <w:rFonts w:ascii="Arial" w:hAnsi="Arial" w:cs="Arial"/>
          <w:color w:val="000000" w:themeColor="text1"/>
          <w:sz w:val="24"/>
          <w:szCs w:val="24"/>
        </w:rPr>
        <w:t>Do konce března 2025 byl termín k odevzdání žádostí o dotaci na vzdělávací projekty od základních škol. V rozpočtu má OŠKT na tento účel částku 300 000 Kč, každá škola má možnost získat až 50 000 Kč na popsaný projekt. Bylo přijato 9 žádostí, vyhodnocení proběhne v dubnu.</w:t>
      </w:r>
    </w:p>
    <w:p w:rsidR="00384EB6" w:rsidRPr="004F06D2" w:rsidRDefault="00384EB6" w:rsidP="00D234AA">
      <w:pPr>
        <w:spacing w:after="0" w:line="240" w:lineRule="auto"/>
        <w:jc w:val="both"/>
        <w:rPr>
          <w:rFonts w:ascii="Arial" w:hAnsi="Arial" w:cs="Arial"/>
          <w:color w:val="000000" w:themeColor="text1"/>
          <w:sz w:val="24"/>
          <w:szCs w:val="24"/>
        </w:rPr>
      </w:pPr>
    </w:p>
    <w:p w:rsidR="00384EB6" w:rsidRPr="004F06D2" w:rsidRDefault="00384EB6" w:rsidP="00D234AA">
      <w:pPr>
        <w:shd w:val="clear" w:color="auto" w:fill="FFFFFF" w:themeFill="background1"/>
        <w:spacing w:after="0" w:line="240" w:lineRule="auto"/>
        <w:jc w:val="both"/>
        <w:rPr>
          <w:rFonts w:ascii="Arial" w:hAnsi="Arial" w:cs="Arial"/>
          <w:b/>
          <w:color w:val="000000" w:themeColor="text1"/>
          <w:sz w:val="24"/>
          <w:szCs w:val="24"/>
        </w:rPr>
      </w:pPr>
      <w:r w:rsidRPr="004F06D2">
        <w:rPr>
          <w:rFonts w:ascii="Arial" w:hAnsi="Arial" w:cs="Arial"/>
          <w:b/>
          <w:color w:val="000000" w:themeColor="text1"/>
          <w:sz w:val="24"/>
          <w:szCs w:val="24"/>
        </w:rPr>
        <w:t>Přestupkové řízení – oblast školství</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V daném období OŠKT obdržel 7 oznámení o zanedbání povinné školní docházky. V současné době je vydáno 8 příkazů zákonným zástupcům. Většina zákonných zástupců si doporučený dopis nepřevzala. V případě neuhrazení pokuty do data splatnosti bude příkaz postoupen k dalšímu vyřízení na ekonomický odbor – oddělení vymáhání pohledávek Magistrátu města Jihlavy. Dále byly zaslány příkazy, které v tuto chvíli ještě nenabyly právní moci, a zatím tedy nebyly informace zaslány na Úřad práce ČR.</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 xml:space="preserve">V několika případech byly poskytnuty informace pro Policii ČR ohledně třech zákonných zástupců, kde se zanedbávání školní docházky stále opakuje. </w:t>
      </w:r>
    </w:p>
    <w:p w:rsidR="00384EB6" w:rsidRPr="004F06D2" w:rsidRDefault="00384EB6" w:rsidP="00D234AA">
      <w:pPr>
        <w:spacing w:after="0" w:line="240" w:lineRule="auto"/>
        <w:jc w:val="both"/>
        <w:rPr>
          <w:rFonts w:ascii="Arial" w:hAnsi="Arial" w:cs="Arial"/>
          <w:sz w:val="24"/>
          <w:szCs w:val="24"/>
        </w:rPr>
      </w:pPr>
    </w:p>
    <w:p w:rsidR="00384EB6" w:rsidRPr="004F06D2" w:rsidRDefault="00384EB6" w:rsidP="00D234AA">
      <w:pPr>
        <w:spacing w:after="0" w:line="240" w:lineRule="auto"/>
        <w:jc w:val="both"/>
        <w:rPr>
          <w:rFonts w:ascii="Arial" w:hAnsi="Arial" w:cs="Arial"/>
          <w:b/>
          <w:sz w:val="24"/>
          <w:szCs w:val="24"/>
        </w:rPr>
      </w:pPr>
    </w:p>
    <w:p w:rsidR="00384EB6" w:rsidRPr="004F06D2" w:rsidRDefault="00384EB6" w:rsidP="00D234AA">
      <w:pPr>
        <w:spacing w:after="0" w:line="240" w:lineRule="auto"/>
        <w:jc w:val="both"/>
        <w:rPr>
          <w:rFonts w:ascii="Arial" w:hAnsi="Arial" w:cs="Arial"/>
          <w:color w:val="000000" w:themeColor="text1"/>
          <w:sz w:val="24"/>
          <w:szCs w:val="24"/>
        </w:rPr>
      </w:pPr>
    </w:p>
    <w:p w:rsidR="00384EB6" w:rsidRPr="004F06D2" w:rsidRDefault="00384EB6" w:rsidP="00D234AA">
      <w:pPr>
        <w:spacing w:after="0" w:line="240" w:lineRule="auto"/>
        <w:jc w:val="both"/>
        <w:rPr>
          <w:rFonts w:ascii="Arial" w:hAnsi="Arial" w:cs="Arial"/>
          <w:b/>
          <w:color w:val="000000" w:themeColor="text1"/>
          <w:sz w:val="24"/>
          <w:szCs w:val="24"/>
          <w:u w:val="single"/>
        </w:rPr>
      </w:pPr>
      <w:r w:rsidRPr="004F06D2">
        <w:rPr>
          <w:rFonts w:ascii="Arial" w:hAnsi="Arial" w:cs="Arial"/>
          <w:b/>
          <w:color w:val="000000" w:themeColor="text1"/>
          <w:sz w:val="24"/>
          <w:szCs w:val="24"/>
          <w:highlight w:val="lightGray"/>
          <w:u w:val="single"/>
        </w:rPr>
        <w:t>Oddělení rozvoje vzdělávání</w:t>
      </w:r>
    </w:p>
    <w:p w:rsidR="00384EB6" w:rsidRPr="004F06D2" w:rsidRDefault="00384EB6" w:rsidP="00D234AA">
      <w:pPr>
        <w:spacing w:after="0" w:line="240" w:lineRule="auto"/>
        <w:jc w:val="both"/>
        <w:rPr>
          <w:rFonts w:ascii="Arial" w:hAnsi="Arial" w:cs="Arial"/>
          <w:color w:val="000000" w:themeColor="text1"/>
          <w:sz w:val="24"/>
          <w:szCs w:val="24"/>
        </w:rPr>
      </w:pP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Oddělení rozvoje vzdělávání zorganizovalo a uskutečnilo v rámci programu Erasmus+ přípravnou cestu na Slovensko a dvě mobility pro pedagogy do Slovinska a na Slovensko, navíc začalo připravovat podklady pro další výjezd pedagogických pracovníků do Dánska.</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Program Erasmus+ umožňuje výjezdy do zahraničí s aktivitou stínování (job shadowing) pro vedoucí, pedagogické a nepedagogické pracovníky škol, skupinové mobility žáků, kurzy a školení pedagogických pracovníků a podobně. Cílem je profesní rozvoj pracovníků základních a mateřských škol, implementace inovativních metod a technik do výuky a podpora hodnot inkluze, rozmanitosti, tolerance a demokratické účasti ve vzdělávání.</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lastRenderedPageBreak/>
        <w:t>Statutární město Jihlava vytvořilo kvůli Erasmu konsorcium, do něhož jsou zapojeny všechny jím zřizované základní (ZŠ) a mateřské školy (MŠ). Podařilo se získat akreditaci na období 1. 2. 2023 až 31. 12. 2027 a uspět s prvními dvěma žádostmi o grant k akreditovanému projektu. Na období od 1. 6. 2023 do 31. 5. 2025 (podle pravidel projektu prodlouženo o devět měsíců) je k dispozici celkem 56 650 €, na období od 1. 6. 2024 do 31. 8. 2025 celkem 134 140 €. Žádost o třetí grant – poprvé jsou v něm zahrnuty i žákovské mobility – odeslána  v únoru 2025, předpokládaná výše je 198 tisíc €.</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Na konci ledna 2025 se uskutečnila čtyřdenní přípravná cesta na Slovensko. Kromě dohody o pokračování spolupráce v Partizánském a Slatině nad Bebravou se podařilo navázat vztahy s dalšími čtyřmi školami v Považské Bystrici (ZŠ a MŠ), Hôrkách (ZŠ) a Martině (ZŠ).</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Celkově už pátá a šestá mobilita do zahraničí (job shadowing) se pak realizovala v termínu 23. až 29. března 2025. Devatenáct pedagogů z jihlavských základních a mateřských škol navštívilo Slovinsko. Účastníci se postupně seznámili s chodem tří základních škol, tří mateřských a jednoho výukového centra. Celkem se za výjezd utratilo necelých 20 tisíc €. První grant tím bude vyčerpán.</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Tři pedagogové se ve stejném termínu zúčastnili mezinárodního job shadowingu v Partizánském, kde se potkali s kolegy z dalších čtyř zemí. Na jejich aktivitu se vyčerpalo 1500 € z druhého grantu, zde je ještě k dispozici přes 80 tisíc €.</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Destinacemi pro další letošní mobility jsou Dánsko (duben/květen), Slovensko (květen, září/říjen) a Estonsko (září/říjen, nebo listopad). Na červenec a srpen se stejně jako v loňském roce počítá s jazykovými kurzy a odbornými semináři.</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Členové konsorcia navíc odsouhlasili rozšíření aktivit o skupinové mobility žáků – první výjezd by se měl uskutečnit v říjnu 2025, kdy dvě až tři menší skupiny dětí pojedou na Slovensko do Slatiny nad Bebravou a Hôrek.</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Do Jihlavy letos dorazí návštěvy ze Slovenska (květen – job shadowing, červen – žákovská mobilita) a Dánska (září – job shadowing).</w:t>
      </w:r>
    </w:p>
    <w:p w:rsidR="00384EB6" w:rsidRPr="004F06D2" w:rsidRDefault="00384EB6" w:rsidP="00D234AA">
      <w:pPr>
        <w:spacing w:after="0" w:line="240" w:lineRule="auto"/>
        <w:jc w:val="both"/>
        <w:rPr>
          <w:rFonts w:ascii="Arial" w:hAnsi="Arial" w:cs="Arial"/>
          <w:sz w:val="24"/>
          <w:szCs w:val="24"/>
        </w:rPr>
      </w:pPr>
    </w:p>
    <w:p w:rsidR="00384EB6" w:rsidRPr="004F06D2" w:rsidRDefault="00384EB6" w:rsidP="00D234AA">
      <w:pPr>
        <w:spacing w:after="0" w:line="240" w:lineRule="auto"/>
        <w:jc w:val="both"/>
        <w:rPr>
          <w:rFonts w:ascii="Arial" w:hAnsi="Arial" w:cs="Arial"/>
          <w:b/>
          <w:sz w:val="24"/>
          <w:szCs w:val="24"/>
          <w:u w:val="single"/>
        </w:rPr>
      </w:pPr>
      <w:r w:rsidRPr="004F06D2">
        <w:rPr>
          <w:rFonts w:ascii="Arial" w:hAnsi="Arial" w:cs="Arial"/>
          <w:b/>
          <w:sz w:val="24"/>
          <w:szCs w:val="24"/>
          <w:u w:val="single"/>
        </w:rPr>
        <w:t>MAP IV ORP Jihlava</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Pokračovaly veškeré činnosti a aktivity projektu MAP IV ORP Jihlava, jenž se zaměřuje na podporu vzdělávání v návaznosti na problémy v daném území, prohloubení spolupráce a zapojení všech aktérů do procesu aktualizace Místního akčního plánování a rozvoje školství na území ORP Jihlava.</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Žadatelem o podporu z Operačního programu Jan Amos Komenský (OP JAK) je Místní akční skupina (MAS) Třešťsko, partnery s finančním příspěvkem statutární město Jihlava, MAS LEADER – Loucko a MAS Českomoravské pomezí. MAS Třešťsko získala na období 1. června 2024 až 31. prosince 2025 celkem 9 498 918,02 Kč.</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Statutární město Jihlava má garantovaný úvazek v rozsahu 0,5 pro koordinátora aktivit projektu, jímž se stala Ilona Zelníčková. Ta je členkou realizačního týmu, který je zodpovědný za plnění jednotlivých výstupů projektu – minimálně jednou za měsíc se setkává na poradách, kde řeší organizační záležitosti, připravuje plán a rozdělení úkolů i hodnotí už skončené aktivity.</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Společně s jednotlivými školami se na začátku roku podařilo aktualizovat tabulkovou část Strategického rámce MAP, jež zahrnuje investiční aktivity jednotlivých škol a školských zařízení na další období. Ta pak byla společně s dalšími základními dokumenty MAP schválena 18. března 2025 na jednání řídícího výboru, který po organizační a administrativní stránce zajišťovalo oddělení rozvoje vzdělávání.</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lastRenderedPageBreak/>
        <w:t>Uskutečnilo se rovněž jednání pracovní skupiny (PS) pro financování, dále byl zorganizován workshop pro třídní učitele a dokumentaci pro 10 tříd z pěti jihlavských škol na aktivitu „Co je internet?“.</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Podařilo se uspořádat společné setkání ředitelů jihlavských základních a mateřských škol včetně soukromých a diskutovat nad aktivitami MAP i problémy českého školství. Naplánovány jsou další schůzky.</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Aktivity MAP jsou pravidelně zveřejňovány v médiích a na sítích.</w:t>
      </w:r>
    </w:p>
    <w:p w:rsidR="00384EB6" w:rsidRPr="004F06D2" w:rsidRDefault="00384EB6" w:rsidP="00D234AA">
      <w:pPr>
        <w:spacing w:after="0" w:line="240" w:lineRule="auto"/>
        <w:jc w:val="both"/>
        <w:rPr>
          <w:rFonts w:ascii="Arial" w:hAnsi="Arial" w:cs="Arial"/>
          <w:sz w:val="24"/>
          <w:szCs w:val="24"/>
        </w:rPr>
      </w:pPr>
    </w:p>
    <w:p w:rsidR="00384EB6" w:rsidRPr="004F06D2" w:rsidRDefault="00384EB6" w:rsidP="00D234AA">
      <w:pPr>
        <w:spacing w:after="0" w:line="240" w:lineRule="auto"/>
        <w:jc w:val="both"/>
        <w:rPr>
          <w:rFonts w:ascii="Arial" w:hAnsi="Arial" w:cs="Arial"/>
          <w:sz w:val="24"/>
          <w:szCs w:val="24"/>
        </w:rPr>
      </w:pPr>
    </w:p>
    <w:p w:rsidR="00384EB6" w:rsidRPr="004F06D2" w:rsidRDefault="00384EB6" w:rsidP="00D234AA">
      <w:pPr>
        <w:spacing w:after="0" w:line="240" w:lineRule="auto"/>
        <w:jc w:val="both"/>
        <w:rPr>
          <w:rFonts w:ascii="Arial" w:hAnsi="Arial" w:cs="Arial"/>
          <w:b/>
          <w:sz w:val="24"/>
          <w:szCs w:val="24"/>
          <w:u w:val="single"/>
        </w:rPr>
      </w:pPr>
      <w:r w:rsidRPr="004F06D2">
        <w:rPr>
          <w:rFonts w:ascii="Arial" w:hAnsi="Arial" w:cs="Arial"/>
          <w:b/>
          <w:sz w:val="24"/>
          <w:szCs w:val="24"/>
          <w:u w:val="single"/>
        </w:rPr>
        <w:t>Další aktivity</w:t>
      </w:r>
    </w:p>
    <w:p w:rsidR="00384EB6" w:rsidRPr="004F06D2" w:rsidRDefault="00384EB6" w:rsidP="00D234AA">
      <w:pPr>
        <w:spacing w:after="0" w:line="240" w:lineRule="auto"/>
        <w:jc w:val="both"/>
        <w:rPr>
          <w:rFonts w:ascii="Arial" w:hAnsi="Arial" w:cs="Arial"/>
          <w:sz w:val="24"/>
          <w:szCs w:val="24"/>
        </w:rPr>
      </w:pPr>
      <w:r w:rsidRPr="004F06D2">
        <w:rPr>
          <w:rFonts w:ascii="Arial" w:hAnsi="Arial" w:cs="Arial"/>
          <w:sz w:val="24"/>
          <w:szCs w:val="24"/>
        </w:rPr>
        <w:t xml:space="preserve">Vedoucí oddělení se podílel na zajištění závěrečné prezentace projektu </w:t>
      </w:r>
      <w:r w:rsidRPr="004F06D2">
        <w:rPr>
          <w:rFonts w:ascii="Arial" w:hAnsi="Arial" w:cs="Arial"/>
          <w:b/>
          <w:sz w:val="24"/>
          <w:szCs w:val="24"/>
          <w:u w:val="single"/>
        </w:rPr>
        <w:t>Příběhy našich sousedů</w:t>
      </w:r>
      <w:r w:rsidRPr="004F06D2">
        <w:rPr>
          <w:rFonts w:ascii="Arial" w:hAnsi="Arial" w:cs="Arial"/>
          <w:sz w:val="24"/>
          <w:szCs w:val="24"/>
        </w:rPr>
        <w:t>, jehož autorem a pořadatelem je nezisková organizace Post Bellum. Statutární město Jihlava figuruje v roli partnera projektu. Prezentace se konala 26. února 2025 ve velké gotické síni jihlavské radnice a zúčastnilo se jí sedm týmů žáků základních škol z Jihlavy, Luk nad Jihlavou a Velkého Beranova.</w:t>
      </w:r>
    </w:p>
    <w:p w:rsidR="00384EB6" w:rsidRPr="004F06D2" w:rsidRDefault="00384EB6" w:rsidP="00D234AA">
      <w:pPr>
        <w:spacing w:after="0" w:line="240" w:lineRule="auto"/>
        <w:contextualSpacing/>
        <w:jc w:val="both"/>
        <w:rPr>
          <w:rFonts w:ascii="Arial" w:hAnsi="Arial" w:cs="Arial"/>
          <w:sz w:val="24"/>
          <w:szCs w:val="24"/>
        </w:rPr>
      </w:pPr>
    </w:p>
    <w:p w:rsidR="00384EB6" w:rsidRPr="004F06D2" w:rsidRDefault="00384EB6" w:rsidP="00D234AA">
      <w:pPr>
        <w:spacing w:after="0" w:line="240" w:lineRule="auto"/>
        <w:rPr>
          <w:rFonts w:ascii="Arial" w:hAnsi="Arial" w:cs="Arial"/>
          <w:b/>
          <w:color w:val="000000" w:themeColor="text1"/>
          <w:sz w:val="24"/>
          <w:szCs w:val="24"/>
          <w:u w:val="single"/>
        </w:rPr>
      </w:pPr>
      <w:r w:rsidRPr="004F06D2">
        <w:rPr>
          <w:rFonts w:ascii="Arial" w:hAnsi="Arial" w:cs="Arial"/>
          <w:b/>
          <w:color w:val="000000" w:themeColor="text1"/>
          <w:sz w:val="24"/>
          <w:szCs w:val="24"/>
          <w:highlight w:val="lightGray"/>
          <w:u w:val="single"/>
        </w:rPr>
        <w:t>Propagace a zahraniční vztahy</w:t>
      </w:r>
    </w:p>
    <w:p w:rsidR="00384EB6" w:rsidRPr="004F06D2" w:rsidRDefault="00384EB6" w:rsidP="00D234AA">
      <w:pPr>
        <w:pStyle w:val="Bezmezer"/>
        <w:rPr>
          <w:rFonts w:ascii="Arial" w:hAnsi="Arial" w:cs="Arial"/>
          <w:color w:val="000000" w:themeColor="text1"/>
          <w:sz w:val="24"/>
          <w:szCs w:val="24"/>
        </w:rPr>
      </w:pPr>
      <w:r w:rsidRPr="004F06D2">
        <w:rPr>
          <w:rFonts w:ascii="Arial" w:hAnsi="Arial" w:cs="Arial"/>
          <w:color w:val="000000" w:themeColor="text1"/>
          <w:sz w:val="24"/>
          <w:szCs w:val="24"/>
        </w:rPr>
        <w:t xml:space="preserve"> </w:t>
      </w:r>
    </w:p>
    <w:p w:rsidR="00384EB6" w:rsidRPr="004F06D2" w:rsidRDefault="00384EB6" w:rsidP="00D234AA">
      <w:pPr>
        <w:pStyle w:val="Bezmezer"/>
        <w:jc w:val="both"/>
        <w:rPr>
          <w:rFonts w:ascii="Arial" w:hAnsi="Arial" w:cs="Arial"/>
          <w:sz w:val="24"/>
          <w:szCs w:val="24"/>
        </w:rPr>
      </w:pPr>
      <w:r w:rsidRPr="004F06D2">
        <w:rPr>
          <w:rFonts w:ascii="Arial" w:hAnsi="Arial" w:cs="Arial"/>
          <w:sz w:val="24"/>
          <w:szCs w:val="24"/>
        </w:rPr>
        <w:t>Podíl na přípravě oslav 80. výročí konce 2. světové války – ve spolupráci se Masarykovou univerzitou Brno a Státním okresním archivem budou připraveny přednášky pro školy (v dopoledních hodinách) a veřejnost (v odpoledních hodinách) o konci války v rámci České republiky, regionu a Jihlavy. V prostoru MHD proběhne vernisáž výstavy fotografií a dokumentů týkajících se situace v květnu 1945 v Jihlavě (ve spolupráci se Státním okresním archivem v Jihlavě a Muzeem Vysočiny Jihlava).</w:t>
      </w:r>
    </w:p>
    <w:p w:rsidR="00384EB6" w:rsidRPr="004F06D2" w:rsidRDefault="00384EB6" w:rsidP="00D234AA">
      <w:pPr>
        <w:pStyle w:val="Bezmezer"/>
        <w:jc w:val="both"/>
        <w:rPr>
          <w:rFonts w:ascii="Arial" w:hAnsi="Arial" w:cs="Arial"/>
          <w:sz w:val="24"/>
          <w:szCs w:val="24"/>
        </w:rPr>
      </w:pPr>
      <w:r w:rsidRPr="004F06D2">
        <w:rPr>
          <w:rFonts w:ascii="Arial" w:hAnsi="Arial" w:cs="Arial"/>
          <w:sz w:val="24"/>
          <w:szCs w:val="24"/>
        </w:rPr>
        <w:t>Dětské zastupitelstvo – příprava podkladů pro výstavu, konzultace se školami (potisk zastávek), zajištění skenování obrázků.</w:t>
      </w:r>
    </w:p>
    <w:p w:rsidR="00384EB6" w:rsidRPr="004F06D2" w:rsidRDefault="00384EB6" w:rsidP="00D234AA">
      <w:pPr>
        <w:pStyle w:val="Bezmezer"/>
        <w:jc w:val="both"/>
        <w:rPr>
          <w:rFonts w:ascii="Arial" w:hAnsi="Arial" w:cs="Arial"/>
          <w:sz w:val="24"/>
          <w:szCs w:val="24"/>
        </w:rPr>
      </w:pPr>
      <w:r w:rsidRPr="004F06D2">
        <w:rPr>
          <w:rFonts w:ascii="Arial" w:hAnsi="Arial" w:cs="Arial"/>
          <w:sz w:val="24"/>
          <w:szCs w:val="24"/>
        </w:rPr>
        <w:t xml:space="preserve">Magazín Ježkovy oči – grafické návrhy pro aktuální informace z dopravy. </w:t>
      </w:r>
    </w:p>
    <w:p w:rsidR="00384EB6" w:rsidRPr="004F06D2" w:rsidRDefault="00384EB6" w:rsidP="00D234AA">
      <w:pPr>
        <w:pStyle w:val="Bezmezer"/>
        <w:jc w:val="both"/>
        <w:rPr>
          <w:rFonts w:ascii="Arial" w:hAnsi="Arial" w:cs="Arial"/>
          <w:sz w:val="24"/>
          <w:szCs w:val="24"/>
        </w:rPr>
      </w:pPr>
      <w:r w:rsidRPr="004F06D2">
        <w:rPr>
          <w:rFonts w:ascii="Arial" w:hAnsi="Arial" w:cs="Arial"/>
          <w:sz w:val="24"/>
          <w:szCs w:val="24"/>
        </w:rPr>
        <w:t xml:space="preserve">Spolupráce s externím grafikem – Den Země, příprava grafických návrhů pro Den učitelů, návrhy pro Zdravé město. </w:t>
      </w:r>
    </w:p>
    <w:p w:rsidR="00384EB6" w:rsidRPr="004F06D2" w:rsidRDefault="00384EB6" w:rsidP="00D234AA">
      <w:pPr>
        <w:pStyle w:val="Bezmezer"/>
        <w:jc w:val="both"/>
        <w:rPr>
          <w:rFonts w:ascii="Arial" w:hAnsi="Arial" w:cs="Arial"/>
          <w:sz w:val="24"/>
          <w:szCs w:val="24"/>
        </w:rPr>
      </w:pPr>
      <w:r w:rsidRPr="004F06D2">
        <w:rPr>
          <w:rFonts w:ascii="Arial" w:hAnsi="Arial" w:cs="Arial"/>
          <w:sz w:val="24"/>
          <w:szCs w:val="24"/>
        </w:rPr>
        <w:t>Spolupráce se ZUŠ Jihlava (příprava 100. výročí založení školy).</w:t>
      </w:r>
    </w:p>
    <w:p w:rsidR="00384EB6" w:rsidRPr="004F06D2" w:rsidRDefault="00384EB6" w:rsidP="00D234AA">
      <w:pPr>
        <w:pStyle w:val="Bezmezer"/>
        <w:jc w:val="both"/>
        <w:rPr>
          <w:rFonts w:ascii="Arial" w:hAnsi="Arial" w:cs="Arial"/>
          <w:sz w:val="24"/>
          <w:szCs w:val="24"/>
        </w:rPr>
      </w:pPr>
      <w:r w:rsidRPr="004F06D2">
        <w:rPr>
          <w:rFonts w:ascii="Arial" w:hAnsi="Arial" w:cs="Arial"/>
          <w:sz w:val="24"/>
          <w:szCs w:val="24"/>
        </w:rPr>
        <w:t>Podíl na přípravě setkání s bývalými zaměstnanci Magistrátu města Jihlavy.</w:t>
      </w:r>
    </w:p>
    <w:p w:rsidR="00384EB6" w:rsidRPr="004F06D2" w:rsidRDefault="00384EB6" w:rsidP="00D234AA">
      <w:pPr>
        <w:pStyle w:val="Bezmezer"/>
        <w:jc w:val="both"/>
        <w:rPr>
          <w:rFonts w:ascii="Arial" w:hAnsi="Arial" w:cs="Arial"/>
          <w:sz w:val="24"/>
          <w:szCs w:val="24"/>
        </w:rPr>
      </w:pPr>
      <w:r w:rsidRPr="004F06D2">
        <w:rPr>
          <w:rFonts w:ascii="Arial" w:hAnsi="Arial" w:cs="Arial"/>
          <w:sz w:val="24"/>
          <w:szCs w:val="24"/>
        </w:rPr>
        <w:t xml:space="preserve">Organizace konference Jihlava, hudební mapa Vysočiny a Gustav Mahler 22. 3. 2025 na Stříbrném domě. Dopolední blok se věnoval hudební tradici Jihlavy a spolkové činnosti a významným osobnostem (Paulus Speratus, Pavel Vranický), odpolední blok byl věnován osobnosti Gustava Mahlera. Mezi přednášejícími byli zástupci Moravské knihovny Brno, HAMU Praha nebo Státního okresního archivu v Jihlavě. Konference byla zdarma přístupná široké veřejnosti. </w:t>
      </w:r>
    </w:p>
    <w:p w:rsidR="00384EB6" w:rsidRPr="004F06D2" w:rsidRDefault="00384EB6" w:rsidP="00D234AA">
      <w:pPr>
        <w:pStyle w:val="Bezmezer"/>
        <w:jc w:val="both"/>
        <w:rPr>
          <w:rFonts w:ascii="Arial" w:hAnsi="Arial" w:cs="Arial"/>
          <w:sz w:val="24"/>
          <w:szCs w:val="24"/>
        </w:rPr>
      </w:pPr>
      <w:r w:rsidRPr="004F06D2">
        <w:rPr>
          <w:rFonts w:ascii="Arial" w:hAnsi="Arial" w:cs="Arial"/>
          <w:sz w:val="24"/>
          <w:szCs w:val="24"/>
        </w:rPr>
        <w:t xml:space="preserve">Grafické návrhy parkomaty a infoboxy a rozšíření parkovacího systému v Jihlavě. </w:t>
      </w:r>
    </w:p>
    <w:p w:rsidR="00384EB6" w:rsidRPr="004F06D2" w:rsidRDefault="00384EB6" w:rsidP="00D234AA">
      <w:pPr>
        <w:pStyle w:val="Bezmezer"/>
        <w:jc w:val="both"/>
        <w:rPr>
          <w:rFonts w:ascii="Arial" w:hAnsi="Arial" w:cs="Arial"/>
          <w:sz w:val="24"/>
          <w:szCs w:val="24"/>
        </w:rPr>
      </w:pPr>
      <w:r w:rsidRPr="004F06D2">
        <w:rPr>
          <w:rFonts w:ascii="Arial" w:hAnsi="Arial" w:cs="Arial"/>
          <w:sz w:val="24"/>
          <w:szCs w:val="24"/>
        </w:rPr>
        <w:t xml:space="preserve">Návštěva partnerského města Heidenheim – pracovní schůzka se zástupci Gemeinschaft Iglauer Sprachinsel týkající se digitalizace archivu, kde se nachází fotografie, dokumenty a publikace spojené s Jihlavou a bývalým jihlavským jazykovým ostrovem. </w:t>
      </w:r>
    </w:p>
    <w:p w:rsidR="00384EB6" w:rsidRPr="004F06D2" w:rsidRDefault="00384EB6" w:rsidP="00D234AA">
      <w:pPr>
        <w:pStyle w:val="Bezmezer"/>
        <w:jc w:val="both"/>
        <w:rPr>
          <w:rFonts w:ascii="Arial" w:hAnsi="Arial" w:cs="Arial"/>
          <w:sz w:val="24"/>
          <w:szCs w:val="24"/>
        </w:rPr>
      </w:pPr>
      <w:r w:rsidRPr="004F06D2">
        <w:rPr>
          <w:rFonts w:ascii="Arial" w:hAnsi="Arial" w:cs="Arial"/>
          <w:sz w:val="24"/>
          <w:szCs w:val="24"/>
        </w:rPr>
        <w:t xml:space="preserve">Pracovní setkání Brána Jihlavy + Tepna Vysočiny na téma propagace osobnosti Gustava Mahlera a Domu Gustava Mahlera v rámci projektu příhraniční spolupráce. </w:t>
      </w:r>
    </w:p>
    <w:p w:rsidR="00384EB6" w:rsidRPr="004F06D2" w:rsidRDefault="00384EB6" w:rsidP="00D234AA">
      <w:pPr>
        <w:pStyle w:val="Bezmezer"/>
        <w:rPr>
          <w:rFonts w:ascii="Arial" w:hAnsi="Arial" w:cs="Arial"/>
          <w:color w:val="000000" w:themeColor="text1"/>
          <w:sz w:val="24"/>
          <w:szCs w:val="24"/>
        </w:rPr>
      </w:pPr>
      <w:r w:rsidRPr="004F06D2">
        <w:rPr>
          <w:rFonts w:ascii="Arial" w:hAnsi="Arial" w:cs="Arial"/>
          <w:color w:val="000000" w:themeColor="text1"/>
          <w:sz w:val="24"/>
          <w:szCs w:val="24"/>
        </w:rPr>
        <w:t xml:space="preserve"> </w:t>
      </w:r>
    </w:p>
    <w:p w:rsidR="00384EB6" w:rsidRPr="004F06D2" w:rsidRDefault="00384EB6" w:rsidP="00D234AA">
      <w:pPr>
        <w:pStyle w:val="Bezmezer"/>
        <w:jc w:val="both"/>
        <w:rPr>
          <w:rFonts w:ascii="Arial" w:hAnsi="Arial" w:cs="Arial"/>
          <w:b/>
          <w:color w:val="000000"/>
          <w:sz w:val="24"/>
          <w:szCs w:val="24"/>
          <w:u w:val="single"/>
        </w:rPr>
      </w:pPr>
    </w:p>
    <w:p w:rsidR="00384EB6" w:rsidRPr="004F06D2" w:rsidRDefault="00384EB6" w:rsidP="00D234AA">
      <w:pPr>
        <w:pStyle w:val="Bezmezer"/>
        <w:jc w:val="both"/>
        <w:rPr>
          <w:rFonts w:ascii="Arial" w:hAnsi="Arial" w:cs="Arial"/>
          <w:color w:val="000000" w:themeColor="text1"/>
          <w:sz w:val="24"/>
          <w:szCs w:val="24"/>
        </w:rPr>
      </w:pPr>
      <w:r w:rsidRPr="004F06D2">
        <w:rPr>
          <w:rFonts w:ascii="Arial" w:hAnsi="Arial" w:cs="Arial"/>
          <w:b/>
          <w:color w:val="000000" w:themeColor="text1"/>
          <w:sz w:val="24"/>
          <w:szCs w:val="24"/>
          <w:highlight w:val="lightGray"/>
          <w:u w:val="single"/>
        </w:rPr>
        <w:t>Oddělení kultury a tělovýchovy</w:t>
      </w:r>
    </w:p>
    <w:p w:rsidR="00384EB6" w:rsidRPr="004F06D2" w:rsidRDefault="00384EB6" w:rsidP="00D234AA">
      <w:pPr>
        <w:pStyle w:val="Bezmezer"/>
        <w:jc w:val="both"/>
        <w:rPr>
          <w:rFonts w:ascii="Arial" w:hAnsi="Arial" w:cs="Arial"/>
          <w:color w:val="000000" w:themeColor="text1"/>
          <w:sz w:val="24"/>
          <w:szCs w:val="24"/>
        </w:rPr>
      </w:pPr>
      <w:r w:rsidRPr="004F06D2">
        <w:rPr>
          <w:rFonts w:ascii="Arial" w:hAnsi="Arial" w:cs="Arial"/>
          <w:color w:val="000000" w:themeColor="text1"/>
          <w:sz w:val="24"/>
          <w:szCs w:val="24"/>
        </w:rPr>
        <w:t xml:space="preserve"> </w:t>
      </w:r>
    </w:p>
    <w:p w:rsidR="00384EB6" w:rsidRPr="004F06D2" w:rsidRDefault="00384EB6" w:rsidP="00D234AA">
      <w:pPr>
        <w:pStyle w:val="Bezmezer"/>
        <w:jc w:val="both"/>
        <w:rPr>
          <w:rFonts w:ascii="Arial" w:hAnsi="Arial" w:cs="Arial"/>
          <w:sz w:val="24"/>
          <w:szCs w:val="24"/>
          <w:lang w:eastAsia="cs-CZ"/>
        </w:rPr>
      </w:pPr>
    </w:p>
    <w:p w:rsidR="00384EB6" w:rsidRPr="004F06D2" w:rsidRDefault="00384EB6" w:rsidP="00D234AA">
      <w:pPr>
        <w:pStyle w:val="Bezmezer"/>
        <w:jc w:val="both"/>
        <w:rPr>
          <w:rFonts w:ascii="Arial" w:hAnsi="Arial" w:cs="Arial"/>
          <w:b/>
          <w:sz w:val="24"/>
          <w:szCs w:val="24"/>
          <w:lang w:eastAsia="cs-CZ"/>
        </w:rPr>
      </w:pPr>
      <w:r w:rsidRPr="004F06D2">
        <w:rPr>
          <w:rFonts w:ascii="Arial" w:hAnsi="Arial" w:cs="Arial"/>
          <w:b/>
          <w:sz w:val="24"/>
          <w:szCs w:val="24"/>
          <w:highlight w:val="lightGray"/>
          <w:lang w:eastAsia="cs-CZ"/>
        </w:rPr>
        <w:t>KULTURA</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lastRenderedPageBreak/>
        <w:t xml:space="preserve">V uplynulém období Odbor školství, kultury a tělovýchovy (OŠKT) aktivně rozvíjel kulturní život města a posiloval spolupráci s kulturními aktéry. Jedním z klíčových kroků bylo znovuvypsání výzvy </w:t>
      </w:r>
      <w:r w:rsidRPr="004F06D2">
        <w:rPr>
          <w:rFonts w:ascii="Arial" w:hAnsi="Arial" w:cs="Arial"/>
          <w:iCs/>
          <w:sz w:val="24"/>
          <w:szCs w:val="24"/>
          <w:lang w:eastAsia="cs-CZ"/>
        </w:rPr>
        <w:t>Inkubátor</w:t>
      </w:r>
      <w:r w:rsidRPr="004F06D2">
        <w:rPr>
          <w:rFonts w:ascii="Arial" w:hAnsi="Arial" w:cs="Arial"/>
          <w:sz w:val="24"/>
          <w:szCs w:val="24"/>
          <w:lang w:eastAsia="cs-CZ"/>
        </w:rPr>
        <w:t>, která byla rozeslána jak již dříve zapojeným kulturním subjektům, tak i novým potenciálním subjektům. Cílem této iniciativy je podpora kreativních projektů s potenciálem pro inovativní kulturní rozvoj a posílení místní kulturní scény.</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OŠKT rovněž realizoval veřejnou anketu o </w:t>
      </w:r>
      <w:r w:rsidRPr="004F06D2">
        <w:rPr>
          <w:rFonts w:ascii="Arial" w:hAnsi="Arial" w:cs="Arial"/>
          <w:iCs/>
          <w:sz w:val="24"/>
          <w:szCs w:val="24"/>
          <w:lang w:eastAsia="cs-CZ"/>
        </w:rPr>
        <w:t>Kulturní počin roku</w:t>
      </w:r>
      <w:r w:rsidRPr="004F06D2">
        <w:rPr>
          <w:rFonts w:ascii="Arial" w:hAnsi="Arial" w:cs="Arial"/>
          <w:sz w:val="24"/>
          <w:szCs w:val="24"/>
          <w:lang w:eastAsia="cs-CZ"/>
        </w:rPr>
        <w:t>, jejímž cílem bylo vyzdvihnout nejvýraznější kulturní, které obohatily kulturní život města. V první fázi probíhalo přijímání nominací od široké veřejnosti. Následovalo druhé kolo, ve kterém bylo spuštěno veřejné hlasování z vybraných nominací. Odbor zajistil přípravu hlasovacích formulářů, technickou administraci hlasování, vyhodnocení výsledků a rozeslání pozvánek oceněným. Současně byla zajištěna výroba ocenění – včetně administrace přijatých návrhů na jejich podobu, výběru zhotovitele a uzavření smlouvy s umělcem. Samotné slavnostní předávání cen bylo organizačně zajištěno ve všech aspektech: od technického zajištění prostoru přes výběr moderátora až po kulturní program a raut pro hosty.</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V současnosti probíhají přípravy na </w:t>
      </w:r>
      <w:r w:rsidRPr="004F06D2">
        <w:rPr>
          <w:rFonts w:ascii="Arial" w:hAnsi="Arial" w:cs="Arial"/>
          <w:iCs/>
          <w:sz w:val="24"/>
          <w:szCs w:val="24"/>
          <w:lang w:eastAsia="cs-CZ"/>
        </w:rPr>
        <w:t>Setkání měst</w:t>
      </w:r>
      <w:r w:rsidRPr="004F06D2">
        <w:rPr>
          <w:rFonts w:ascii="Arial" w:hAnsi="Arial" w:cs="Arial"/>
          <w:sz w:val="24"/>
          <w:szCs w:val="24"/>
          <w:lang w:eastAsia="cs-CZ"/>
        </w:rPr>
        <w:t>, které se uskuteční ve dnech 24. – 25. dubna. OŠKT připravil pro tuto akci bohatý dvoudenní program, jehož cílem je představit kolegům z ostatních měst kulturní iniciativy, jako jsou Centrum dokumentárního filmu (CDF), JAM – Jihlava Art Map, Landscape Festival nebo činnost Hradecké městské agentury. Setkání má rovněž přispět k prohloubení meziměstské spolupráce v oblasti kultury.</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Na podporu výtvarného umění ve veřejném prostoru byla vypsána výzva na tvorbu </w:t>
      </w:r>
      <w:r w:rsidRPr="004F06D2">
        <w:rPr>
          <w:rFonts w:ascii="Arial" w:hAnsi="Arial" w:cs="Arial"/>
          <w:iCs/>
          <w:sz w:val="24"/>
          <w:szCs w:val="24"/>
          <w:lang w:eastAsia="cs-CZ"/>
        </w:rPr>
        <w:t>Mural Artu</w:t>
      </w:r>
      <w:r w:rsidRPr="004F06D2">
        <w:rPr>
          <w:rFonts w:ascii="Arial" w:hAnsi="Arial" w:cs="Arial"/>
          <w:sz w:val="24"/>
          <w:szCs w:val="24"/>
          <w:lang w:eastAsia="cs-CZ"/>
        </w:rPr>
        <w:t>. Po jejím uzavření byla svolána hodnoticí komise, která vybrala nejvhodnější návrh. S vybraným umělcem pak OŠKT navázal spolupráci a zajistil administrativní a komunikační servis projektu.</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OŠKT rovněž pravidelně udržuje spolupráci s POBJ. </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Již nyní proběhl výběr </w:t>
      </w:r>
      <w:r w:rsidRPr="004F06D2">
        <w:rPr>
          <w:rFonts w:ascii="Arial" w:hAnsi="Arial" w:cs="Arial"/>
          <w:iCs/>
          <w:sz w:val="24"/>
          <w:szCs w:val="24"/>
          <w:lang w:eastAsia="cs-CZ"/>
        </w:rPr>
        <w:t>adventních koncertů</w:t>
      </w:r>
      <w:r w:rsidRPr="004F06D2">
        <w:rPr>
          <w:rFonts w:ascii="Arial" w:hAnsi="Arial" w:cs="Arial"/>
          <w:sz w:val="24"/>
          <w:szCs w:val="24"/>
          <w:lang w:eastAsia="cs-CZ"/>
        </w:rPr>
        <w:t xml:space="preserve"> pro období Adventu 2025. Návrhy byly předloženy Radě města a po jejich schválení byly uzavřeny smlouvy s jednotlivými vystupujícími subjekty.</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V oblasti správy veřejného prostoru odbor zajišťuje agendu žádostí o bezplatné poskytnutí Amfiteátru letního kina pro vybrané kulturní akce. Součástí této činnosti je úzká komunikace s pořadateli i s organizací SMJ. </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Dále byl připraven návrh </w:t>
      </w:r>
      <w:r w:rsidRPr="004F06D2">
        <w:rPr>
          <w:rFonts w:ascii="Arial" w:hAnsi="Arial" w:cs="Arial"/>
          <w:iCs/>
          <w:sz w:val="24"/>
          <w:szCs w:val="24"/>
          <w:lang w:eastAsia="cs-CZ"/>
        </w:rPr>
        <w:t>Cen města</w:t>
      </w:r>
      <w:r w:rsidRPr="004F06D2">
        <w:rPr>
          <w:rFonts w:ascii="Arial" w:hAnsi="Arial" w:cs="Arial"/>
          <w:sz w:val="24"/>
          <w:szCs w:val="24"/>
          <w:lang w:eastAsia="cs-CZ"/>
        </w:rPr>
        <w:t>, který byl projednán v Radě města a Zastupitelstvu města. V této souvislosti byly rovněž navrženy a vytištěny nominační lístky pro veřejnost.</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V rámci spolupráce s filmovým klubem odbor dlouhodobě zajišťuje distribuci propagačních brožur, administraci pracovních dohod a vyúčtování členských průkazů.</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První letošní pietní akt k uctění památky obětí holocaustu proběhl dne 27. ledna a další se uskuteční 4. dubna na památku Evžena Plocka. OŠKT zajistil v této souvislosti úklid pamětních míst a koordinaci se zástupci vedení města.</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V rámci přípravy na </w:t>
      </w:r>
      <w:r w:rsidRPr="004F06D2">
        <w:rPr>
          <w:rFonts w:ascii="Arial" w:hAnsi="Arial" w:cs="Arial"/>
          <w:iCs/>
          <w:sz w:val="24"/>
          <w:szCs w:val="24"/>
          <w:lang w:eastAsia="cs-CZ"/>
        </w:rPr>
        <w:t>Bílinské krušení</w:t>
      </w:r>
      <w:r w:rsidRPr="004F06D2">
        <w:rPr>
          <w:rFonts w:ascii="Arial" w:hAnsi="Arial" w:cs="Arial"/>
          <w:sz w:val="24"/>
          <w:szCs w:val="24"/>
          <w:lang w:eastAsia="cs-CZ"/>
        </w:rPr>
        <w:t xml:space="preserve"> odbor zajistil registraci města a zajištění ubytování pro všechny zúčastněné z Jihlavy. </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V předstihu byly v lednu přijaty také nabídky na </w:t>
      </w:r>
      <w:r w:rsidRPr="004F06D2">
        <w:rPr>
          <w:rFonts w:ascii="Arial" w:hAnsi="Arial" w:cs="Arial"/>
          <w:iCs/>
          <w:sz w:val="24"/>
          <w:szCs w:val="24"/>
          <w:lang w:eastAsia="cs-CZ"/>
        </w:rPr>
        <w:t>vánoční strom</w:t>
      </w:r>
      <w:r w:rsidRPr="004F06D2">
        <w:rPr>
          <w:rFonts w:ascii="Arial" w:hAnsi="Arial" w:cs="Arial"/>
          <w:sz w:val="24"/>
          <w:szCs w:val="24"/>
          <w:lang w:eastAsia="cs-CZ"/>
        </w:rPr>
        <w:t xml:space="preserve"> pro Advent 2025.</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V oblasti dotací provedl administrátor kontrolu vyúčtování kulturních dotací za rok 2024 a současně realizoval formální i věcnou kontrolu nových žádostí podaných do vyhlášených programů. Tyto žádosti byly poté předloženy k posouzení Kulturní komisi. </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Celkový počet přijatých žádostí byl následující:</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Podpora kulturní akce 2025 – 12 žádostí,</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Podpora kulturní činnosti 2025 – 3 žádosti,</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lastRenderedPageBreak/>
        <w:t>Podpora malých kulturních projektů 2025 (1. kolo) – 12 žádostí.</w:t>
      </w:r>
    </w:p>
    <w:p w:rsidR="00384EB6" w:rsidRPr="004F06D2" w:rsidRDefault="00384EB6" w:rsidP="00D234AA">
      <w:pPr>
        <w:pStyle w:val="Bezmezer"/>
        <w:jc w:val="both"/>
        <w:rPr>
          <w:rFonts w:ascii="Arial" w:hAnsi="Arial" w:cs="Arial"/>
          <w:sz w:val="24"/>
          <w:szCs w:val="24"/>
          <w:lang w:eastAsia="cs-CZ"/>
        </w:rPr>
      </w:pPr>
    </w:p>
    <w:p w:rsidR="00384EB6" w:rsidRPr="004F06D2" w:rsidRDefault="00384EB6" w:rsidP="00D234AA">
      <w:pPr>
        <w:pStyle w:val="Bezmezer"/>
        <w:jc w:val="both"/>
        <w:rPr>
          <w:rFonts w:ascii="Arial" w:hAnsi="Arial" w:cs="Arial"/>
          <w:b/>
          <w:sz w:val="24"/>
          <w:szCs w:val="24"/>
          <w:lang w:eastAsia="cs-CZ"/>
        </w:rPr>
      </w:pPr>
      <w:r w:rsidRPr="004F06D2">
        <w:rPr>
          <w:rFonts w:ascii="Arial" w:hAnsi="Arial" w:cs="Arial"/>
          <w:b/>
          <w:sz w:val="24"/>
          <w:szCs w:val="24"/>
          <w:highlight w:val="lightGray"/>
          <w:lang w:eastAsia="cs-CZ"/>
        </w:rPr>
        <w:t>SPORT</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V lednu se OŠKT aktivně podílel na organizaci lyžařských běžeckých závodů v reálu Český Mlýn. Odbor zajistil nejen ceny pro účastníky, ale také administraci přihlášek a svou přítomností podpořil průběh celé akce. Tato činnost zároveň souvisí s celým projektem </w:t>
      </w:r>
      <w:r w:rsidRPr="004F06D2">
        <w:rPr>
          <w:rFonts w:ascii="Arial" w:hAnsi="Arial" w:cs="Arial"/>
          <w:iCs/>
          <w:sz w:val="24"/>
          <w:szCs w:val="24"/>
          <w:lang w:eastAsia="cs-CZ"/>
        </w:rPr>
        <w:t>Lyžařské Jihlavsko</w:t>
      </w:r>
      <w:r w:rsidRPr="004F06D2">
        <w:rPr>
          <w:rFonts w:ascii="Arial" w:hAnsi="Arial" w:cs="Arial"/>
          <w:sz w:val="24"/>
          <w:szCs w:val="24"/>
          <w:lang w:eastAsia="cs-CZ"/>
        </w:rPr>
        <w:t>, jehož rozpočtová správa zahrnovala objednávky, zálohové platby za elektrickou energii a administraci pracovních dohod.</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Administrátor dotací provedl kontrolu vyúčtování finančních prostředků přidělených sportovním organizacím v roce 2024, a to jak na jednorázové akce, tak na dlouhodobou činnost. Zároveň došlo ke kontrole nově podaných žádostí do programů pro rok 2025, konkrétně:</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Dlouhodobá činnost organizace – rozděleno podle věku členské základny (do 19 let a nad 19 let),</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Jednorázové sportovní akce ve městě Jihlava (období 1. 1. – 31. 12. 2025).</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Na základě hodnocení byly uzavřeny smlouvy s úspěšnými žadateli o </w:t>
      </w:r>
      <w:r w:rsidRPr="004F06D2">
        <w:rPr>
          <w:rFonts w:ascii="Arial" w:hAnsi="Arial" w:cs="Arial"/>
          <w:iCs/>
          <w:sz w:val="24"/>
          <w:szCs w:val="24"/>
          <w:lang w:eastAsia="cs-CZ"/>
        </w:rPr>
        <w:t>individuální</w:t>
      </w:r>
      <w:r w:rsidRPr="004F06D2">
        <w:rPr>
          <w:rFonts w:ascii="Arial" w:hAnsi="Arial" w:cs="Arial"/>
          <w:sz w:val="24"/>
          <w:szCs w:val="24"/>
          <w:lang w:eastAsia="cs-CZ"/>
        </w:rPr>
        <w:t xml:space="preserve"> a </w:t>
      </w:r>
      <w:r w:rsidRPr="004F06D2">
        <w:rPr>
          <w:rFonts w:ascii="Arial" w:hAnsi="Arial" w:cs="Arial"/>
          <w:iCs/>
          <w:sz w:val="24"/>
          <w:szCs w:val="24"/>
          <w:lang w:eastAsia="cs-CZ"/>
        </w:rPr>
        <w:t>investiční sportovní dotace</w:t>
      </w:r>
      <w:r w:rsidRPr="004F06D2">
        <w:rPr>
          <w:rFonts w:ascii="Arial" w:hAnsi="Arial" w:cs="Arial"/>
          <w:sz w:val="24"/>
          <w:szCs w:val="24"/>
          <w:lang w:eastAsia="cs-CZ"/>
        </w:rPr>
        <w:t>.</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OŠKT se rovněž podílel na přípravě slavnostního vyhlášení </w:t>
      </w:r>
      <w:r w:rsidRPr="004F06D2">
        <w:rPr>
          <w:rFonts w:ascii="Arial" w:hAnsi="Arial" w:cs="Arial"/>
          <w:iCs/>
          <w:sz w:val="24"/>
          <w:szCs w:val="24"/>
          <w:lang w:eastAsia="cs-CZ"/>
        </w:rPr>
        <w:t>Sportovec Jihlavska 2024</w:t>
      </w:r>
      <w:r w:rsidRPr="004F06D2">
        <w:rPr>
          <w:rFonts w:ascii="Arial" w:hAnsi="Arial" w:cs="Arial"/>
          <w:sz w:val="24"/>
          <w:szCs w:val="24"/>
          <w:lang w:eastAsia="cs-CZ"/>
        </w:rPr>
        <w:t>. V této souvislosti odbor komunikoval se zástupci Jihlavské unie sportu (JUS), Domu dětí a mládeže (DDM) a Jihlavských listů (JL). Zajištěny byly také věcné ceny a další podpora ze strany města.</w:t>
      </w:r>
    </w:p>
    <w:p w:rsidR="00384EB6" w:rsidRPr="004F06D2" w:rsidRDefault="00384EB6" w:rsidP="00D234AA">
      <w:pPr>
        <w:pStyle w:val="Bezmezer"/>
        <w:jc w:val="both"/>
        <w:rPr>
          <w:rFonts w:ascii="Arial" w:hAnsi="Arial" w:cs="Arial"/>
          <w:sz w:val="24"/>
          <w:szCs w:val="24"/>
          <w:lang w:eastAsia="cs-CZ"/>
        </w:rPr>
      </w:pPr>
    </w:p>
    <w:p w:rsidR="00384EB6" w:rsidRPr="004F06D2" w:rsidRDefault="00384EB6" w:rsidP="00D234AA">
      <w:pPr>
        <w:pStyle w:val="Bezmezer"/>
        <w:jc w:val="both"/>
        <w:rPr>
          <w:rFonts w:ascii="Arial" w:hAnsi="Arial" w:cs="Arial"/>
          <w:b/>
          <w:sz w:val="24"/>
          <w:szCs w:val="24"/>
          <w:lang w:eastAsia="cs-CZ"/>
        </w:rPr>
      </w:pPr>
      <w:r w:rsidRPr="004F06D2">
        <w:rPr>
          <w:rFonts w:ascii="Arial" w:hAnsi="Arial" w:cs="Arial"/>
          <w:b/>
          <w:sz w:val="24"/>
          <w:szCs w:val="24"/>
          <w:highlight w:val="lightGray"/>
          <w:lang w:eastAsia="cs-CZ"/>
        </w:rPr>
        <w:t>OSTATNÍ ČINNOSTI V OBLASTI</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Byla provedena </w:t>
      </w:r>
      <w:r w:rsidRPr="004F06D2">
        <w:rPr>
          <w:rFonts w:ascii="Arial" w:hAnsi="Arial" w:cs="Arial"/>
          <w:iCs/>
          <w:sz w:val="24"/>
          <w:szCs w:val="24"/>
          <w:lang w:eastAsia="cs-CZ"/>
        </w:rPr>
        <w:t>analýza nedokončených a nesplněných opatření</w:t>
      </w:r>
      <w:r w:rsidRPr="004F06D2">
        <w:rPr>
          <w:rFonts w:ascii="Arial" w:hAnsi="Arial" w:cs="Arial"/>
          <w:sz w:val="24"/>
          <w:szCs w:val="24"/>
          <w:lang w:eastAsia="cs-CZ"/>
        </w:rPr>
        <w:t xml:space="preserve"> vyplývajících ze Strategie kultury, volného času a cestovního ruchu na období 2017–2024. Tato analýza bude sloužit jako východisko pro návrh nové strategie.</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Dále byly zpracovány podklady a požadavky na </w:t>
      </w:r>
      <w:r w:rsidRPr="004F06D2">
        <w:rPr>
          <w:rFonts w:ascii="Arial" w:hAnsi="Arial" w:cs="Arial"/>
          <w:iCs/>
          <w:sz w:val="24"/>
          <w:szCs w:val="24"/>
          <w:lang w:eastAsia="cs-CZ"/>
        </w:rPr>
        <w:t>disponibilní zůstatky</w:t>
      </w:r>
      <w:r w:rsidRPr="004F06D2">
        <w:rPr>
          <w:rFonts w:ascii="Arial" w:hAnsi="Arial" w:cs="Arial"/>
          <w:sz w:val="24"/>
          <w:szCs w:val="24"/>
          <w:lang w:eastAsia="cs-CZ"/>
        </w:rPr>
        <w:t xml:space="preserve">. </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Průběžně probíhá </w:t>
      </w:r>
      <w:r w:rsidRPr="004F06D2">
        <w:rPr>
          <w:rFonts w:ascii="Arial" w:hAnsi="Arial" w:cs="Arial"/>
          <w:iCs/>
          <w:sz w:val="24"/>
          <w:szCs w:val="24"/>
          <w:lang w:eastAsia="cs-CZ"/>
        </w:rPr>
        <w:t>čtvrtletní kontrola</w:t>
      </w:r>
      <w:r w:rsidRPr="004F06D2">
        <w:rPr>
          <w:rFonts w:ascii="Arial" w:hAnsi="Arial" w:cs="Arial"/>
          <w:sz w:val="24"/>
          <w:szCs w:val="24"/>
          <w:lang w:eastAsia="cs-CZ"/>
        </w:rPr>
        <w:t xml:space="preserve"> oddělení.</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Tajemnice komisí pravidelně připravují podklady pro jednání komisí Rady města a následně zpracovávají podklady pro výplatu odměn jednotlivým členům.</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OŠKT také zajišťuje pravidelnou aktualizaci </w:t>
      </w:r>
      <w:r w:rsidRPr="004F06D2">
        <w:rPr>
          <w:rFonts w:ascii="Arial" w:hAnsi="Arial" w:cs="Arial"/>
          <w:iCs/>
          <w:sz w:val="24"/>
          <w:szCs w:val="24"/>
          <w:lang w:eastAsia="cs-CZ"/>
        </w:rPr>
        <w:t>webových stránek města</w:t>
      </w:r>
      <w:r w:rsidRPr="004F06D2">
        <w:rPr>
          <w:rFonts w:ascii="Arial" w:hAnsi="Arial" w:cs="Arial"/>
          <w:sz w:val="24"/>
          <w:szCs w:val="24"/>
          <w:lang w:eastAsia="cs-CZ"/>
        </w:rPr>
        <w:t xml:space="preserve"> v oblasti kultury a sportu. V rámci podpory vizuální prezentace města se stará o výpůjčky </w:t>
      </w:r>
      <w:r w:rsidRPr="004F06D2">
        <w:rPr>
          <w:rFonts w:ascii="Arial" w:hAnsi="Arial" w:cs="Arial"/>
          <w:iCs/>
          <w:sz w:val="24"/>
          <w:szCs w:val="24"/>
          <w:lang w:eastAsia="cs-CZ"/>
        </w:rPr>
        <w:t>bannerů, bowflagů a beachflagů</w:t>
      </w:r>
      <w:r w:rsidRPr="004F06D2">
        <w:rPr>
          <w:rFonts w:ascii="Arial" w:hAnsi="Arial" w:cs="Arial"/>
          <w:sz w:val="24"/>
          <w:szCs w:val="24"/>
          <w:lang w:eastAsia="cs-CZ"/>
        </w:rPr>
        <w:t xml:space="preserve"> pro kulturní a sportovní akce.</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V legislativní oblasti připravil odbor návrh dvou </w:t>
      </w:r>
      <w:r w:rsidRPr="004F06D2">
        <w:rPr>
          <w:rFonts w:ascii="Arial" w:hAnsi="Arial" w:cs="Arial"/>
          <w:iCs/>
          <w:sz w:val="24"/>
          <w:szCs w:val="24"/>
          <w:lang w:eastAsia="cs-CZ"/>
        </w:rPr>
        <w:t>obecně závazných vyhlášek</w:t>
      </w:r>
      <w:r w:rsidRPr="004F06D2">
        <w:rPr>
          <w:rFonts w:ascii="Arial" w:hAnsi="Arial" w:cs="Arial"/>
          <w:sz w:val="24"/>
          <w:szCs w:val="24"/>
          <w:lang w:eastAsia="cs-CZ"/>
        </w:rPr>
        <w:t xml:space="preserve"> – o zákazu konzumace alkoholu na veřejnosti a o stanovení výjimek z doby nočního klidu. Obě byly předloženy Zastupitelstvu města k projednání.</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OŠKT spolupracoval také s Českou spořitelnou při přípravě akce </w:t>
      </w:r>
      <w:r w:rsidRPr="004F06D2">
        <w:rPr>
          <w:rFonts w:ascii="Arial" w:hAnsi="Arial" w:cs="Arial"/>
          <w:iCs/>
          <w:sz w:val="24"/>
          <w:szCs w:val="24"/>
          <w:lang w:eastAsia="cs-CZ"/>
        </w:rPr>
        <w:t>Roadshow</w:t>
      </w:r>
      <w:r w:rsidRPr="004F06D2">
        <w:rPr>
          <w:rFonts w:ascii="Arial" w:hAnsi="Arial" w:cs="Arial"/>
          <w:sz w:val="24"/>
          <w:szCs w:val="24"/>
          <w:lang w:eastAsia="cs-CZ"/>
        </w:rPr>
        <w:t xml:space="preserve">. </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Proběhla </w:t>
      </w:r>
      <w:r w:rsidRPr="004F06D2">
        <w:rPr>
          <w:rFonts w:ascii="Arial" w:hAnsi="Arial" w:cs="Arial"/>
          <w:iCs/>
          <w:sz w:val="24"/>
          <w:szCs w:val="24"/>
          <w:lang w:eastAsia="cs-CZ"/>
        </w:rPr>
        <w:t>kontrola skladových prostor</w:t>
      </w:r>
      <w:r w:rsidRPr="004F06D2">
        <w:rPr>
          <w:rFonts w:ascii="Arial" w:hAnsi="Arial" w:cs="Arial"/>
          <w:sz w:val="24"/>
          <w:szCs w:val="24"/>
          <w:lang w:eastAsia="cs-CZ"/>
        </w:rPr>
        <w:t xml:space="preserve"> na ulici Rantířovská.</w:t>
      </w:r>
    </w:p>
    <w:p w:rsidR="00384EB6" w:rsidRPr="004F06D2" w:rsidRDefault="00384EB6" w:rsidP="00D234AA">
      <w:pPr>
        <w:pStyle w:val="Bezmezer"/>
        <w:jc w:val="both"/>
        <w:rPr>
          <w:rFonts w:ascii="Arial" w:hAnsi="Arial" w:cs="Arial"/>
          <w:sz w:val="24"/>
          <w:szCs w:val="24"/>
          <w:lang w:eastAsia="cs-CZ"/>
        </w:rPr>
      </w:pPr>
      <w:r w:rsidRPr="004F06D2">
        <w:rPr>
          <w:rFonts w:ascii="Arial" w:hAnsi="Arial" w:cs="Arial"/>
          <w:sz w:val="24"/>
          <w:szCs w:val="24"/>
          <w:lang w:eastAsia="cs-CZ"/>
        </w:rPr>
        <w:t xml:space="preserve">Součástí činnosti odboru je administrace </w:t>
      </w:r>
      <w:r w:rsidRPr="004F06D2">
        <w:rPr>
          <w:rFonts w:ascii="Arial" w:hAnsi="Arial" w:cs="Arial"/>
          <w:iCs/>
          <w:sz w:val="24"/>
          <w:szCs w:val="24"/>
          <w:lang w:eastAsia="cs-CZ"/>
        </w:rPr>
        <w:t>záborů veřejného prostranství</w:t>
      </w:r>
      <w:r w:rsidRPr="004F06D2">
        <w:rPr>
          <w:rFonts w:ascii="Arial" w:hAnsi="Arial" w:cs="Arial"/>
          <w:sz w:val="24"/>
          <w:szCs w:val="24"/>
          <w:lang w:eastAsia="cs-CZ"/>
        </w:rPr>
        <w:t xml:space="preserve"> pro kulturní a sportovní akce, předávání hlášení o veřejných akcích Městské policii a zajišťování administrace </w:t>
      </w:r>
      <w:r w:rsidRPr="004F06D2">
        <w:rPr>
          <w:rFonts w:ascii="Arial" w:hAnsi="Arial" w:cs="Arial"/>
          <w:iCs/>
          <w:sz w:val="24"/>
          <w:szCs w:val="24"/>
          <w:lang w:eastAsia="cs-CZ"/>
        </w:rPr>
        <w:t>smluv o poskytování služeb veřejného hospodářského zájmu</w:t>
      </w:r>
      <w:r w:rsidRPr="004F06D2">
        <w:rPr>
          <w:rFonts w:ascii="Arial" w:hAnsi="Arial" w:cs="Arial"/>
          <w:sz w:val="24"/>
          <w:szCs w:val="24"/>
          <w:lang w:eastAsia="cs-CZ"/>
        </w:rPr>
        <w:t xml:space="preserve"> – včetně kontroly vyúčtování od SMJ za rok 2024 a následného zajištění vyrovnávací platby.</w:t>
      </w:r>
    </w:p>
    <w:p w:rsidR="006A6E5C" w:rsidRPr="004F06D2" w:rsidRDefault="006A6E5C" w:rsidP="00D234AA">
      <w:pPr>
        <w:spacing w:after="0" w:line="240" w:lineRule="auto"/>
        <w:rPr>
          <w:rFonts w:ascii="Arial" w:hAnsi="Arial" w:cs="Arial"/>
          <w:sz w:val="24"/>
          <w:szCs w:val="24"/>
        </w:rPr>
      </w:pPr>
    </w:p>
    <w:p w:rsidR="00BE2566" w:rsidRPr="004F06D2" w:rsidRDefault="00BE2566" w:rsidP="00D234AA">
      <w:pPr>
        <w:spacing w:after="0" w:line="240" w:lineRule="auto"/>
        <w:rPr>
          <w:rFonts w:ascii="Arial" w:hAnsi="Arial" w:cs="Arial"/>
          <w:sz w:val="24"/>
          <w:szCs w:val="24"/>
        </w:rPr>
      </w:pPr>
    </w:p>
    <w:p w:rsidR="00BE2566" w:rsidRPr="004F06D2" w:rsidRDefault="00BE2566" w:rsidP="00D234AA">
      <w:pPr>
        <w:spacing w:after="0" w:line="240" w:lineRule="auto"/>
        <w:rPr>
          <w:rFonts w:ascii="Arial" w:hAnsi="Arial" w:cs="Arial"/>
          <w:sz w:val="24"/>
          <w:szCs w:val="24"/>
        </w:rPr>
      </w:pPr>
    </w:p>
    <w:p w:rsidR="00BE2566" w:rsidRPr="004F06D2" w:rsidRDefault="00BE2566" w:rsidP="00D234AA">
      <w:pPr>
        <w:spacing w:after="0" w:line="240" w:lineRule="auto"/>
        <w:rPr>
          <w:rFonts w:ascii="Arial" w:hAnsi="Arial" w:cs="Arial"/>
          <w:sz w:val="24"/>
          <w:szCs w:val="24"/>
        </w:rPr>
      </w:pPr>
    </w:p>
    <w:p w:rsidR="00BE2566" w:rsidRPr="004F06D2" w:rsidRDefault="00BE2566" w:rsidP="00D234AA">
      <w:pPr>
        <w:spacing w:after="0" w:line="240" w:lineRule="auto"/>
        <w:rPr>
          <w:rFonts w:ascii="Arial" w:hAnsi="Arial" w:cs="Arial"/>
          <w:sz w:val="24"/>
          <w:szCs w:val="24"/>
        </w:rPr>
      </w:pPr>
    </w:p>
    <w:p w:rsidR="00BE2566" w:rsidRPr="004F06D2" w:rsidRDefault="00BE2566" w:rsidP="00D234AA">
      <w:pPr>
        <w:spacing w:after="0" w:line="240" w:lineRule="auto"/>
        <w:rPr>
          <w:rFonts w:ascii="Arial" w:hAnsi="Arial" w:cs="Arial"/>
          <w:sz w:val="24"/>
          <w:szCs w:val="24"/>
        </w:rPr>
      </w:pPr>
    </w:p>
    <w:p w:rsidR="00BE2566" w:rsidRPr="004F06D2" w:rsidRDefault="00BE2566" w:rsidP="00D234AA">
      <w:pPr>
        <w:spacing w:after="0" w:line="240" w:lineRule="auto"/>
        <w:rPr>
          <w:rFonts w:ascii="Arial" w:hAnsi="Arial" w:cs="Arial"/>
          <w:sz w:val="24"/>
          <w:szCs w:val="24"/>
        </w:rPr>
      </w:pPr>
    </w:p>
    <w:p w:rsidR="00BE2566" w:rsidRPr="004F06D2" w:rsidRDefault="00BE2566" w:rsidP="00D234AA">
      <w:pPr>
        <w:spacing w:after="0" w:line="240" w:lineRule="auto"/>
        <w:rPr>
          <w:rFonts w:ascii="Arial" w:hAnsi="Arial" w:cs="Arial"/>
          <w:sz w:val="24"/>
          <w:szCs w:val="24"/>
        </w:rPr>
      </w:pPr>
    </w:p>
    <w:p w:rsidR="00BE2566" w:rsidRPr="004F06D2" w:rsidRDefault="00BE2566" w:rsidP="00D234AA">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BE2566" w:rsidRPr="004F06D2" w:rsidTr="007B7874">
        <w:trPr>
          <w:trHeight w:val="567"/>
        </w:trPr>
        <w:tc>
          <w:tcPr>
            <w:tcW w:w="9062" w:type="dxa"/>
            <w:gridSpan w:val="4"/>
            <w:vAlign w:val="center"/>
          </w:tcPr>
          <w:p w:rsidR="00BE2566" w:rsidRPr="004F06D2" w:rsidRDefault="00BE2566" w:rsidP="00D234AA">
            <w:pPr>
              <w:spacing w:after="0" w:line="240" w:lineRule="auto"/>
              <w:jc w:val="both"/>
              <w:rPr>
                <w:rFonts w:ascii="Arial" w:hAnsi="Arial" w:cs="Arial"/>
                <w:b/>
                <w:sz w:val="24"/>
                <w:szCs w:val="24"/>
              </w:rPr>
            </w:pPr>
            <w:r w:rsidRPr="004F06D2">
              <w:rPr>
                <w:rFonts w:ascii="Arial" w:hAnsi="Arial" w:cs="Arial"/>
                <w:b/>
                <w:noProof/>
                <w:sz w:val="24"/>
                <w:szCs w:val="24"/>
                <w:lang w:eastAsia="cs-CZ"/>
              </w:rPr>
              <w:drawing>
                <wp:anchor distT="0" distB="0" distL="114300" distR="114300" simplePos="0" relativeHeight="251684864" behindDoc="1" locked="0" layoutInCell="1" allowOverlap="1" wp14:anchorId="6BE5821C" wp14:editId="5EBD57FE">
                  <wp:simplePos x="0" y="0"/>
                  <wp:positionH relativeFrom="column">
                    <wp:posOffset>1295400</wp:posOffset>
                  </wp:positionH>
                  <wp:positionV relativeFrom="page">
                    <wp:posOffset>-6350</wp:posOffset>
                  </wp:positionV>
                  <wp:extent cx="2260600" cy="360045"/>
                  <wp:effectExtent l="0" t="0" r="6350" b="1905"/>
                  <wp:wrapNone/>
                  <wp:docPr id="31" name="Obrázek 31"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E2566" w:rsidRPr="004F06D2" w:rsidTr="007B7874">
        <w:trPr>
          <w:trHeight w:val="567"/>
        </w:trPr>
        <w:tc>
          <w:tcPr>
            <w:tcW w:w="6548" w:type="dxa"/>
            <w:gridSpan w:val="3"/>
            <w:vAlign w:val="center"/>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Zpráva o činnosti za období</w:t>
            </w:r>
          </w:p>
        </w:tc>
        <w:tc>
          <w:tcPr>
            <w:tcW w:w="2514" w:type="dxa"/>
            <w:vAlign w:val="center"/>
          </w:tcPr>
          <w:p w:rsidR="00BE2566" w:rsidRPr="004F06D2" w:rsidRDefault="00BE2566" w:rsidP="00D234AA">
            <w:pPr>
              <w:spacing w:after="0" w:line="240" w:lineRule="auto"/>
              <w:jc w:val="both"/>
              <w:rPr>
                <w:rFonts w:ascii="Arial" w:hAnsi="Arial" w:cs="Arial"/>
                <w:b/>
                <w:sz w:val="24"/>
                <w:szCs w:val="24"/>
              </w:rPr>
            </w:pPr>
            <w:r w:rsidRPr="004F06D2">
              <w:rPr>
                <w:rFonts w:ascii="Arial" w:hAnsi="Arial" w:cs="Arial"/>
                <w:b/>
                <w:sz w:val="24"/>
                <w:szCs w:val="24"/>
              </w:rPr>
              <w:t>I. Q. 2025</w:t>
            </w:r>
          </w:p>
        </w:tc>
      </w:tr>
      <w:tr w:rsidR="00BE2566" w:rsidRPr="004F06D2" w:rsidTr="007B7874">
        <w:trPr>
          <w:trHeight w:val="567"/>
        </w:trPr>
        <w:tc>
          <w:tcPr>
            <w:tcW w:w="1412" w:type="dxa"/>
            <w:vAlign w:val="center"/>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Předkládá</w:t>
            </w:r>
          </w:p>
        </w:tc>
        <w:tc>
          <w:tcPr>
            <w:tcW w:w="3452" w:type="dxa"/>
            <w:vAlign w:val="center"/>
          </w:tcPr>
          <w:p w:rsidR="00BE2566" w:rsidRPr="004F06D2" w:rsidRDefault="00BE2566" w:rsidP="00D234AA">
            <w:pPr>
              <w:spacing w:after="0" w:line="240" w:lineRule="auto"/>
              <w:jc w:val="both"/>
              <w:rPr>
                <w:rFonts w:ascii="Arial" w:hAnsi="Arial" w:cs="Arial"/>
                <w:b/>
                <w:sz w:val="24"/>
                <w:szCs w:val="24"/>
              </w:rPr>
            </w:pPr>
            <w:r w:rsidRPr="004F06D2">
              <w:rPr>
                <w:rFonts w:ascii="Arial" w:hAnsi="Arial" w:cs="Arial"/>
                <w:b/>
                <w:sz w:val="24"/>
                <w:szCs w:val="24"/>
              </w:rPr>
              <w:t>Ing. Katarína Ruschková</w:t>
            </w:r>
          </w:p>
        </w:tc>
        <w:tc>
          <w:tcPr>
            <w:tcW w:w="1684" w:type="dxa"/>
            <w:vAlign w:val="center"/>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Odbor</w:t>
            </w:r>
          </w:p>
        </w:tc>
        <w:tc>
          <w:tcPr>
            <w:tcW w:w="2514" w:type="dxa"/>
            <w:vAlign w:val="center"/>
          </w:tcPr>
          <w:p w:rsidR="00BE2566" w:rsidRPr="004F06D2" w:rsidRDefault="00BE2566" w:rsidP="00D234AA">
            <w:pPr>
              <w:spacing w:after="0" w:line="240" w:lineRule="auto"/>
              <w:jc w:val="both"/>
              <w:rPr>
                <w:rFonts w:ascii="Arial" w:hAnsi="Arial" w:cs="Arial"/>
                <w:b/>
                <w:sz w:val="24"/>
                <w:szCs w:val="24"/>
              </w:rPr>
            </w:pPr>
            <w:bookmarkStart w:id="14" w:name="OŽP"/>
            <w:r w:rsidRPr="004F06D2">
              <w:rPr>
                <w:rFonts w:ascii="Arial" w:hAnsi="Arial" w:cs="Arial"/>
                <w:b/>
                <w:sz w:val="24"/>
                <w:szCs w:val="24"/>
              </w:rPr>
              <w:t>OŽP</w:t>
            </w:r>
            <w:bookmarkEnd w:id="14"/>
          </w:p>
        </w:tc>
      </w:tr>
    </w:tbl>
    <w:p w:rsidR="00BE2566" w:rsidRPr="004F06D2" w:rsidRDefault="00BE2566" w:rsidP="00D234AA">
      <w:pPr>
        <w:spacing w:after="0" w:line="240" w:lineRule="auto"/>
        <w:rPr>
          <w:rFonts w:ascii="Arial" w:hAnsi="Arial" w:cs="Arial"/>
          <w:sz w:val="24"/>
          <w:szCs w:val="24"/>
        </w:rPr>
      </w:pPr>
    </w:p>
    <w:p w:rsidR="00BE2566" w:rsidRPr="004F06D2" w:rsidRDefault="00BE2566" w:rsidP="00D234AA">
      <w:pPr>
        <w:tabs>
          <w:tab w:val="left" w:pos="7088"/>
        </w:tabs>
        <w:spacing w:after="0" w:line="240" w:lineRule="auto"/>
        <w:jc w:val="both"/>
        <w:rPr>
          <w:rFonts w:ascii="Arial" w:hAnsi="Arial" w:cs="Arial"/>
          <w:sz w:val="24"/>
          <w:szCs w:val="24"/>
        </w:rPr>
      </w:pPr>
      <w:r w:rsidRPr="004F06D2">
        <w:rPr>
          <w:rFonts w:ascii="Arial" w:hAnsi="Arial" w:cs="Arial"/>
          <w:sz w:val="24"/>
          <w:szCs w:val="24"/>
        </w:rPr>
        <w:t xml:space="preserve">Vedoucí odboru se účastní zasedání Pracovní skupiny pro výstavbu i Akční skupiny udržitelnosti, které má vést k naplňování cílů Adaptační strategie. </w:t>
      </w:r>
    </w:p>
    <w:p w:rsidR="00BE2566" w:rsidRPr="004F06D2" w:rsidRDefault="00BE2566" w:rsidP="00D234AA">
      <w:pPr>
        <w:tabs>
          <w:tab w:val="left" w:pos="7088"/>
        </w:tabs>
        <w:spacing w:after="0" w:line="240" w:lineRule="auto"/>
        <w:jc w:val="both"/>
        <w:rPr>
          <w:rFonts w:ascii="Arial" w:hAnsi="Arial" w:cs="Arial"/>
          <w:sz w:val="24"/>
          <w:szCs w:val="24"/>
        </w:rPr>
      </w:pPr>
    </w:p>
    <w:p w:rsidR="00BE2566" w:rsidRPr="004F06D2" w:rsidRDefault="00BE2566" w:rsidP="00D234AA">
      <w:pPr>
        <w:tabs>
          <w:tab w:val="left" w:pos="7088"/>
        </w:tabs>
        <w:spacing w:after="0" w:line="240" w:lineRule="auto"/>
        <w:jc w:val="both"/>
        <w:rPr>
          <w:rFonts w:ascii="Arial" w:hAnsi="Arial" w:cs="Arial"/>
          <w:sz w:val="24"/>
          <w:szCs w:val="24"/>
        </w:rPr>
      </w:pPr>
      <w:r w:rsidRPr="004F06D2">
        <w:rPr>
          <w:rFonts w:ascii="Arial" w:hAnsi="Arial" w:cs="Arial"/>
          <w:sz w:val="24"/>
          <w:szCs w:val="24"/>
        </w:rPr>
        <w:t xml:space="preserve">Ve sledovaném období se nekonalo zasedání Komise pro životní prostředí. </w:t>
      </w:r>
    </w:p>
    <w:p w:rsidR="00BE2566" w:rsidRPr="004F06D2" w:rsidRDefault="00BE2566" w:rsidP="00D234AA">
      <w:pPr>
        <w:tabs>
          <w:tab w:val="left" w:pos="7088"/>
        </w:tabs>
        <w:spacing w:after="0" w:line="240" w:lineRule="auto"/>
        <w:jc w:val="both"/>
        <w:rPr>
          <w:rFonts w:ascii="Arial" w:hAnsi="Arial" w:cs="Arial"/>
          <w:i/>
          <w:sz w:val="24"/>
          <w:szCs w:val="24"/>
        </w:rPr>
      </w:pPr>
    </w:p>
    <w:p w:rsidR="00BE2566" w:rsidRPr="004F06D2" w:rsidRDefault="00BE2566" w:rsidP="00D234AA">
      <w:pPr>
        <w:tabs>
          <w:tab w:val="left" w:pos="7088"/>
        </w:tabs>
        <w:spacing w:after="0" w:line="240" w:lineRule="auto"/>
        <w:jc w:val="both"/>
        <w:rPr>
          <w:rFonts w:ascii="Arial" w:hAnsi="Arial" w:cs="Arial"/>
          <w:sz w:val="24"/>
          <w:szCs w:val="24"/>
        </w:rPr>
      </w:pPr>
      <w:r w:rsidRPr="004F06D2">
        <w:rPr>
          <w:rFonts w:ascii="Arial" w:hAnsi="Arial" w:cs="Arial"/>
          <w:sz w:val="24"/>
          <w:szCs w:val="24"/>
        </w:rPr>
        <w:t xml:space="preserve">Vedoucí odboru se zúčastnila kulatého stolu v Poslanecké sněmovně Parlamentu ČR, jejímž posláním byla příprava novely zákona o ochraně přírody a krajiny ve věci stanovení odvodů za kácení dřevin a institucionalizace ochranného pásma stromořadí. </w:t>
      </w:r>
    </w:p>
    <w:p w:rsidR="00BE2566" w:rsidRPr="004F06D2" w:rsidRDefault="00BE2566" w:rsidP="00D234AA">
      <w:pPr>
        <w:tabs>
          <w:tab w:val="left" w:pos="7088"/>
        </w:tabs>
        <w:spacing w:after="0" w:line="240" w:lineRule="auto"/>
        <w:jc w:val="both"/>
        <w:rPr>
          <w:rFonts w:ascii="Arial" w:hAnsi="Arial" w:cs="Arial"/>
          <w:i/>
          <w:sz w:val="24"/>
          <w:szCs w:val="24"/>
        </w:rPr>
      </w:pPr>
    </w:p>
    <w:p w:rsidR="00BE2566" w:rsidRPr="004F06D2" w:rsidRDefault="00BE2566" w:rsidP="00D234AA">
      <w:pPr>
        <w:tabs>
          <w:tab w:val="left" w:pos="7088"/>
        </w:tabs>
        <w:spacing w:after="0" w:line="240" w:lineRule="auto"/>
        <w:jc w:val="both"/>
        <w:rPr>
          <w:rFonts w:ascii="Arial" w:hAnsi="Arial" w:cs="Arial"/>
          <w:sz w:val="24"/>
          <w:szCs w:val="24"/>
        </w:rPr>
      </w:pPr>
      <w:r w:rsidRPr="004F06D2">
        <w:rPr>
          <w:rFonts w:ascii="Arial" w:hAnsi="Arial" w:cs="Arial"/>
          <w:sz w:val="24"/>
          <w:szCs w:val="24"/>
        </w:rPr>
        <w:t xml:space="preserve">Účastníme se jednání o regulaci výdejních boxů ve městě. </w:t>
      </w:r>
    </w:p>
    <w:p w:rsidR="00BE2566" w:rsidRPr="004F06D2" w:rsidRDefault="00BE2566" w:rsidP="00D234AA">
      <w:pPr>
        <w:tabs>
          <w:tab w:val="left" w:pos="7088"/>
        </w:tabs>
        <w:spacing w:after="0" w:line="240" w:lineRule="auto"/>
        <w:jc w:val="both"/>
        <w:rPr>
          <w:rFonts w:ascii="Arial" w:hAnsi="Arial" w:cs="Arial"/>
          <w:sz w:val="24"/>
          <w:szCs w:val="24"/>
        </w:rPr>
      </w:pPr>
    </w:p>
    <w:p w:rsidR="00BE2566" w:rsidRPr="004F06D2" w:rsidRDefault="00BE2566" w:rsidP="00D234AA">
      <w:pPr>
        <w:tabs>
          <w:tab w:val="left" w:pos="7088"/>
        </w:tabs>
        <w:spacing w:after="0" w:line="240" w:lineRule="auto"/>
        <w:jc w:val="both"/>
        <w:rPr>
          <w:rFonts w:ascii="Arial" w:hAnsi="Arial" w:cs="Arial"/>
          <w:sz w:val="24"/>
          <w:szCs w:val="24"/>
        </w:rPr>
      </w:pPr>
      <w:r w:rsidRPr="004F06D2">
        <w:rPr>
          <w:rFonts w:ascii="Arial" w:hAnsi="Arial" w:cs="Arial"/>
          <w:sz w:val="24"/>
          <w:szCs w:val="24"/>
        </w:rPr>
        <w:t xml:space="preserve">Probíhala velmi intenzivní jednání s developery na území města o podobě pozemků, které mají být po realizaci investičních záměrů předány či vráceny městu. </w:t>
      </w:r>
    </w:p>
    <w:p w:rsidR="00BE2566" w:rsidRPr="004F06D2" w:rsidRDefault="00BE2566" w:rsidP="00D234AA">
      <w:pPr>
        <w:tabs>
          <w:tab w:val="left" w:pos="7088"/>
        </w:tabs>
        <w:spacing w:after="0" w:line="240" w:lineRule="auto"/>
        <w:jc w:val="both"/>
        <w:rPr>
          <w:rFonts w:ascii="Arial" w:hAnsi="Arial" w:cs="Arial"/>
          <w:i/>
          <w:sz w:val="24"/>
          <w:szCs w:val="24"/>
        </w:rPr>
      </w:pPr>
    </w:p>
    <w:p w:rsidR="00BE2566" w:rsidRPr="004F06D2" w:rsidRDefault="00BE2566" w:rsidP="00D234AA">
      <w:pPr>
        <w:tabs>
          <w:tab w:val="left" w:pos="7088"/>
        </w:tabs>
        <w:spacing w:after="0" w:line="240" w:lineRule="auto"/>
        <w:jc w:val="both"/>
        <w:rPr>
          <w:rFonts w:ascii="Arial" w:hAnsi="Arial" w:cs="Arial"/>
          <w:sz w:val="24"/>
          <w:szCs w:val="24"/>
        </w:rPr>
      </w:pPr>
      <w:r w:rsidRPr="004F06D2">
        <w:rPr>
          <w:rFonts w:ascii="Arial" w:hAnsi="Arial" w:cs="Arial"/>
          <w:sz w:val="24"/>
          <w:szCs w:val="24"/>
        </w:rPr>
        <w:t xml:space="preserve">Účastníme se příprav pilotního projektu pro přípravu zavedení EPR systému pro nábytek. </w:t>
      </w:r>
    </w:p>
    <w:p w:rsidR="00BE2566" w:rsidRPr="004F06D2" w:rsidRDefault="00BE2566" w:rsidP="00D234AA">
      <w:pPr>
        <w:tabs>
          <w:tab w:val="left" w:pos="7088"/>
        </w:tabs>
        <w:spacing w:after="0" w:line="240" w:lineRule="auto"/>
        <w:jc w:val="both"/>
        <w:rPr>
          <w:rFonts w:ascii="Arial" w:hAnsi="Arial" w:cs="Arial"/>
          <w:i/>
          <w:sz w:val="24"/>
          <w:szCs w:val="24"/>
        </w:rPr>
      </w:pPr>
    </w:p>
    <w:p w:rsidR="00BE2566" w:rsidRPr="004F06D2" w:rsidRDefault="00BE2566" w:rsidP="00D234AA">
      <w:pPr>
        <w:pStyle w:val="Zkladntext0"/>
        <w:spacing w:after="0"/>
        <w:rPr>
          <w:rFonts w:ascii="Arial" w:hAnsi="Arial" w:cs="Arial"/>
        </w:rPr>
      </w:pPr>
      <w:r w:rsidRPr="004F06D2">
        <w:rPr>
          <w:rFonts w:ascii="Arial" w:hAnsi="Arial" w:cs="Arial"/>
        </w:rPr>
        <w:t>Ekofond – Stav disponibilních financí ve fondu k 31. 03. 2025 byl 22.657.033,42 Kč. Projednány byly 2 žádostí o uvolnění finančních prostředků.</w:t>
      </w:r>
    </w:p>
    <w:p w:rsidR="00BE2566" w:rsidRPr="004F06D2" w:rsidRDefault="00BE2566" w:rsidP="00D234AA">
      <w:pPr>
        <w:pStyle w:val="Zkladntext0"/>
        <w:spacing w:after="0"/>
        <w:rPr>
          <w:rFonts w:ascii="Arial" w:hAnsi="Arial" w:cs="Arial"/>
          <w:i/>
        </w:rPr>
      </w:pPr>
    </w:p>
    <w:p w:rsidR="00BE2566" w:rsidRPr="004F06D2" w:rsidRDefault="00BE2566" w:rsidP="00D234AA">
      <w:pPr>
        <w:pStyle w:val="Zkladntext0"/>
        <w:spacing w:after="0"/>
        <w:rPr>
          <w:rFonts w:ascii="Arial" w:hAnsi="Arial" w:cs="Arial"/>
          <w:i/>
        </w:rPr>
      </w:pPr>
      <w:r w:rsidRPr="004F06D2">
        <w:rPr>
          <w:rFonts w:ascii="Arial" w:hAnsi="Arial" w:cs="Arial"/>
          <w:i/>
        </w:rPr>
        <w:t>Pokladna:</w:t>
      </w:r>
    </w:p>
    <w:tbl>
      <w:tblPr>
        <w:tblStyle w:val="Mkatabulky"/>
        <w:tblW w:w="0" w:type="auto"/>
        <w:tblLook w:val="04A0" w:firstRow="1" w:lastRow="0" w:firstColumn="1" w:lastColumn="0" w:noHBand="0" w:noVBand="1"/>
      </w:tblPr>
      <w:tblGrid>
        <w:gridCol w:w="2802"/>
        <w:gridCol w:w="992"/>
      </w:tblGrid>
      <w:tr w:rsidR="00BE2566" w:rsidRPr="004F06D2" w:rsidTr="007B7874">
        <w:tc>
          <w:tcPr>
            <w:tcW w:w="2802" w:type="dxa"/>
          </w:tcPr>
          <w:p w:rsidR="00BE2566" w:rsidRPr="004F06D2" w:rsidRDefault="00BE2566" w:rsidP="00D234AA">
            <w:pPr>
              <w:pStyle w:val="Zkladntext0"/>
              <w:spacing w:after="0"/>
              <w:rPr>
                <w:rFonts w:ascii="Arial" w:hAnsi="Arial" w:cs="Arial"/>
              </w:rPr>
            </w:pPr>
            <w:r w:rsidRPr="004F06D2">
              <w:rPr>
                <w:rFonts w:ascii="Arial" w:hAnsi="Arial" w:cs="Arial"/>
              </w:rPr>
              <w:t>rybářské lístky</w:t>
            </w:r>
          </w:p>
        </w:tc>
        <w:tc>
          <w:tcPr>
            <w:tcW w:w="992" w:type="dxa"/>
          </w:tcPr>
          <w:p w:rsidR="00BE2566" w:rsidRPr="004F06D2" w:rsidRDefault="00BE2566" w:rsidP="00D234AA">
            <w:pPr>
              <w:pStyle w:val="Zkladntext0"/>
              <w:spacing w:after="0"/>
              <w:jc w:val="center"/>
              <w:rPr>
                <w:rFonts w:ascii="Arial" w:hAnsi="Arial" w:cs="Arial"/>
              </w:rPr>
            </w:pPr>
            <w:r w:rsidRPr="004F06D2">
              <w:rPr>
                <w:rFonts w:ascii="Arial" w:hAnsi="Arial" w:cs="Arial"/>
              </w:rPr>
              <w:t>289</w:t>
            </w:r>
          </w:p>
        </w:tc>
      </w:tr>
      <w:tr w:rsidR="00BE2566" w:rsidRPr="004F06D2" w:rsidTr="007B7874">
        <w:tc>
          <w:tcPr>
            <w:tcW w:w="2802" w:type="dxa"/>
          </w:tcPr>
          <w:p w:rsidR="00BE2566" w:rsidRPr="004F06D2" w:rsidRDefault="00BE2566" w:rsidP="00D234AA">
            <w:pPr>
              <w:pStyle w:val="Zkladntext0"/>
              <w:spacing w:after="0"/>
              <w:rPr>
                <w:rFonts w:ascii="Arial" w:hAnsi="Arial" w:cs="Arial"/>
              </w:rPr>
            </w:pPr>
            <w:r w:rsidRPr="004F06D2">
              <w:rPr>
                <w:rFonts w:ascii="Arial" w:hAnsi="Arial" w:cs="Arial"/>
              </w:rPr>
              <w:t>lovecké lístky      </w:t>
            </w:r>
          </w:p>
        </w:tc>
        <w:tc>
          <w:tcPr>
            <w:tcW w:w="992" w:type="dxa"/>
          </w:tcPr>
          <w:p w:rsidR="00BE2566" w:rsidRPr="004F06D2" w:rsidRDefault="00BE2566" w:rsidP="00D234AA">
            <w:pPr>
              <w:pStyle w:val="Zkladntext0"/>
              <w:spacing w:after="0"/>
              <w:jc w:val="center"/>
              <w:rPr>
                <w:rFonts w:ascii="Arial" w:hAnsi="Arial" w:cs="Arial"/>
              </w:rPr>
            </w:pPr>
            <w:r w:rsidRPr="004F06D2">
              <w:rPr>
                <w:rFonts w:ascii="Arial" w:hAnsi="Arial" w:cs="Arial"/>
              </w:rPr>
              <w:t>11</w:t>
            </w:r>
          </w:p>
        </w:tc>
      </w:tr>
    </w:tbl>
    <w:p w:rsidR="00BE2566" w:rsidRPr="004F06D2" w:rsidRDefault="00BE2566" w:rsidP="00D234AA">
      <w:pPr>
        <w:spacing w:after="0" w:line="240" w:lineRule="auto"/>
        <w:outlineLvl w:val="0"/>
        <w:rPr>
          <w:rFonts w:ascii="Arial" w:hAnsi="Arial" w:cs="Arial"/>
          <w:i/>
          <w:sz w:val="24"/>
          <w:szCs w:val="24"/>
        </w:rPr>
      </w:pPr>
    </w:p>
    <w:p w:rsidR="00BE2566" w:rsidRPr="004F06D2" w:rsidRDefault="00BE2566" w:rsidP="00D234AA">
      <w:pPr>
        <w:spacing w:after="0" w:line="240" w:lineRule="auto"/>
        <w:outlineLvl w:val="0"/>
        <w:rPr>
          <w:rFonts w:ascii="Arial" w:hAnsi="Arial" w:cs="Arial"/>
          <w:sz w:val="24"/>
          <w:szCs w:val="24"/>
        </w:rPr>
      </w:pPr>
      <w:r w:rsidRPr="004F06D2">
        <w:rPr>
          <w:rFonts w:ascii="Arial" w:hAnsi="Arial" w:cs="Arial"/>
          <w:sz w:val="24"/>
          <w:szCs w:val="24"/>
        </w:rPr>
        <w:t>Došlá pošta: 6932 písemností</w:t>
      </w:r>
    </w:p>
    <w:p w:rsidR="00BE2566" w:rsidRPr="004F06D2" w:rsidRDefault="00BE2566" w:rsidP="00D234AA">
      <w:pPr>
        <w:spacing w:after="0" w:line="240" w:lineRule="auto"/>
        <w:outlineLvl w:val="0"/>
        <w:rPr>
          <w:rFonts w:ascii="Arial" w:hAnsi="Arial" w:cs="Arial"/>
          <w:sz w:val="24"/>
          <w:szCs w:val="24"/>
        </w:rPr>
      </w:pPr>
      <w:r w:rsidRPr="004F06D2">
        <w:rPr>
          <w:rFonts w:ascii="Arial" w:hAnsi="Arial" w:cs="Arial"/>
          <w:sz w:val="24"/>
          <w:szCs w:val="24"/>
        </w:rPr>
        <w:t>Odeslaná pošta (i DS a interní pošta): 1455  písemností</w:t>
      </w:r>
    </w:p>
    <w:p w:rsidR="00BE2566" w:rsidRPr="004F06D2" w:rsidRDefault="00BE2566" w:rsidP="00D234AA">
      <w:pPr>
        <w:spacing w:after="0" w:line="240" w:lineRule="auto"/>
        <w:outlineLvl w:val="0"/>
        <w:rPr>
          <w:rFonts w:ascii="Arial" w:hAnsi="Arial" w:cs="Arial"/>
          <w:sz w:val="24"/>
          <w:szCs w:val="24"/>
        </w:rPr>
      </w:pPr>
      <w:r w:rsidRPr="004F06D2">
        <w:rPr>
          <w:rFonts w:ascii="Arial" w:hAnsi="Arial" w:cs="Arial"/>
          <w:sz w:val="24"/>
          <w:szCs w:val="24"/>
        </w:rPr>
        <w:t>Pokladních položek (příjem správních poplatků): 220</w:t>
      </w:r>
    </w:p>
    <w:p w:rsidR="00BE2566" w:rsidRPr="004F06D2" w:rsidRDefault="00BE2566" w:rsidP="00D234AA">
      <w:pPr>
        <w:spacing w:after="0" w:line="240" w:lineRule="auto"/>
        <w:outlineLvl w:val="0"/>
        <w:rPr>
          <w:rFonts w:ascii="Arial" w:hAnsi="Arial" w:cs="Arial"/>
          <w:sz w:val="24"/>
          <w:szCs w:val="24"/>
        </w:rPr>
      </w:pPr>
    </w:p>
    <w:p w:rsidR="00BE2566" w:rsidRPr="004F06D2" w:rsidRDefault="00BE2566" w:rsidP="00D234AA">
      <w:pPr>
        <w:spacing w:after="0" w:line="240" w:lineRule="auto"/>
        <w:outlineLvl w:val="0"/>
        <w:rPr>
          <w:rFonts w:ascii="Arial" w:hAnsi="Arial" w:cs="Arial"/>
          <w:b/>
          <w:sz w:val="24"/>
          <w:szCs w:val="24"/>
          <w:u w:val="single"/>
        </w:rPr>
      </w:pPr>
      <w:r w:rsidRPr="004F06D2">
        <w:rPr>
          <w:rFonts w:ascii="Arial" w:hAnsi="Arial" w:cs="Arial"/>
          <w:b/>
          <w:sz w:val="24"/>
          <w:szCs w:val="24"/>
          <w:u w:val="single"/>
        </w:rPr>
        <w:t>Jednotná environmentální stanoviska</w:t>
      </w:r>
    </w:p>
    <w:p w:rsidR="00BE2566" w:rsidRPr="004F06D2" w:rsidRDefault="00BE2566" w:rsidP="00D234AA">
      <w:pPr>
        <w:spacing w:after="0" w:line="240" w:lineRule="auto"/>
        <w:rPr>
          <w:rFonts w:ascii="Arial" w:hAnsi="Arial" w:cs="Arial"/>
          <w:b/>
          <w:bCs/>
          <w:sz w:val="24"/>
          <w:szCs w:val="24"/>
          <w:u w:val="single"/>
          <w:lang w:val="en-US"/>
        </w:rPr>
      </w:pPr>
    </w:p>
    <w:tbl>
      <w:tblPr>
        <w:tblW w:w="0" w:type="auto"/>
        <w:tblCellMar>
          <w:left w:w="0" w:type="dxa"/>
          <w:right w:w="0" w:type="dxa"/>
        </w:tblCellMar>
        <w:tblLook w:val="04A0" w:firstRow="1" w:lastRow="0" w:firstColumn="1" w:lastColumn="0" w:noHBand="0" w:noVBand="1"/>
      </w:tblPr>
      <w:tblGrid>
        <w:gridCol w:w="7963"/>
        <w:gridCol w:w="1089"/>
      </w:tblGrid>
      <w:tr w:rsidR="00BE2566" w:rsidRPr="004F06D2" w:rsidTr="007B7874">
        <w:tc>
          <w:tcPr>
            <w:tcW w:w="85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566" w:rsidRPr="004F06D2" w:rsidRDefault="00BE2566" w:rsidP="00D234AA">
            <w:pPr>
              <w:spacing w:after="0" w:line="240" w:lineRule="auto"/>
              <w:rPr>
                <w:rFonts w:ascii="Arial" w:hAnsi="Arial" w:cs="Arial"/>
                <w:sz w:val="24"/>
                <w:szCs w:val="24"/>
                <w:lang w:val="en-US"/>
              </w:rPr>
            </w:pPr>
            <w:r w:rsidRPr="004F06D2">
              <w:rPr>
                <w:rFonts w:ascii="Arial" w:hAnsi="Arial" w:cs="Arial"/>
                <w:sz w:val="24"/>
                <w:szCs w:val="24"/>
                <w:lang w:val="en-US"/>
              </w:rPr>
              <w:t>Došlé žádosti</w:t>
            </w:r>
          </w:p>
        </w:tc>
        <w:tc>
          <w:tcPr>
            <w:tcW w:w="1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566" w:rsidRPr="004F06D2" w:rsidRDefault="00BE2566" w:rsidP="00D234AA">
            <w:pPr>
              <w:spacing w:after="0" w:line="240" w:lineRule="auto"/>
              <w:jc w:val="center"/>
              <w:rPr>
                <w:rFonts w:ascii="Arial" w:hAnsi="Arial" w:cs="Arial"/>
                <w:sz w:val="24"/>
                <w:szCs w:val="24"/>
                <w:lang w:val="en-US"/>
              </w:rPr>
            </w:pPr>
            <w:r w:rsidRPr="004F06D2">
              <w:rPr>
                <w:rFonts w:ascii="Arial" w:hAnsi="Arial" w:cs="Arial"/>
                <w:sz w:val="24"/>
                <w:szCs w:val="24"/>
                <w:lang w:val="en-US"/>
              </w:rPr>
              <w:t>213</w:t>
            </w:r>
          </w:p>
        </w:tc>
      </w:tr>
      <w:tr w:rsidR="00BE2566" w:rsidRPr="004F06D2" w:rsidTr="007B7874">
        <w:tc>
          <w:tcPr>
            <w:tcW w:w="8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566" w:rsidRPr="004F06D2" w:rsidRDefault="00BE2566" w:rsidP="00D234AA">
            <w:pPr>
              <w:spacing w:after="0" w:line="240" w:lineRule="auto"/>
              <w:rPr>
                <w:rFonts w:ascii="Arial" w:hAnsi="Arial" w:cs="Arial"/>
                <w:sz w:val="24"/>
                <w:szCs w:val="24"/>
                <w:lang w:val="en-US"/>
              </w:rPr>
            </w:pPr>
            <w:r w:rsidRPr="004F06D2">
              <w:rPr>
                <w:rFonts w:ascii="Arial" w:hAnsi="Arial" w:cs="Arial"/>
                <w:sz w:val="24"/>
                <w:szCs w:val="24"/>
                <w:lang w:val="en-US"/>
              </w:rPr>
              <w:t>Výzvy k doplnění</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BE2566" w:rsidRPr="004F06D2" w:rsidRDefault="00BE2566" w:rsidP="00D234AA">
            <w:pPr>
              <w:spacing w:after="0" w:line="240" w:lineRule="auto"/>
              <w:jc w:val="center"/>
              <w:rPr>
                <w:rFonts w:ascii="Arial" w:hAnsi="Arial" w:cs="Arial"/>
                <w:sz w:val="24"/>
                <w:szCs w:val="24"/>
                <w:lang w:val="en-US"/>
              </w:rPr>
            </w:pPr>
            <w:r w:rsidRPr="004F06D2">
              <w:rPr>
                <w:rFonts w:ascii="Arial" w:hAnsi="Arial" w:cs="Arial"/>
                <w:sz w:val="24"/>
                <w:szCs w:val="24"/>
                <w:lang w:val="en-US"/>
              </w:rPr>
              <w:t>53</w:t>
            </w:r>
          </w:p>
        </w:tc>
      </w:tr>
      <w:tr w:rsidR="00BE2566" w:rsidRPr="004F06D2" w:rsidTr="007B7874">
        <w:tc>
          <w:tcPr>
            <w:tcW w:w="8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566" w:rsidRPr="004F06D2" w:rsidRDefault="00BE2566" w:rsidP="00D234AA">
            <w:pPr>
              <w:spacing w:after="0" w:line="240" w:lineRule="auto"/>
              <w:rPr>
                <w:rFonts w:ascii="Arial" w:hAnsi="Arial" w:cs="Arial"/>
                <w:sz w:val="24"/>
                <w:szCs w:val="24"/>
                <w:lang w:val="en-US"/>
              </w:rPr>
            </w:pPr>
            <w:r w:rsidRPr="004F06D2">
              <w:rPr>
                <w:rFonts w:ascii="Arial" w:hAnsi="Arial" w:cs="Arial"/>
                <w:sz w:val="24"/>
                <w:szCs w:val="24"/>
                <w:lang w:val="en-US"/>
              </w:rPr>
              <w:t>Postoupení pro nepříslušnost</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BE2566" w:rsidRPr="004F06D2" w:rsidRDefault="00BE2566" w:rsidP="00D234AA">
            <w:pPr>
              <w:spacing w:after="0" w:line="240" w:lineRule="auto"/>
              <w:jc w:val="center"/>
              <w:rPr>
                <w:rFonts w:ascii="Arial" w:hAnsi="Arial" w:cs="Arial"/>
                <w:sz w:val="24"/>
                <w:szCs w:val="24"/>
                <w:lang w:val="en-US"/>
              </w:rPr>
            </w:pPr>
            <w:r w:rsidRPr="004F06D2">
              <w:rPr>
                <w:rFonts w:ascii="Arial" w:hAnsi="Arial" w:cs="Arial"/>
                <w:sz w:val="24"/>
                <w:szCs w:val="24"/>
                <w:lang w:val="en-US"/>
              </w:rPr>
              <w:t>3</w:t>
            </w:r>
          </w:p>
        </w:tc>
      </w:tr>
      <w:tr w:rsidR="00BE2566" w:rsidRPr="004F06D2" w:rsidTr="007B7874">
        <w:tc>
          <w:tcPr>
            <w:tcW w:w="8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566" w:rsidRPr="004F06D2" w:rsidRDefault="00BE2566" w:rsidP="00D234AA">
            <w:pPr>
              <w:spacing w:after="0" w:line="240" w:lineRule="auto"/>
              <w:rPr>
                <w:rFonts w:ascii="Arial" w:hAnsi="Arial" w:cs="Arial"/>
                <w:sz w:val="24"/>
                <w:szCs w:val="24"/>
                <w:lang w:val="en-US"/>
              </w:rPr>
            </w:pPr>
            <w:r w:rsidRPr="004F06D2">
              <w:rPr>
                <w:rFonts w:ascii="Arial" w:hAnsi="Arial" w:cs="Arial"/>
                <w:sz w:val="24"/>
                <w:szCs w:val="24"/>
                <w:lang w:val="en-US"/>
              </w:rPr>
              <w:t>Předběžné konzultace</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BE2566" w:rsidRPr="004F06D2" w:rsidRDefault="00BE2566" w:rsidP="00D234AA">
            <w:pPr>
              <w:spacing w:after="0" w:line="240" w:lineRule="auto"/>
              <w:jc w:val="center"/>
              <w:rPr>
                <w:rFonts w:ascii="Arial" w:hAnsi="Arial" w:cs="Arial"/>
                <w:sz w:val="24"/>
                <w:szCs w:val="24"/>
                <w:lang w:val="en-US"/>
              </w:rPr>
            </w:pPr>
            <w:r w:rsidRPr="004F06D2">
              <w:rPr>
                <w:rFonts w:ascii="Arial" w:hAnsi="Arial" w:cs="Arial"/>
                <w:sz w:val="24"/>
                <w:szCs w:val="24"/>
                <w:lang w:val="en-US"/>
              </w:rPr>
              <w:t>2</w:t>
            </w:r>
          </w:p>
        </w:tc>
      </w:tr>
      <w:tr w:rsidR="00BE2566" w:rsidRPr="004F06D2" w:rsidTr="007B7874">
        <w:tc>
          <w:tcPr>
            <w:tcW w:w="8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566" w:rsidRPr="004F06D2" w:rsidRDefault="00BE2566" w:rsidP="00D234AA">
            <w:pPr>
              <w:spacing w:after="0" w:line="240" w:lineRule="auto"/>
              <w:rPr>
                <w:rFonts w:ascii="Arial" w:hAnsi="Arial" w:cs="Arial"/>
                <w:sz w:val="24"/>
                <w:szCs w:val="24"/>
                <w:lang w:val="en-US"/>
              </w:rPr>
            </w:pPr>
            <w:r w:rsidRPr="004F06D2">
              <w:rPr>
                <w:rFonts w:ascii="Arial" w:hAnsi="Arial" w:cs="Arial"/>
                <w:sz w:val="24"/>
                <w:szCs w:val="24"/>
                <w:lang w:val="en-US"/>
              </w:rPr>
              <w:t>Souhlasná JES</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BE2566" w:rsidRPr="004F06D2" w:rsidRDefault="00BE2566" w:rsidP="00D234AA">
            <w:pPr>
              <w:spacing w:after="0" w:line="240" w:lineRule="auto"/>
              <w:jc w:val="center"/>
              <w:rPr>
                <w:rFonts w:ascii="Arial" w:hAnsi="Arial" w:cs="Arial"/>
                <w:sz w:val="24"/>
                <w:szCs w:val="24"/>
                <w:lang w:val="en-US"/>
              </w:rPr>
            </w:pPr>
            <w:r w:rsidRPr="004F06D2">
              <w:rPr>
                <w:rFonts w:ascii="Arial" w:hAnsi="Arial" w:cs="Arial"/>
                <w:sz w:val="24"/>
                <w:szCs w:val="24"/>
                <w:lang w:val="en-US"/>
              </w:rPr>
              <w:t>167</w:t>
            </w:r>
          </w:p>
        </w:tc>
      </w:tr>
      <w:tr w:rsidR="00BE2566" w:rsidRPr="004F06D2" w:rsidTr="007B7874">
        <w:tc>
          <w:tcPr>
            <w:tcW w:w="85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566" w:rsidRPr="004F06D2" w:rsidRDefault="00BE2566" w:rsidP="00D234AA">
            <w:pPr>
              <w:spacing w:after="0" w:line="240" w:lineRule="auto"/>
              <w:rPr>
                <w:rFonts w:ascii="Arial" w:hAnsi="Arial" w:cs="Arial"/>
                <w:sz w:val="24"/>
                <w:szCs w:val="24"/>
                <w:lang w:val="en-US"/>
              </w:rPr>
            </w:pPr>
            <w:r w:rsidRPr="004F06D2">
              <w:rPr>
                <w:rFonts w:ascii="Arial" w:hAnsi="Arial" w:cs="Arial"/>
                <w:sz w:val="24"/>
                <w:szCs w:val="24"/>
                <w:lang w:val="en-US"/>
              </w:rPr>
              <w:t>Nesouhlasná JES</w:t>
            </w:r>
          </w:p>
        </w:tc>
        <w:tc>
          <w:tcPr>
            <w:tcW w:w="1129" w:type="dxa"/>
            <w:tcBorders>
              <w:top w:val="nil"/>
              <w:left w:val="nil"/>
              <w:bottom w:val="single" w:sz="8" w:space="0" w:color="auto"/>
              <w:right w:val="single" w:sz="8" w:space="0" w:color="auto"/>
            </w:tcBorders>
            <w:tcMar>
              <w:top w:w="0" w:type="dxa"/>
              <w:left w:w="108" w:type="dxa"/>
              <w:bottom w:w="0" w:type="dxa"/>
              <w:right w:w="108" w:type="dxa"/>
            </w:tcMar>
            <w:hideMark/>
          </w:tcPr>
          <w:p w:rsidR="00BE2566" w:rsidRPr="004F06D2" w:rsidRDefault="00BE2566" w:rsidP="00D234AA">
            <w:pPr>
              <w:spacing w:after="0" w:line="240" w:lineRule="auto"/>
              <w:jc w:val="center"/>
              <w:rPr>
                <w:rFonts w:ascii="Arial" w:hAnsi="Arial" w:cs="Arial"/>
                <w:sz w:val="24"/>
                <w:szCs w:val="24"/>
                <w:lang w:val="en-US"/>
              </w:rPr>
            </w:pPr>
            <w:r w:rsidRPr="004F06D2">
              <w:rPr>
                <w:rFonts w:ascii="Arial" w:hAnsi="Arial" w:cs="Arial"/>
                <w:sz w:val="24"/>
                <w:szCs w:val="24"/>
                <w:lang w:val="en-US"/>
              </w:rPr>
              <w:t>3</w:t>
            </w:r>
          </w:p>
        </w:tc>
      </w:tr>
      <w:tr w:rsidR="00BE2566" w:rsidRPr="004F06D2" w:rsidTr="007B7874">
        <w:tc>
          <w:tcPr>
            <w:tcW w:w="850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BE2566" w:rsidRPr="004F06D2" w:rsidRDefault="00BE2566" w:rsidP="00D234AA">
            <w:pPr>
              <w:spacing w:after="0" w:line="240" w:lineRule="auto"/>
              <w:rPr>
                <w:rFonts w:ascii="Arial" w:hAnsi="Arial" w:cs="Arial"/>
                <w:sz w:val="24"/>
                <w:szCs w:val="24"/>
                <w:lang w:val="en-US"/>
              </w:rPr>
            </w:pPr>
            <w:r w:rsidRPr="004F06D2">
              <w:rPr>
                <w:rFonts w:ascii="Arial" w:hAnsi="Arial" w:cs="Arial"/>
                <w:sz w:val="24"/>
                <w:szCs w:val="24"/>
                <w:lang w:val="en-US"/>
              </w:rPr>
              <w:t>Sdělení</w:t>
            </w:r>
          </w:p>
        </w:tc>
        <w:tc>
          <w:tcPr>
            <w:tcW w:w="1129"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BE2566" w:rsidRPr="004F06D2" w:rsidRDefault="00BE2566" w:rsidP="00D234AA">
            <w:pPr>
              <w:spacing w:after="0" w:line="240" w:lineRule="auto"/>
              <w:jc w:val="center"/>
              <w:rPr>
                <w:rFonts w:ascii="Arial" w:hAnsi="Arial" w:cs="Arial"/>
                <w:sz w:val="24"/>
                <w:szCs w:val="24"/>
                <w:lang w:val="en-US"/>
              </w:rPr>
            </w:pPr>
            <w:r w:rsidRPr="004F06D2">
              <w:rPr>
                <w:rFonts w:ascii="Arial" w:hAnsi="Arial" w:cs="Arial"/>
                <w:sz w:val="24"/>
                <w:szCs w:val="24"/>
                <w:lang w:val="en-US"/>
              </w:rPr>
              <w:t>11</w:t>
            </w:r>
          </w:p>
        </w:tc>
      </w:tr>
      <w:tr w:rsidR="00BE2566" w:rsidRPr="004F06D2" w:rsidTr="007B7874">
        <w:tc>
          <w:tcPr>
            <w:tcW w:w="850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566" w:rsidRPr="004F06D2" w:rsidRDefault="00BE2566" w:rsidP="00D234AA">
            <w:pPr>
              <w:spacing w:after="0" w:line="240" w:lineRule="auto"/>
              <w:rPr>
                <w:rFonts w:ascii="Arial" w:hAnsi="Arial" w:cs="Arial"/>
                <w:sz w:val="24"/>
                <w:szCs w:val="24"/>
                <w:lang w:val="en-US"/>
              </w:rPr>
            </w:pPr>
            <w:r w:rsidRPr="004F06D2">
              <w:rPr>
                <w:rFonts w:ascii="Arial" w:hAnsi="Arial" w:cs="Arial"/>
                <w:sz w:val="24"/>
                <w:szCs w:val="24"/>
                <w:lang w:val="en-US"/>
              </w:rPr>
              <w:t>Usnesení o prodloužení lhůty o 30 dnů</w:t>
            </w:r>
          </w:p>
        </w:tc>
        <w:tc>
          <w:tcPr>
            <w:tcW w:w="1129"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BE2566" w:rsidRPr="004F06D2" w:rsidRDefault="00BE2566" w:rsidP="00D234AA">
            <w:pPr>
              <w:spacing w:after="0" w:line="240" w:lineRule="auto"/>
              <w:jc w:val="center"/>
              <w:rPr>
                <w:rFonts w:ascii="Arial" w:hAnsi="Arial" w:cs="Arial"/>
                <w:sz w:val="24"/>
                <w:szCs w:val="24"/>
                <w:lang w:val="en-US"/>
              </w:rPr>
            </w:pPr>
            <w:r w:rsidRPr="004F06D2">
              <w:rPr>
                <w:rFonts w:ascii="Arial" w:hAnsi="Arial" w:cs="Arial"/>
                <w:sz w:val="24"/>
                <w:szCs w:val="24"/>
                <w:lang w:val="en-US"/>
              </w:rPr>
              <w:t>7</w:t>
            </w:r>
          </w:p>
        </w:tc>
      </w:tr>
    </w:tbl>
    <w:p w:rsidR="00BE2566" w:rsidRPr="004F06D2" w:rsidRDefault="00BE2566" w:rsidP="00D234AA">
      <w:pPr>
        <w:spacing w:after="0" w:line="240" w:lineRule="auto"/>
        <w:rPr>
          <w:rFonts w:ascii="Arial" w:hAnsi="Arial" w:cs="Arial"/>
          <w:sz w:val="24"/>
          <w:szCs w:val="24"/>
          <w:lang w:val="en-US"/>
        </w:rPr>
      </w:pPr>
    </w:p>
    <w:p w:rsidR="00BE2566" w:rsidRPr="004F06D2" w:rsidRDefault="00BE2566" w:rsidP="00D234AA">
      <w:pPr>
        <w:spacing w:after="0" w:line="240" w:lineRule="auto"/>
        <w:jc w:val="both"/>
        <w:outlineLvl w:val="0"/>
        <w:rPr>
          <w:rFonts w:ascii="Arial" w:hAnsi="Arial" w:cs="Arial"/>
          <w:sz w:val="24"/>
          <w:szCs w:val="24"/>
        </w:rPr>
      </w:pPr>
      <w:r w:rsidRPr="004F06D2">
        <w:rPr>
          <w:rFonts w:ascii="Arial" w:hAnsi="Arial" w:cs="Arial"/>
          <w:sz w:val="24"/>
          <w:szCs w:val="24"/>
        </w:rPr>
        <w:t xml:space="preserve">Tato agenda přibyla ORP nově od poloviny roku 2024. V tuto chvíli její vykonávání komplikuje jak ne zcela funkční ISSŘ, jehož prostřednictvím je na úřad doručována </w:t>
      </w:r>
      <w:r w:rsidRPr="004F06D2">
        <w:rPr>
          <w:rFonts w:ascii="Arial" w:hAnsi="Arial" w:cs="Arial"/>
          <w:sz w:val="24"/>
          <w:szCs w:val="24"/>
        </w:rPr>
        <w:lastRenderedPageBreak/>
        <w:t xml:space="preserve">část žádostí a dokumentací (dále jsou žádosti a dokumentace doručovány datovou schránkou, e-mailem či fyzicky), tak i skutečnost, že se investoři i projektanti s tímto institutem teprve seznamují a jsou tedy často podávány nekompletní žádosti, u kterých je nutní psát výzvy k doplnění. Agenda je organizačně a časově velmi náročná, neboť zahrnuje řadu úkonů dle devíti zákonů, které je nutné zohlednit a vše vydat do 30ti dnů, protože po jejich uplynutí nastává fikce souhlasu bez podmínek. </w:t>
      </w:r>
    </w:p>
    <w:p w:rsidR="00BE2566" w:rsidRPr="004F06D2" w:rsidRDefault="00BE2566" w:rsidP="00D234AA">
      <w:pPr>
        <w:spacing w:after="0" w:line="240" w:lineRule="auto"/>
        <w:outlineLvl w:val="0"/>
        <w:rPr>
          <w:rFonts w:ascii="Arial" w:hAnsi="Arial" w:cs="Arial"/>
          <w:b/>
          <w:bCs/>
          <w:i/>
          <w:sz w:val="24"/>
          <w:szCs w:val="24"/>
          <w:u w:val="single"/>
        </w:rPr>
      </w:pPr>
    </w:p>
    <w:p w:rsidR="00BE2566" w:rsidRPr="004F06D2" w:rsidRDefault="00BE2566" w:rsidP="00D234AA">
      <w:pPr>
        <w:spacing w:after="0" w:line="240" w:lineRule="auto"/>
        <w:outlineLvl w:val="0"/>
        <w:rPr>
          <w:rFonts w:ascii="Arial" w:hAnsi="Arial" w:cs="Arial"/>
          <w:b/>
          <w:bCs/>
          <w:sz w:val="24"/>
          <w:szCs w:val="24"/>
          <w:u w:val="single"/>
        </w:rPr>
      </w:pPr>
      <w:r w:rsidRPr="004F06D2">
        <w:rPr>
          <w:rFonts w:ascii="Arial" w:hAnsi="Arial" w:cs="Arial"/>
          <w:b/>
          <w:bCs/>
          <w:sz w:val="24"/>
          <w:szCs w:val="24"/>
          <w:u w:val="single"/>
        </w:rPr>
        <w:t>Oddělení odpadového hospodářství, ochrany ovzduší a ochrany zvířat proti týrání</w:t>
      </w:r>
    </w:p>
    <w:p w:rsidR="00BE2566" w:rsidRPr="004F06D2" w:rsidRDefault="00BE2566" w:rsidP="00D234AA">
      <w:pPr>
        <w:spacing w:after="0" w:line="240" w:lineRule="auto"/>
        <w:outlineLvl w:val="0"/>
        <w:rPr>
          <w:rFonts w:ascii="Arial" w:hAnsi="Arial" w:cs="Arial"/>
          <w:b/>
          <w:bCs/>
          <w:sz w:val="24"/>
          <w:szCs w:val="24"/>
        </w:rPr>
      </w:pPr>
      <w:r w:rsidRPr="004F06D2">
        <w:rPr>
          <w:rFonts w:ascii="Arial" w:hAnsi="Arial" w:cs="Arial"/>
          <w:b/>
          <w:bCs/>
          <w:sz w:val="24"/>
          <w:szCs w:val="24"/>
        </w:rPr>
        <w:t>Odpadové hospodářství</w:t>
      </w:r>
    </w:p>
    <w:p w:rsidR="00BE2566" w:rsidRPr="004F06D2" w:rsidRDefault="00BE2566" w:rsidP="00D234AA">
      <w:pPr>
        <w:spacing w:after="0" w:line="240" w:lineRule="auto"/>
        <w:outlineLvl w:val="0"/>
        <w:rPr>
          <w:rFonts w:ascii="Arial" w:hAnsi="Arial" w:cs="Arial"/>
          <w:b/>
          <w:bCs/>
          <w:i/>
          <w:sz w:val="24"/>
          <w:szCs w:val="24"/>
        </w:rPr>
      </w:pPr>
    </w:p>
    <w:p w:rsidR="00BE2566" w:rsidRPr="004F06D2" w:rsidRDefault="00BE2566" w:rsidP="00D234AA">
      <w:pPr>
        <w:spacing w:after="0" w:line="240" w:lineRule="auto"/>
        <w:jc w:val="both"/>
        <w:outlineLvl w:val="0"/>
        <w:rPr>
          <w:rFonts w:ascii="Arial" w:hAnsi="Arial" w:cs="Arial"/>
          <w:sz w:val="24"/>
          <w:szCs w:val="24"/>
        </w:rPr>
      </w:pPr>
      <w:r w:rsidRPr="004F06D2">
        <w:rPr>
          <w:rFonts w:ascii="Arial" w:hAnsi="Arial" w:cs="Arial"/>
          <w:sz w:val="24"/>
          <w:szCs w:val="24"/>
        </w:rPr>
        <w:t>Zpracovaná podání: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1"/>
        <w:gridCol w:w="1901"/>
      </w:tblGrid>
      <w:tr w:rsidR="00BE2566" w:rsidRPr="004F06D2" w:rsidTr="007B7874">
        <w:trPr>
          <w:trHeight w:val="379"/>
        </w:trPr>
        <w:tc>
          <w:tcPr>
            <w:tcW w:w="7349" w:type="dxa"/>
          </w:tcPr>
          <w:p w:rsidR="00BE2566" w:rsidRPr="004F06D2" w:rsidRDefault="00BE2566" w:rsidP="00D234AA">
            <w:pPr>
              <w:spacing w:after="0" w:line="240" w:lineRule="auto"/>
              <w:jc w:val="center"/>
              <w:outlineLvl w:val="0"/>
              <w:rPr>
                <w:rFonts w:ascii="Arial" w:hAnsi="Arial" w:cs="Arial"/>
                <w:b/>
                <w:sz w:val="24"/>
                <w:szCs w:val="24"/>
              </w:rPr>
            </w:pPr>
            <w:r w:rsidRPr="004F06D2">
              <w:rPr>
                <w:rFonts w:ascii="Arial" w:hAnsi="Arial" w:cs="Arial"/>
                <w:b/>
                <w:sz w:val="24"/>
                <w:szCs w:val="24"/>
              </w:rPr>
              <w:t>typ podání</w:t>
            </w:r>
          </w:p>
        </w:tc>
        <w:tc>
          <w:tcPr>
            <w:tcW w:w="1939" w:type="dxa"/>
          </w:tcPr>
          <w:p w:rsidR="00BE2566" w:rsidRPr="004F06D2" w:rsidRDefault="00BE2566" w:rsidP="00D234AA">
            <w:pPr>
              <w:spacing w:after="0" w:line="240" w:lineRule="auto"/>
              <w:jc w:val="center"/>
              <w:outlineLvl w:val="0"/>
              <w:rPr>
                <w:rFonts w:ascii="Arial" w:hAnsi="Arial" w:cs="Arial"/>
                <w:b/>
                <w:sz w:val="24"/>
                <w:szCs w:val="24"/>
              </w:rPr>
            </w:pPr>
            <w:r w:rsidRPr="004F06D2">
              <w:rPr>
                <w:rFonts w:ascii="Arial" w:hAnsi="Arial" w:cs="Arial"/>
                <w:b/>
                <w:sz w:val="24"/>
                <w:szCs w:val="24"/>
              </w:rPr>
              <w:t>počet</w:t>
            </w:r>
          </w:p>
        </w:tc>
      </w:tr>
      <w:tr w:rsidR="00BE2566" w:rsidRPr="004F06D2" w:rsidTr="007B7874">
        <w:tc>
          <w:tcPr>
            <w:tcW w:w="7349" w:type="dxa"/>
          </w:tcPr>
          <w:p w:rsidR="00BE2566" w:rsidRPr="004F06D2" w:rsidRDefault="00BE2566" w:rsidP="00D234AA">
            <w:pPr>
              <w:tabs>
                <w:tab w:val="left" w:pos="7655"/>
              </w:tabs>
              <w:spacing w:after="0" w:line="240" w:lineRule="auto"/>
              <w:jc w:val="both"/>
              <w:rPr>
                <w:rFonts w:ascii="Arial" w:hAnsi="Arial" w:cs="Arial"/>
                <w:sz w:val="24"/>
                <w:szCs w:val="24"/>
              </w:rPr>
            </w:pPr>
            <w:r w:rsidRPr="004F06D2">
              <w:rPr>
                <w:rFonts w:ascii="Arial" w:hAnsi="Arial" w:cs="Arial"/>
                <w:sz w:val="24"/>
                <w:szCs w:val="24"/>
              </w:rPr>
              <w:t>závazná stanoviska, vyjádření a sdělení ve stavebním řízení/územní plány</w:t>
            </w:r>
          </w:p>
        </w:tc>
        <w:tc>
          <w:tcPr>
            <w:tcW w:w="1939" w:type="dxa"/>
          </w:tcPr>
          <w:p w:rsidR="00BE2566" w:rsidRPr="004F06D2" w:rsidRDefault="00BE2566" w:rsidP="00D234AA">
            <w:pPr>
              <w:tabs>
                <w:tab w:val="left" w:pos="7655"/>
              </w:tabs>
              <w:spacing w:after="0" w:line="240" w:lineRule="auto"/>
              <w:jc w:val="center"/>
              <w:rPr>
                <w:rFonts w:ascii="Arial" w:hAnsi="Arial" w:cs="Arial"/>
                <w:sz w:val="24"/>
                <w:szCs w:val="24"/>
              </w:rPr>
            </w:pPr>
            <w:r w:rsidRPr="004F06D2">
              <w:rPr>
                <w:rFonts w:ascii="Arial" w:hAnsi="Arial" w:cs="Arial"/>
                <w:sz w:val="24"/>
                <w:szCs w:val="24"/>
              </w:rPr>
              <w:t>29</w:t>
            </w:r>
          </w:p>
        </w:tc>
      </w:tr>
      <w:tr w:rsidR="00BE2566" w:rsidRPr="004F06D2" w:rsidTr="007B7874">
        <w:tc>
          <w:tcPr>
            <w:tcW w:w="7349" w:type="dxa"/>
          </w:tcPr>
          <w:p w:rsidR="00BE2566" w:rsidRPr="004F06D2" w:rsidRDefault="00BE2566" w:rsidP="00D234AA">
            <w:pPr>
              <w:tabs>
                <w:tab w:val="left" w:pos="7655"/>
              </w:tabs>
              <w:spacing w:after="0" w:line="240" w:lineRule="auto"/>
              <w:jc w:val="both"/>
              <w:rPr>
                <w:rFonts w:ascii="Arial" w:hAnsi="Arial" w:cs="Arial"/>
                <w:sz w:val="24"/>
                <w:szCs w:val="24"/>
              </w:rPr>
            </w:pPr>
            <w:r w:rsidRPr="004F06D2">
              <w:rPr>
                <w:rFonts w:ascii="Arial" w:hAnsi="Arial" w:cs="Arial"/>
                <w:sz w:val="24"/>
                <w:szCs w:val="24"/>
              </w:rPr>
              <w:t>jednotné environmentální stanovisko (JES) - podklady</w:t>
            </w:r>
          </w:p>
        </w:tc>
        <w:tc>
          <w:tcPr>
            <w:tcW w:w="1939" w:type="dxa"/>
          </w:tcPr>
          <w:p w:rsidR="00BE2566" w:rsidRPr="004F06D2" w:rsidRDefault="00BE2566" w:rsidP="00D234AA">
            <w:pPr>
              <w:tabs>
                <w:tab w:val="left" w:pos="7655"/>
              </w:tabs>
              <w:spacing w:after="0" w:line="240" w:lineRule="auto"/>
              <w:jc w:val="center"/>
              <w:rPr>
                <w:rFonts w:ascii="Arial" w:hAnsi="Arial" w:cs="Arial"/>
                <w:sz w:val="24"/>
                <w:szCs w:val="24"/>
              </w:rPr>
            </w:pPr>
            <w:r w:rsidRPr="004F06D2">
              <w:rPr>
                <w:rFonts w:ascii="Arial" w:hAnsi="Arial" w:cs="Arial"/>
                <w:sz w:val="24"/>
                <w:szCs w:val="24"/>
              </w:rPr>
              <w:t>201</w:t>
            </w:r>
          </w:p>
        </w:tc>
      </w:tr>
      <w:tr w:rsidR="00BE2566" w:rsidRPr="004F06D2" w:rsidTr="007B7874">
        <w:tc>
          <w:tcPr>
            <w:tcW w:w="7349" w:type="dxa"/>
          </w:tcPr>
          <w:p w:rsidR="00BE2566" w:rsidRPr="004F06D2" w:rsidRDefault="00BE2566" w:rsidP="00D234AA">
            <w:pPr>
              <w:tabs>
                <w:tab w:val="left" w:pos="7655"/>
              </w:tabs>
              <w:spacing w:after="0" w:line="240" w:lineRule="auto"/>
              <w:jc w:val="both"/>
              <w:rPr>
                <w:rFonts w:ascii="Arial" w:hAnsi="Arial" w:cs="Arial"/>
                <w:sz w:val="24"/>
                <w:szCs w:val="24"/>
              </w:rPr>
            </w:pPr>
            <w:r w:rsidRPr="004F06D2">
              <w:rPr>
                <w:rFonts w:ascii="Arial" w:hAnsi="Arial" w:cs="Arial"/>
                <w:sz w:val="24"/>
                <w:szCs w:val="24"/>
              </w:rPr>
              <w:t>kontrola pokladny</w:t>
            </w:r>
          </w:p>
        </w:tc>
        <w:tc>
          <w:tcPr>
            <w:tcW w:w="1939" w:type="dxa"/>
          </w:tcPr>
          <w:p w:rsidR="00BE2566" w:rsidRPr="004F06D2" w:rsidRDefault="00BE2566" w:rsidP="00D234AA">
            <w:pPr>
              <w:tabs>
                <w:tab w:val="left" w:pos="7655"/>
              </w:tabs>
              <w:spacing w:after="0" w:line="240" w:lineRule="auto"/>
              <w:jc w:val="center"/>
              <w:rPr>
                <w:rFonts w:ascii="Arial" w:hAnsi="Arial" w:cs="Arial"/>
                <w:sz w:val="24"/>
                <w:szCs w:val="24"/>
              </w:rPr>
            </w:pPr>
            <w:r w:rsidRPr="004F06D2">
              <w:rPr>
                <w:rFonts w:ascii="Arial" w:hAnsi="Arial" w:cs="Arial"/>
                <w:sz w:val="24"/>
                <w:szCs w:val="24"/>
              </w:rPr>
              <w:t>1</w:t>
            </w:r>
          </w:p>
        </w:tc>
      </w:tr>
      <w:tr w:rsidR="00BE2566" w:rsidRPr="004F06D2" w:rsidTr="007B7874">
        <w:tc>
          <w:tcPr>
            <w:tcW w:w="7349" w:type="dxa"/>
          </w:tcPr>
          <w:p w:rsidR="00BE2566" w:rsidRPr="004F06D2" w:rsidRDefault="00BE2566" w:rsidP="00D234AA">
            <w:pPr>
              <w:tabs>
                <w:tab w:val="left" w:pos="7655"/>
              </w:tabs>
              <w:spacing w:after="0" w:line="240" w:lineRule="auto"/>
              <w:jc w:val="both"/>
              <w:rPr>
                <w:rFonts w:ascii="Arial" w:hAnsi="Arial" w:cs="Arial"/>
                <w:sz w:val="24"/>
                <w:szCs w:val="24"/>
              </w:rPr>
            </w:pPr>
            <w:r w:rsidRPr="004F06D2">
              <w:rPr>
                <w:rFonts w:ascii="Arial" w:hAnsi="Arial" w:cs="Arial"/>
                <w:sz w:val="24"/>
                <w:szCs w:val="24"/>
              </w:rPr>
              <w:t>kontrola nakládání s odpady při kolaudaci</w:t>
            </w:r>
          </w:p>
        </w:tc>
        <w:tc>
          <w:tcPr>
            <w:tcW w:w="1939" w:type="dxa"/>
          </w:tcPr>
          <w:p w:rsidR="00BE2566" w:rsidRPr="004F06D2" w:rsidRDefault="00BE2566" w:rsidP="00D234AA">
            <w:pPr>
              <w:tabs>
                <w:tab w:val="left" w:pos="7655"/>
              </w:tabs>
              <w:spacing w:after="0" w:line="240" w:lineRule="auto"/>
              <w:jc w:val="center"/>
              <w:rPr>
                <w:rFonts w:ascii="Arial" w:hAnsi="Arial" w:cs="Arial"/>
                <w:sz w:val="24"/>
                <w:szCs w:val="24"/>
              </w:rPr>
            </w:pPr>
            <w:r w:rsidRPr="004F06D2">
              <w:rPr>
                <w:rFonts w:ascii="Arial" w:hAnsi="Arial" w:cs="Arial"/>
                <w:sz w:val="24"/>
                <w:szCs w:val="24"/>
              </w:rPr>
              <w:t>6</w:t>
            </w:r>
          </w:p>
        </w:tc>
      </w:tr>
      <w:tr w:rsidR="00BE2566" w:rsidRPr="004F06D2" w:rsidTr="007B7874">
        <w:tc>
          <w:tcPr>
            <w:tcW w:w="7349" w:type="dxa"/>
          </w:tcPr>
          <w:p w:rsidR="00BE2566" w:rsidRPr="004F06D2" w:rsidRDefault="00BE2566" w:rsidP="00D234AA">
            <w:pPr>
              <w:tabs>
                <w:tab w:val="left" w:pos="7655"/>
              </w:tabs>
              <w:spacing w:after="0" w:line="240" w:lineRule="auto"/>
              <w:jc w:val="both"/>
              <w:rPr>
                <w:rFonts w:ascii="Arial" w:hAnsi="Arial" w:cs="Arial"/>
                <w:sz w:val="24"/>
                <w:szCs w:val="24"/>
              </w:rPr>
            </w:pPr>
            <w:r w:rsidRPr="004F06D2">
              <w:rPr>
                <w:rFonts w:ascii="Arial" w:hAnsi="Arial" w:cs="Arial"/>
                <w:sz w:val="24"/>
                <w:szCs w:val="24"/>
              </w:rPr>
              <w:t>rozhodnutí – souhlas s upuštěním od třídění odpadů</w:t>
            </w:r>
          </w:p>
        </w:tc>
        <w:tc>
          <w:tcPr>
            <w:tcW w:w="1939" w:type="dxa"/>
          </w:tcPr>
          <w:p w:rsidR="00BE2566" w:rsidRPr="004F06D2" w:rsidRDefault="00BE2566" w:rsidP="00D234AA">
            <w:pPr>
              <w:tabs>
                <w:tab w:val="left" w:pos="7655"/>
              </w:tabs>
              <w:spacing w:after="0" w:line="240" w:lineRule="auto"/>
              <w:jc w:val="center"/>
              <w:rPr>
                <w:rFonts w:ascii="Arial" w:hAnsi="Arial" w:cs="Arial"/>
                <w:sz w:val="24"/>
                <w:szCs w:val="24"/>
              </w:rPr>
            </w:pPr>
            <w:r w:rsidRPr="004F06D2">
              <w:rPr>
                <w:rFonts w:ascii="Arial" w:hAnsi="Arial" w:cs="Arial"/>
                <w:sz w:val="24"/>
                <w:szCs w:val="24"/>
              </w:rPr>
              <w:t>1</w:t>
            </w:r>
          </w:p>
        </w:tc>
      </w:tr>
      <w:tr w:rsidR="00BE2566" w:rsidRPr="004F06D2" w:rsidTr="007B7874">
        <w:tc>
          <w:tcPr>
            <w:tcW w:w="7349" w:type="dxa"/>
          </w:tcPr>
          <w:p w:rsidR="00BE2566" w:rsidRPr="004F06D2" w:rsidRDefault="00BE2566" w:rsidP="00D234AA">
            <w:pPr>
              <w:tabs>
                <w:tab w:val="left" w:pos="7655"/>
              </w:tabs>
              <w:spacing w:after="0" w:line="240" w:lineRule="auto"/>
              <w:jc w:val="both"/>
              <w:rPr>
                <w:rFonts w:ascii="Arial" w:hAnsi="Arial" w:cs="Arial"/>
                <w:sz w:val="24"/>
                <w:szCs w:val="24"/>
              </w:rPr>
            </w:pPr>
            <w:r w:rsidRPr="004F06D2">
              <w:rPr>
                <w:rFonts w:ascii="Arial" w:hAnsi="Arial" w:cs="Arial"/>
                <w:sz w:val="24"/>
                <w:szCs w:val="24"/>
              </w:rPr>
              <w:t>nepovolené skládky odpadů</w:t>
            </w:r>
          </w:p>
        </w:tc>
        <w:tc>
          <w:tcPr>
            <w:tcW w:w="1939" w:type="dxa"/>
          </w:tcPr>
          <w:p w:rsidR="00BE2566" w:rsidRPr="004F06D2" w:rsidRDefault="00BE2566" w:rsidP="00D234AA">
            <w:pPr>
              <w:tabs>
                <w:tab w:val="left" w:pos="7655"/>
              </w:tabs>
              <w:spacing w:after="0" w:line="240" w:lineRule="auto"/>
              <w:jc w:val="center"/>
              <w:rPr>
                <w:rFonts w:ascii="Arial" w:hAnsi="Arial" w:cs="Arial"/>
                <w:sz w:val="24"/>
                <w:szCs w:val="24"/>
              </w:rPr>
            </w:pPr>
            <w:r w:rsidRPr="004F06D2">
              <w:rPr>
                <w:rFonts w:ascii="Arial" w:hAnsi="Arial" w:cs="Arial"/>
                <w:sz w:val="24"/>
                <w:szCs w:val="24"/>
              </w:rPr>
              <w:t>5</w:t>
            </w:r>
          </w:p>
        </w:tc>
      </w:tr>
      <w:tr w:rsidR="00BE2566" w:rsidRPr="004F06D2" w:rsidTr="007B7874">
        <w:tc>
          <w:tcPr>
            <w:tcW w:w="7349" w:type="dxa"/>
          </w:tcPr>
          <w:p w:rsidR="00BE2566" w:rsidRPr="004F06D2" w:rsidRDefault="00BE2566" w:rsidP="00D234AA">
            <w:pPr>
              <w:tabs>
                <w:tab w:val="left" w:pos="7655"/>
              </w:tabs>
              <w:spacing w:after="0" w:line="240" w:lineRule="auto"/>
              <w:jc w:val="both"/>
              <w:rPr>
                <w:rFonts w:ascii="Arial" w:hAnsi="Arial" w:cs="Arial"/>
                <w:sz w:val="24"/>
                <w:szCs w:val="24"/>
              </w:rPr>
            </w:pPr>
            <w:r w:rsidRPr="004F06D2">
              <w:rPr>
                <w:rFonts w:ascii="Arial" w:hAnsi="Arial" w:cs="Arial"/>
                <w:sz w:val="24"/>
                <w:szCs w:val="24"/>
              </w:rPr>
              <w:t>kontrola nakládání s odpady dle kontrolního řádu</w:t>
            </w:r>
          </w:p>
        </w:tc>
        <w:tc>
          <w:tcPr>
            <w:tcW w:w="1939" w:type="dxa"/>
          </w:tcPr>
          <w:p w:rsidR="00BE2566" w:rsidRPr="004F06D2" w:rsidRDefault="00BE2566" w:rsidP="00D234AA">
            <w:pPr>
              <w:tabs>
                <w:tab w:val="left" w:pos="7655"/>
              </w:tabs>
              <w:spacing w:after="0" w:line="240" w:lineRule="auto"/>
              <w:jc w:val="center"/>
              <w:rPr>
                <w:rFonts w:ascii="Arial" w:hAnsi="Arial" w:cs="Arial"/>
                <w:sz w:val="24"/>
                <w:szCs w:val="24"/>
              </w:rPr>
            </w:pPr>
            <w:r w:rsidRPr="004F06D2">
              <w:rPr>
                <w:rFonts w:ascii="Arial" w:hAnsi="Arial" w:cs="Arial"/>
                <w:sz w:val="24"/>
                <w:szCs w:val="24"/>
              </w:rPr>
              <w:t>4</w:t>
            </w:r>
          </w:p>
        </w:tc>
      </w:tr>
      <w:tr w:rsidR="00BE2566" w:rsidRPr="004F06D2" w:rsidTr="007B7874">
        <w:tc>
          <w:tcPr>
            <w:tcW w:w="7349" w:type="dxa"/>
          </w:tcPr>
          <w:p w:rsidR="00BE2566" w:rsidRPr="004F06D2" w:rsidRDefault="00BE2566" w:rsidP="00D234AA">
            <w:pPr>
              <w:tabs>
                <w:tab w:val="left" w:pos="7655"/>
              </w:tabs>
              <w:spacing w:after="0" w:line="240" w:lineRule="auto"/>
              <w:jc w:val="both"/>
              <w:rPr>
                <w:rFonts w:ascii="Arial" w:hAnsi="Arial" w:cs="Arial"/>
                <w:sz w:val="24"/>
                <w:szCs w:val="24"/>
              </w:rPr>
            </w:pPr>
            <w:r w:rsidRPr="004F06D2">
              <w:rPr>
                <w:rFonts w:ascii="Arial" w:hAnsi="Arial" w:cs="Arial"/>
                <w:sz w:val="24"/>
                <w:szCs w:val="24"/>
              </w:rPr>
              <w:t>odstranění autovraků odstavených na pozemky</w:t>
            </w:r>
          </w:p>
        </w:tc>
        <w:tc>
          <w:tcPr>
            <w:tcW w:w="1939" w:type="dxa"/>
          </w:tcPr>
          <w:p w:rsidR="00BE2566" w:rsidRPr="004F06D2" w:rsidRDefault="00BE2566" w:rsidP="00D234AA">
            <w:pPr>
              <w:tabs>
                <w:tab w:val="left" w:pos="7655"/>
              </w:tabs>
              <w:spacing w:after="0" w:line="240" w:lineRule="auto"/>
              <w:jc w:val="center"/>
              <w:rPr>
                <w:rFonts w:ascii="Arial" w:hAnsi="Arial" w:cs="Arial"/>
                <w:sz w:val="24"/>
                <w:szCs w:val="24"/>
              </w:rPr>
            </w:pPr>
            <w:r w:rsidRPr="004F06D2">
              <w:rPr>
                <w:rFonts w:ascii="Arial" w:hAnsi="Arial" w:cs="Arial"/>
                <w:sz w:val="24"/>
                <w:szCs w:val="24"/>
              </w:rPr>
              <w:t>6</w:t>
            </w:r>
          </w:p>
        </w:tc>
      </w:tr>
      <w:tr w:rsidR="00BE2566" w:rsidRPr="004F06D2" w:rsidTr="007B7874">
        <w:tc>
          <w:tcPr>
            <w:tcW w:w="7349" w:type="dxa"/>
          </w:tcPr>
          <w:p w:rsidR="00BE2566" w:rsidRPr="004F06D2" w:rsidRDefault="00BE2566" w:rsidP="00D234AA">
            <w:pPr>
              <w:tabs>
                <w:tab w:val="left" w:pos="7655"/>
              </w:tabs>
              <w:spacing w:after="0" w:line="240" w:lineRule="auto"/>
              <w:jc w:val="both"/>
              <w:rPr>
                <w:rFonts w:ascii="Arial" w:hAnsi="Arial" w:cs="Arial"/>
                <w:sz w:val="24"/>
                <w:szCs w:val="24"/>
              </w:rPr>
            </w:pPr>
            <w:r w:rsidRPr="004F06D2">
              <w:rPr>
                <w:rFonts w:ascii="Arial" w:hAnsi="Arial" w:cs="Arial"/>
                <w:sz w:val="24"/>
                <w:szCs w:val="24"/>
              </w:rPr>
              <w:t>hlášení o produkci a nakládání s odpady</w:t>
            </w:r>
          </w:p>
        </w:tc>
        <w:tc>
          <w:tcPr>
            <w:tcW w:w="1939" w:type="dxa"/>
          </w:tcPr>
          <w:p w:rsidR="00BE2566" w:rsidRPr="004F06D2" w:rsidRDefault="00BE2566" w:rsidP="00D234AA">
            <w:pPr>
              <w:tabs>
                <w:tab w:val="left" w:pos="7655"/>
              </w:tabs>
              <w:spacing w:after="0" w:line="240" w:lineRule="auto"/>
              <w:jc w:val="center"/>
              <w:rPr>
                <w:rFonts w:ascii="Arial" w:hAnsi="Arial" w:cs="Arial"/>
                <w:sz w:val="24"/>
                <w:szCs w:val="24"/>
              </w:rPr>
            </w:pPr>
            <w:r w:rsidRPr="004F06D2">
              <w:rPr>
                <w:rFonts w:ascii="Arial" w:hAnsi="Arial" w:cs="Arial"/>
                <w:sz w:val="24"/>
                <w:szCs w:val="24"/>
              </w:rPr>
              <w:t>143</w:t>
            </w:r>
          </w:p>
        </w:tc>
      </w:tr>
      <w:tr w:rsidR="00BE2566" w:rsidRPr="004F06D2" w:rsidTr="007B7874">
        <w:tc>
          <w:tcPr>
            <w:tcW w:w="7349" w:type="dxa"/>
          </w:tcPr>
          <w:p w:rsidR="00BE2566" w:rsidRPr="004F06D2" w:rsidRDefault="00BE2566" w:rsidP="00D234AA">
            <w:pPr>
              <w:tabs>
                <w:tab w:val="left" w:pos="7655"/>
              </w:tabs>
              <w:spacing w:after="0" w:line="240" w:lineRule="auto"/>
              <w:jc w:val="both"/>
              <w:rPr>
                <w:rFonts w:ascii="Arial" w:hAnsi="Arial" w:cs="Arial"/>
                <w:sz w:val="24"/>
                <w:szCs w:val="24"/>
              </w:rPr>
            </w:pPr>
            <w:r w:rsidRPr="004F06D2">
              <w:rPr>
                <w:rFonts w:ascii="Arial" w:hAnsi="Arial" w:cs="Arial"/>
                <w:sz w:val="24"/>
                <w:szCs w:val="24"/>
              </w:rPr>
              <w:t>výzva k odklizení odpadu z pozemku jiného vlastníka</w:t>
            </w:r>
          </w:p>
        </w:tc>
        <w:tc>
          <w:tcPr>
            <w:tcW w:w="1939" w:type="dxa"/>
          </w:tcPr>
          <w:p w:rsidR="00BE2566" w:rsidRPr="004F06D2" w:rsidRDefault="00BE2566" w:rsidP="00D234AA">
            <w:pPr>
              <w:tabs>
                <w:tab w:val="left" w:pos="7655"/>
              </w:tabs>
              <w:spacing w:after="0" w:line="240" w:lineRule="auto"/>
              <w:jc w:val="center"/>
              <w:rPr>
                <w:rFonts w:ascii="Arial" w:hAnsi="Arial" w:cs="Arial"/>
                <w:sz w:val="24"/>
                <w:szCs w:val="24"/>
              </w:rPr>
            </w:pPr>
            <w:r w:rsidRPr="004F06D2">
              <w:rPr>
                <w:rFonts w:ascii="Arial" w:hAnsi="Arial" w:cs="Arial"/>
                <w:sz w:val="24"/>
                <w:szCs w:val="24"/>
              </w:rPr>
              <w:t>3</w:t>
            </w:r>
          </w:p>
        </w:tc>
      </w:tr>
      <w:tr w:rsidR="00BE2566" w:rsidRPr="004F06D2" w:rsidTr="007B7874">
        <w:tc>
          <w:tcPr>
            <w:tcW w:w="7349" w:type="dxa"/>
          </w:tcPr>
          <w:p w:rsidR="00BE2566" w:rsidRPr="004F06D2" w:rsidRDefault="00BE2566" w:rsidP="00D234AA">
            <w:pPr>
              <w:tabs>
                <w:tab w:val="left" w:pos="7655"/>
              </w:tabs>
              <w:spacing w:after="0" w:line="240" w:lineRule="auto"/>
              <w:jc w:val="both"/>
              <w:rPr>
                <w:rFonts w:ascii="Arial" w:hAnsi="Arial" w:cs="Arial"/>
                <w:sz w:val="24"/>
                <w:szCs w:val="24"/>
              </w:rPr>
            </w:pPr>
            <w:r w:rsidRPr="004F06D2">
              <w:rPr>
                <w:rFonts w:ascii="Arial" w:hAnsi="Arial" w:cs="Arial"/>
                <w:sz w:val="24"/>
                <w:szCs w:val="24"/>
              </w:rPr>
              <w:t>příkaz - pokuta</w:t>
            </w:r>
          </w:p>
        </w:tc>
        <w:tc>
          <w:tcPr>
            <w:tcW w:w="1939" w:type="dxa"/>
          </w:tcPr>
          <w:p w:rsidR="00BE2566" w:rsidRPr="004F06D2" w:rsidRDefault="00BE2566" w:rsidP="00D234AA">
            <w:pPr>
              <w:tabs>
                <w:tab w:val="left" w:pos="7655"/>
              </w:tabs>
              <w:spacing w:after="0" w:line="240" w:lineRule="auto"/>
              <w:jc w:val="center"/>
              <w:rPr>
                <w:rFonts w:ascii="Arial" w:hAnsi="Arial" w:cs="Arial"/>
                <w:sz w:val="24"/>
                <w:szCs w:val="24"/>
              </w:rPr>
            </w:pPr>
            <w:r w:rsidRPr="004F06D2">
              <w:rPr>
                <w:rFonts w:ascii="Arial" w:hAnsi="Arial" w:cs="Arial"/>
                <w:sz w:val="24"/>
                <w:szCs w:val="24"/>
              </w:rPr>
              <w:t>6</w:t>
            </w:r>
          </w:p>
        </w:tc>
      </w:tr>
      <w:tr w:rsidR="00BE2566" w:rsidRPr="004F06D2" w:rsidTr="007B7874">
        <w:tc>
          <w:tcPr>
            <w:tcW w:w="7349" w:type="dxa"/>
          </w:tcPr>
          <w:p w:rsidR="00BE2566" w:rsidRPr="004F06D2" w:rsidRDefault="00BE2566" w:rsidP="00D234AA">
            <w:pPr>
              <w:tabs>
                <w:tab w:val="left" w:pos="7655"/>
              </w:tabs>
              <w:spacing w:after="0" w:line="240" w:lineRule="auto"/>
              <w:jc w:val="both"/>
              <w:rPr>
                <w:rFonts w:ascii="Arial" w:hAnsi="Arial" w:cs="Arial"/>
                <w:sz w:val="24"/>
                <w:szCs w:val="24"/>
              </w:rPr>
            </w:pPr>
            <w:r w:rsidRPr="004F06D2">
              <w:rPr>
                <w:rFonts w:ascii="Arial" w:hAnsi="Arial" w:cs="Arial"/>
                <w:sz w:val="24"/>
                <w:szCs w:val="24"/>
              </w:rPr>
              <w:t xml:space="preserve">přestupkové řízení </w:t>
            </w:r>
          </w:p>
        </w:tc>
        <w:tc>
          <w:tcPr>
            <w:tcW w:w="1939" w:type="dxa"/>
          </w:tcPr>
          <w:p w:rsidR="00BE2566" w:rsidRPr="004F06D2" w:rsidRDefault="00BE2566" w:rsidP="00D234AA">
            <w:pPr>
              <w:tabs>
                <w:tab w:val="left" w:pos="7655"/>
              </w:tabs>
              <w:spacing w:after="0" w:line="240" w:lineRule="auto"/>
              <w:jc w:val="center"/>
              <w:rPr>
                <w:rFonts w:ascii="Arial" w:hAnsi="Arial" w:cs="Arial"/>
                <w:sz w:val="24"/>
                <w:szCs w:val="24"/>
              </w:rPr>
            </w:pPr>
            <w:r w:rsidRPr="004F06D2">
              <w:rPr>
                <w:rFonts w:ascii="Arial" w:hAnsi="Arial" w:cs="Arial"/>
                <w:sz w:val="24"/>
                <w:szCs w:val="24"/>
              </w:rPr>
              <w:t>8</w:t>
            </w:r>
          </w:p>
        </w:tc>
      </w:tr>
    </w:tbl>
    <w:p w:rsidR="00BE2566" w:rsidRPr="004F06D2" w:rsidRDefault="00BE2566" w:rsidP="00D234AA">
      <w:pPr>
        <w:spacing w:after="0" w:line="240" w:lineRule="auto"/>
        <w:jc w:val="both"/>
        <w:outlineLvl w:val="0"/>
        <w:rPr>
          <w:rFonts w:ascii="Arial" w:hAnsi="Arial" w:cs="Arial"/>
          <w:sz w:val="24"/>
          <w:szCs w:val="24"/>
        </w:rPr>
      </w:pPr>
    </w:p>
    <w:p w:rsidR="00BE2566" w:rsidRPr="004F06D2" w:rsidRDefault="00BE2566" w:rsidP="00D234AA">
      <w:pPr>
        <w:spacing w:after="0" w:line="240" w:lineRule="auto"/>
        <w:rPr>
          <w:rFonts w:ascii="Arial" w:hAnsi="Arial" w:cs="Arial"/>
          <w:b/>
          <w:sz w:val="24"/>
          <w:szCs w:val="24"/>
        </w:rPr>
      </w:pPr>
      <w:r w:rsidRPr="004F06D2">
        <w:rPr>
          <w:rFonts w:ascii="Arial" w:hAnsi="Arial" w:cs="Arial"/>
          <w:b/>
          <w:sz w:val="24"/>
          <w:szCs w:val="24"/>
        </w:rPr>
        <w:t>Ochrana ovzduší, ochrana zvířat proti týrání:</w:t>
      </w:r>
    </w:p>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Provádíme kontroly vytápění v objektech pro bydlení a rodinnou rekreaci dle zákona na ochranu ovzduší. Kontroly jsme začaly provádět plošně i na základě podnětu občanů. Za I. čtvrtletí roku 2025 jsme prověřily 161 domácností, adresy zdrojů zjišťujeme v katastru nemovitostí a v mapových podkladech. Vydaly jsme 29 výzev k předložení dokladu o kontrolu zdroje. Ve 4 případech jsme odpovídaly na žádosti o vydání závazného stanoviska. Dodělávaly jsme JES, vydaly jsme 2 stanoviska. Dle plánu kontrol budeme provádět namátkové kontroly na místě u zdrojů  u kterých vzniklo podezření na zaslání nepravdivých údajů. Dále provádíme kontroly zdrojů na základě podnětu (stížnosti). Řešily jsme 2 podněty na úseku ochrany ovzduší na základě stížnosti občanů a vydaly 1 pořádkovou pokutu ve výši 500 Kč.</w:t>
      </w:r>
    </w:p>
    <w:p w:rsidR="00BE2566" w:rsidRPr="004F06D2" w:rsidRDefault="00BE2566" w:rsidP="00D234AA">
      <w:pPr>
        <w:spacing w:after="0" w:line="240" w:lineRule="auto"/>
        <w:jc w:val="both"/>
        <w:rPr>
          <w:rFonts w:ascii="Arial" w:hAnsi="Arial" w:cs="Arial"/>
          <w:sz w:val="24"/>
          <w:szCs w:val="24"/>
        </w:rPr>
      </w:pPr>
    </w:p>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Na úseku ochrany zvířat proti týrání jsme vyřešily 7 případů, uložily jsme v příkazním řízení 6 pokut ve výši 107 000 Kč a 2 rozhodnutí ve výši 27 000 Kč. Dále  prošetřujeme  další tři případy, na kterých spolupracujeme s Krajskou veterinární správou Jihlava, provádíme společné kontroly chovů, spolupracujeme při povolování svodů zvířat a při šetření dalších přestupků dle zákona na ochranu zvířat proti týrání. Spolupracujeme s útulkem v Pístově. </w:t>
      </w:r>
    </w:p>
    <w:p w:rsidR="00BE2566" w:rsidRPr="004F06D2" w:rsidRDefault="00BE2566" w:rsidP="00D234AA">
      <w:pPr>
        <w:spacing w:after="0" w:line="240" w:lineRule="auto"/>
        <w:jc w:val="both"/>
        <w:rPr>
          <w:rFonts w:ascii="Arial" w:hAnsi="Arial" w:cs="Arial"/>
          <w:sz w:val="24"/>
          <w:szCs w:val="24"/>
        </w:rPr>
      </w:pPr>
    </w:p>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Zástup na podatelně odboru ve spisové službě, vedeme evidenci jízdenek, docházku odboru a zásobování kancelářským materiálem.</w:t>
      </w:r>
    </w:p>
    <w:p w:rsidR="00BE2566" w:rsidRPr="004F06D2" w:rsidRDefault="00BE2566" w:rsidP="00D234AA">
      <w:pPr>
        <w:spacing w:after="0" w:line="240" w:lineRule="auto"/>
        <w:jc w:val="both"/>
        <w:rPr>
          <w:rFonts w:ascii="Arial" w:hAnsi="Arial" w:cs="Arial"/>
          <w:i/>
          <w:sz w:val="24"/>
          <w:szCs w:val="24"/>
        </w:rPr>
      </w:pPr>
    </w:p>
    <w:p w:rsidR="00BE2566" w:rsidRPr="004F06D2" w:rsidRDefault="00BE2566" w:rsidP="00D234AA">
      <w:pPr>
        <w:widowControl w:val="0"/>
        <w:autoSpaceDE w:val="0"/>
        <w:autoSpaceDN w:val="0"/>
        <w:adjustRightInd w:val="0"/>
        <w:spacing w:after="0" w:line="240" w:lineRule="auto"/>
        <w:jc w:val="both"/>
        <w:rPr>
          <w:rFonts w:ascii="Arial" w:hAnsi="Arial" w:cs="Arial"/>
          <w:b/>
          <w:bCs/>
          <w:sz w:val="24"/>
          <w:szCs w:val="24"/>
          <w:u w:val="single"/>
        </w:rPr>
      </w:pPr>
      <w:r w:rsidRPr="004F06D2">
        <w:rPr>
          <w:rFonts w:ascii="Arial" w:hAnsi="Arial" w:cs="Arial"/>
          <w:b/>
          <w:bCs/>
          <w:sz w:val="24"/>
          <w:szCs w:val="24"/>
          <w:u w:val="single"/>
        </w:rPr>
        <w:lastRenderedPageBreak/>
        <w:t>Oddělení vodního hospodářství, vodoprávní úřad</w:t>
      </w:r>
    </w:p>
    <w:p w:rsidR="00BE2566" w:rsidRPr="004F06D2" w:rsidRDefault="00BE2566" w:rsidP="00D234AA">
      <w:pPr>
        <w:pStyle w:val="Zkladntext0"/>
        <w:spacing w:after="0"/>
        <w:rPr>
          <w:rFonts w:ascii="Arial" w:hAnsi="Arial" w:cs="Arial"/>
        </w:rPr>
      </w:pPr>
    </w:p>
    <w:p w:rsidR="00BE2566" w:rsidRPr="004F06D2" w:rsidRDefault="00BE2566" w:rsidP="00D234AA">
      <w:pPr>
        <w:pStyle w:val="Zkladntext0"/>
        <w:spacing w:after="0"/>
        <w:rPr>
          <w:rFonts w:ascii="Arial" w:hAnsi="Arial" w:cs="Arial"/>
          <w:b/>
        </w:rPr>
      </w:pPr>
      <w:r w:rsidRPr="004F06D2">
        <w:rPr>
          <w:rFonts w:ascii="Arial" w:hAnsi="Arial" w:cs="Arial"/>
        </w:rPr>
        <w:t>Vydané písemnosti celkem: 503</w:t>
      </w:r>
    </w:p>
    <w:tbl>
      <w:tblPr>
        <w:tblStyle w:val="Mkatabulky"/>
        <w:tblW w:w="0" w:type="auto"/>
        <w:tblLook w:val="04A0" w:firstRow="1" w:lastRow="0" w:firstColumn="1" w:lastColumn="0" w:noHBand="0" w:noVBand="1"/>
      </w:tblPr>
      <w:tblGrid>
        <w:gridCol w:w="1379"/>
        <w:gridCol w:w="6620"/>
        <w:gridCol w:w="1063"/>
      </w:tblGrid>
      <w:tr w:rsidR="00BE2566" w:rsidRPr="004F06D2" w:rsidTr="007B7874">
        <w:tc>
          <w:tcPr>
            <w:tcW w:w="1380" w:type="dxa"/>
          </w:tcPr>
          <w:p w:rsidR="00BE2566" w:rsidRPr="004F06D2" w:rsidRDefault="00BE2566" w:rsidP="00D234AA">
            <w:pPr>
              <w:pStyle w:val="Zkladntext0"/>
              <w:spacing w:after="0"/>
              <w:jc w:val="center"/>
              <w:rPr>
                <w:rFonts w:ascii="Arial" w:hAnsi="Arial" w:cs="Arial"/>
                <w:b/>
              </w:rPr>
            </w:pPr>
            <w:r w:rsidRPr="004F06D2">
              <w:rPr>
                <w:rFonts w:ascii="Arial" w:hAnsi="Arial" w:cs="Arial"/>
                <w:b/>
              </w:rPr>
              <w:t>typ</w:t>
            </w:r>
          </w:p>
        </w:tc>
        <w:tc>
          <w:tcPr>
            <w:tcW w:w="6836" w:type="dxa"/>
          </w:tcPr>
          <w:p w:rsidR="00BE2566" w:rsidRPr="004F06D2" w:rsidRDefault="00BE2566" w:rsidP="00D234AA">
            <w:pPr>
              <w:pStyle w:val="Zkladntext0"/>
              <w:spacing w:after="0"/>
              <w:jc w:val="center"/>
              <w:rPr>
                <w:rFonts w:ascii="Arial" w:hAnsi="Arial" w:cs="Arial"/>
                <w:b/>
                <w:color w:val="000000" w:themeColor="text1"/>
              </w:rPr>
            </w:pPr>
            <w:r w:rsidRPr="004F06D2">
              <w:rPr>
                <w:rFonts w:ascii="Arial" w:hAnsi="Arial" w:cs="Arial"/>
                <w:b/>
                <w:color w:val="000000" w:themeColor="text1"/>
              </w:rPr>
              <w:t>obsah</w:t>
            </w:r>
          </w:p>
        </w:tc>
        <w:tc>
          <w:tcPr>
            <w:tcW w:w="1072" w:type="dxa"/>
          </w:tcPr>
          <w:p w:rsidR="00BE2566" w:rsidRPr="004F06D2" w:rsidRDefault="00BE2566" w:rsidP="00D234AA">
            <w:pPr>
              <w:pStyle w:val="Zkladntext0"/>
              <w:spacing w:after="0"/>
              <w:jc w:val="center"/>
              <w:rPr>
                <w:rFonts w:ascii="Arial" w:hAnsi="Arial" w:cs="Arial"/>
                <w:b/>
                <w:color w:val="000000" w:themeColor="text1"/>
              </w:rPr>
            </w:pPr>
            <w:r w:rsidRPr="004F06D2">
              <w:rPr>
                <w:rFonts w:ascii="Arial" w:hAnsi="Arial" w:cs="Arial"/>
                <w:b/>
                <w:color w:val="000000" w:themeColor="text1"/>
              </w:rPr>
              <w:t>počet</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r w:rsidRPr="004F06D2">
              <w:rPr>
                <w:rFonts w:ascii="Arial" w:hAnsi="Arial" w:cs="Arial"/>
              </w:rPr>
              <w:t>rozhodnutí</w:t>
            </w:r>
          </w:p>
        </w:tc>
        <w:tc>
          <w:tcPr>
            <w:tcW w:w="6836" w:type="dxa"/>
          </w:tcPr>
          <w:p w:rsidR="00BE2566" w:rsidRPr="004F06D2" w:rsidRDefault="00BE2566" w:rsidP="00D234AA">
            <w:pPr>
              <w:pStyle w:val="Zkladntext0"/>
              <w:spacing w:after="0"/>
              <w:rPr>
                <w:rFonts w:ascii="Arial" w:hAnsi="Arial" w:cs="Arial"/>
                <w:color w:val="000000" w:themeColor="text1"/>
              </w:rPr>
            </w:pPr>
            <w:r w:rsidRPr="004F06D2">
              <w:rPr>
                <w:rFonts w:ascii="Arial" w:hAnsi="Arial" w:cs="Arial"/>
                <w:color w:val="000000" w:themeColor="text1"/>
              </w:rPr>
              <w:t>stavební povolení</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9</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p>
        </w:tc>
        <w:tc>
          <w:tcPr>
            <w:tcW w:w="6836" w:type="dxa"/>
          </w:tcPr>
          <w:p w:rsidR="00BE2566" w:rsidRPr="004F06D2" w:rsidRDefault="00BE2566" w:rsidP="00D234AA">
            <w:pPr>
              <w:pStyle w:val="Zkladntext0"/>
              <w:spacing w:after="0"/>
              <w:rPr>
                <w:rFonts w:ascii="Arial" w:hAnsi="Arial" w:cs="Arial"/>
                <w:color w:val="000000" w:themeColor="text1"/>
              </w:rPr>
            </w:pPr>
            <w:r w:rsidRPr="004F06D2">
              <w:rPr>
                <w:rFonts w:ascii="Arial" w:hAnsi="Arial" w:cs="Arial"/>
                <w:color w:val="000000" w:themeColor="text1"/>
              </w:rPr>
              <w:t>odběry a vypouštění vod</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71</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p>
        </w:tc>
        <w:tc>
          <w:tcPr>
            <w:tcW w:w="6836" w:type="dxa"/>
          </w:tcPr>
          <w:p w:rsidR="00BE2566" w:rsidRPr="004F06D2" w:rsidRDefault="00BE2566" w:rsidP="00D234AA">
            <w:pPr>
              <w:pStyle w:val="Zkladntext0"/>
              <w:spacing w:after="0"/>
              <w:rPr>
                <w:rFonts w:ascii="Arial" w:hAnsi="Arial" w:cs="Arial"/>
                <w:color w:val="000000" w:themeColor="text1"/>
              </w:rPr>
            </w:pPr>
            <w:r w:rsidRPr="004F06D2">
              <w:rPr>
                <w:rFonts w:ascii="Arial" w:hAnsi="Arial" w:cs="Arial"/>
                <w:color w:val="000000" w:themeColor="text1"/>
              </w:rPr>
              <w:t>kolaudační rozhodnutí</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 xml:space="preserve">  43</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p>
        </w:tc>
        <w:tc>
          <w:tcPr>
            <w:tcW w:w="6836" w:type="dxa"/>
          </w:tcPr>
          <w:p w:rsidR="00BE2566" w:rsidRPr="004F06D2" w:rsidRDefault="00BE2566" w:rsidP="00D234AA">
            <w:pPr>
              <w:pStyle w:val="Zkladntext0"/>
              <w:spacing w:after="0"/>
              <w:rPr>
                <w:rFonts w:ascii="Arial" w:hAnsi="Arial" w:cs="Arial"/>
                <w:color w:val="000000" w:themeColor="text1"/>
              </w:rPr>
            </w:pPr>
            <w:r w:rsidRPr="004F06D2">
              <w:rPr>
                <w:rFonts w:ascii="Arial" w:hAnsi="Arial" w:cs="Arial"/>
                <w:color w:val="000000" w:themeColor="text1"/>
              </w:rPr>
              <w:t xml:space="preserve">schválení kanalizačních, provozních a manipulačních řádů, </w:t>
            </w:r>
          </w:p>
          <w:p w:rsidR="00BE2566" w:rsidRPr="004F06D2" w:rsidRDefault="00BE2566" w:rsidP="00D234AA">
            <w:pPr>
              <w:pStyle w:val="Zkladntext0"/>
              <w:spacing w:after="0"/>
              <w:rPr>
                <w:rFonts w:ascii="Arial" w:hAnsi="Arial" w:cs="Arial"/>
                <w:color w:val="000000" w:themeColor="text1"/>
              </w:rPr>
            </w:pPr>
            <w:r w:rsidRPr="004F06D2">
              <w:rPr>
                <w:rFonts w:ascii="Arial" w:hAnsi="Arial" w:cs="Arial"/>
                <w:color w:val="000000" w:themeColor="text1"/>
              </w:rPr>
              <w:t xml:space="preserve">   havarijních plánů</w:t>
            </w:r>
            <w:r w:rsidRPr="004F06D2">
              <w:rPr>
                <w:rFonts w:ascii="Arial" w:hAnsi="Arial" w:cs="Arial"/>
                <w:color w:val="000000" w:themeColor="text1"/>
              </w:rPr>
              <w:tab/>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15</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p>
        </w:tc>
        <w:tc>
          <w:tcPr>
            <w:tcW w:w="6836" w:type="dxa"/>
          </w:tcPr>
          <w:p w:rsidR="00BE2566" w:rsidRPr="004F06D2" w:rsidRDefault="00BE2566" w:rsidP="00D234AA">
            <w:pPr>
              <w:pStyle w:val="Zkladntext0"/>
              <w:spacing w:after="0"/>
              <w:rPr>
                <w:rFonts w:ascii="Arial" w:hAnsi="Arial" w:cs="Arial"/>
                <w:color w:val="000000" w:themeColor="text1"/>
              </w:rPr>
            </w:pPr>
            <w:r w:rsidRPr="004F06D2">
              <w:rPr>
                <w:rFonts w:ascii="Arial" w:hAnsi="Arial" w:cs="Arial"/>
                <w:color w:val="000000" w:themeColor="text1"/>
              </w:rPr>
              <w:t>změny, prodloužení platnosti původních rozhodnutí</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14</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p>
        </w:tc>
        <w:tc>
          <w:tcPr>
            <w:tcW w:w="6836" w:type="dxa"/>
          </w:tcPr>
          <w:p w:rsidR="00BE2566" w:rsidRPr="004F06D2" w:rsidRDefault="00BE2566" w:rsidP="00D234AA">
            <w:pPr>
              <w:pStyle w:val="Zkladntext0"/>
              <w:spacing w:after="0"/>
              <w:rPr>
                <w:rFonts w:ascii="Arial" w:hAnsi="Arial" w:cs="Arial"/>
                <w:color w:val="000000" w:themeColor="text1"/>
              </w:rPr>
            </w:pPr>
            <w:r w:rsidRPr="004F06D2">
              <w:rPr>
                <w:rFonts w:ascii="Arial" w:hAnsi="Arial" w:cs="Arial"/>
                <w:color w:val="000000" w:themeColor="text1"/>
              </w:rPr>
              <w:t>souhlasy dle § 17 vodního zákona</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 xml:space="preserve"> 29</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p>
        </w:tc>
        <w:tc>
          <w:tcPr>
            <w:tcW w:w="6836" w:type="dxa"/>
          </w:tcPr>
          <w:p w:rsidR="00BE2566" w:rsidRPr="004F06D2" w:rsidRDefault="00BE2566" w:rsidP="00D234AA">
            <w:pPr>
              <w:pStyle w:val="Zkladntext0"/>
              <w:spacing w:after="0"/>
              <w:rPr>
                <w:rFonts w:ascii="Arial" w:hAnsi="Arial" w:cs="Arial"/>
                <w:color w:val="000000" w:themeColor="text1"/>
              </w:rPr>
            </w:pPr>
            <w:r w:rsidRPr="004F06D2">
              <w:rPr>
                <w:rFonts w:ascii="Arial" w:hAnsi="Arial" w:cs="Arial"/>
                <w:color w:val="000000" w:themeColor="text1"/>
              </w:rPr>
              <w:t>nakládání s vodami – rybníky</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5</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p>
        </w:tc>
        <w:tc>
          <w:tcPr>
            <w:tcW w:w="6836" w:type="dxa"/>
          </w:tcPr>
          <w:p w:rsidR="00BE2566" w:rsidRPr="004F06D2" w:rsidRDefault="00BE2566" w:rsidP="00D234AA">
            <w:pPr>
              <w:pStyle w:val="Zkladntext0"/>
              <w:spacing w:after="0"/>
              <w:rPr>
                <w:rFonts w:ascii="Arial" w:hAnsi="Arial" w:cs="Arial"/>
                <w:color w:val="000000" w:themeColor="text1"/>
              </w:rPr>
            </w:pPr>
            <w:r w:rsidRPr="004F06D2">
              <w:rPr>
                <w:rFonts w:ascii="Arial" w:hAnsi="Arial" w:cs="Arial"/>
                <w:color w:val="000000" w:themeColor="text1"/>
              </w:rPr>
              <w:t>usnesení</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 xml:space="preserve"> 25</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p>
        </w:tc>
        <w:tc>
          <w:tcPr>
            <w:tcW w:w="6836" w:type="dxa"/>
          </w:tcPr>
          <w:p w:rsidR="00BE2566" w:rsidRPr="004F06D2" w:rsidRDefault="00BE2566" w:rsidP="00D234AA">
            <w:pPr>
              <w:pStyle w:val="Zkladntext0"/>
              <w:spacing w:after="0"/>
              <w:rPr>
                <w:rFonts w:ascii="Arial" w:hAnsi="Arial" w:cs="Arial"/>
                <w:color w:val="000000" w:themeColor="text1"/>
              </w:rPr>
            </w:pPr>
            <w:r w:rsidRPr="004F06D2">
              <w:rPr>
                <w:rFonts w:ascii="Arial" w:hAnsi="Arial" w:cs="Arial"/>
                <w:color w:val="000000" w:themeColor="text1"/>
              </w:rPr>
              <w:t>vodoprávní evidence</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0</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p>
        </w:tc>
        <w:tc>
          <w:tcPr>
            <w:tcW w:w="6836" w:type="dxa"/>
          </w:tcPr>
          <w:p w:rsidR="00BE2566" w:rsidRPr="004F06D2" w:rsidRDefault="00BE2566" w:rsidP="00D234AA">
            <w:pPr>
              <w:pStyle w:val="Zkladntext0"/>
              <w:spacing w:after="0"/>
              <w:rPr>
                <w:rFonts w:ascii="Arial" w:hAnsi="Arial" w:cs="Arial"/>
                <w:color w:val="000000" w:themeColor="text1"/>
              </w:rPr>
            </w:pPr>
            <w:r w:rsidRPr="004F06D2">
              <w:rPr>
                <w:rFonts w:ascii="Arial" w:hAnsi="Arial" w:cs="Arial"/>
                <w:color w:val="000000" w:themeColor="text1"/>
              </w:rPr>
              <w:t>ostatní</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39</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r w:rsidRPr="004F06D2">
              <w:rPr>
                <w:rFonts w:ascii="Arial" w:hAnsi="Arial" w:cs="Arial"/>
              </w:rPr>
              <w:t xml:space="preserve">další </w:t>
            </w:r>
          </w:p>
        </w:tc>
        <w:tc>
          <w:tcPr>
            <w:tcW w:w="6836" w:type="dxa"/>
          </w:tcPr>
          <w:p w:rsidR="00BE2566" w:rsidRPr="004F06D2" w:rsidRDefault="00BE2566" w:rsidP="00D234AA">
            <w:pPr>
              <w:pStyle w:val="Zkladntext0"/>
              <w:spacing w:after="0"/>
              <w:rPr>
                <w:rFonts w:ascii="Arial" w:hAnsi="Arial" w:cs="Arial"/>
                <w:color w:val="000000" w:themeColor="text1"/>
              </w:rPr>
            </w:pPr>
            <w:r w:rsidRPr="004F06D2">
              <w:rPr>
                <w:rFonts w:ascii="Arial" w:hAnsi="Arial" w:cs="Arial"/>
                <w:color w:val="000000" w:themeColor="text1"/>
              </w:rPr>
              <w:t>kolaudační souhlasy</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1</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p>
        </w:tc>
        <w:tc>
          <w:tcPr>
            <w:tcW w:w="6836" w:type="dxa"/>
          </w:tcPr>
          <w:p w:rsidR="00BE2566" w:rsidRPr="004F06D2" w:rsidRDefault="00BE2566" w:rsidP="00D234AA">
            <w:pPr>
              <w:pStyle w:val="Zkladntext0"/>
              <w:spacing w:after="0"/>
              <w:rPr>
                <w:rFonts w:ascii="Arial" w:hAnsi="Arial" w:cs="Arial"/>
              </w:rPr>
            </w:pPr>
            <w:r w:rsidRPr="004F06D2">
              <w:rPr>
                <w:rFonts w:ascii="Arial" w:hAnsi="Arial" w:cs="Arial"/>
              </w:rPr>
              <w:t>ohlášení dle §15a odst. 3 vod. zákona a §104 staveb. zákona</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0</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p>
        </w:tc>
        <w:tc>
          <w:tcPr>
            <w:tcW w:w="6836" w:type="dxa"/>
          </w:tcPr>
          <w:p w:rsidR="00BE2566" w:rsidRPr="004F06D2" w:rsidRDefault="00BE2566" w:rsidP="00D234AA">
            <w:pPr>
              <w:pStyle w:val="Zkladntext0"/>
              <w:spacing w:after="0"/>
              <w:rPr>
                <w:rFonts w:ascii="Arial" w:hAnsi="Arial" w:cs="Arial"/>
              </w:rPr>
            </w:pPr>
            <w:r w:rsidRPr="004F06D2">
              <w:rPr>
                <w:rFonts w:ascii="Arial" w:hAnsi="Arial" w:cs="Arial"/>
              </w:rPr>
              <w:t>zánik vodního díla</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 xml:space="preserve">  0</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p>
        </w:tc>
        <w:tc>
          <w:tcPr>
            <w:tcW w:w="6836" w:type="dxa"/>
          </w:tcPr>
          <w:p w:rsidR="00BE2566" w:rsidRPr="004F06D2" w:rsidRDefault="00BE2566" w:rsidP="00D234AA">
            <w:pPr>
              <w:pStyle w:val="Zkladntext0"/>
              <w:spacing w:after="0"/>
              <w:rPr>
                <w:rFonts w:ascii="Arial" w:hAnsi="Arial" w:cs="Arial"/>
              </w:rPr>
            </w:pPr>
            <w:r w:rsidRPr="004F06D2">
              <w:rPr>
                <w:rFonts w:ascii="Arial" w:hAnsi="Arial" w:cs="Arial"/>
              </w:rPr>
              <w:t>Výzvy (VUME,VUPE)</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0</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p>
        </w:tc>
        <w:tc>
          <w:tcPr>
            <w:tcW w:w="6836" w:type="dxa"/>
          </w:tcPr>
          <w:p w:rsidR="00BE2566" w:rsidRPr="004F06D2" w:rsidRDefault="00BE2566" w:rsidP="00D234AA">
            <w:pPr>
              <w:pStyle w:val="Zkladntext0"/>
              <w:spacing w:after="0"/>
              <w:rPr>
                <w:rFonts w:ascii="Arial" w:hAnsi="Arial" w:cs="Arial"/>
              </w:rPr>
            </w:pPr>
            <w:r w:rsidRPr="004F06D2">
              <w:rPr>
                <w:rFonts w:ascii="Arial" w:hAnsi="Arial" w:cs="Arial"/>
              </w:rPr>
              <w:t>vyjádření dle § 18 vodního zákona</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0</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p>
        </w:tc>
        <w:tc>
          <w:tcPr>
            <w:tcW w:w="6836" w:type="dxa"/>
          </w:tcPr>
          <w:p w:rsidR="00BE2566" w:rsidRPr="004F06D2" w:rsidRDefault="00BE2566" w:rsidP="00D234AA">
            <w:pPr>
              <w:pStyle w:val="Zkladntext0"/>
              <w:spacing w:after="0"/>
              <w:rPr>
                <w:rFonts w:ascii="Arial" w:hAnsi="Arial" w:cs="Arial"/>
              </w:rPr>
            </w:pPr>
            <w:r w:rsidRPr="004F06D2">
              <w:rPr>
                <w:rFonts w:ascii="Arial" w:hAnsi="Arial" w:cs="Arial"/>
              </w:rPr>
              <w:t>vyjádření k vynětí ze ZPF</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9</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p>
        </w:tc>
        <w:tc>
          <w:tcPr>
            <w:tcW w:w="6836" w:type="dxa"/>
          </w:tcPr>
          <w:p w:rsidR="00BE2566" w:rsidRPr="004F06D2" w:rsidRDefault="00BE2566" w:rsidP="00D234AA">
            <w:pPr>
              <w:pStyle w:val="Zkladntext0"/>
              <w:spacing w:after="0"/>
              <w:rPr>
                <w:rFonts w:ascii="Arial" w:hAnsi="Arial" w:cs="Arial"/>
              </w:rPr>
            </w:pPr>
            <w:r w:rsidRPr="004F06D2">
              <w:rPr>
                <w:rFonts w:ascii="Arial" w:hAnsi="Arial" w:cs="Arial"/>
              </w:rPr>
              <w:t>podklady pro JES</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185</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p>
        </w:tc>
        <w:tc>
          <w:tcPr>
            <w:tcW w:w="6836" w:type="dxa"/>
          </w:tcPr>
          <w:p w:rsidR="00BE2566" w:rsidRPr="004F06D2" w:rsidRDefault="00BE2566" w:rsidP="00D234AA">
            <w:pPr>
              <w:pStyle w:val="Zkladntext0"/>
              <w:spacing w:after="0"/>
              <w:rPr>
                <w:rFonts w:ascii="Arial" w:hAnsi="Arial" w:cs="Arial"/>
              </w:rPr>
            </w:pPr>
            <w:r w:rsidRPr="004F06D2">
              <w:rPr>
                <w:rFonts w:ascii="Arial" w:hAnsi="Arial" w:cs="Arial"/>
              </w:rPr>
              <w:t>povodňové plány obcí</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 xml:space="preserve">  1</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p>
        </w:tc>
        <w:tc>
          <w:tcPr>
            <w:tcW w:w="6836" w:type="dxa"/>
          </w:tcPr>
          <w:p w:rsidR="00BE2566" w:rsidRPr="004F06D2" w:rsidRDefault="00BE2566" w:rsidP="00D234AA">
            <w:pPr>
              <w:pStyle w:val="Zkladntext0"/>
              <w:spacing w:after="0"/>
              <w:rPr>
                <w:rFonts w:ascii="Arial" w:hAnsi="Arial" w:cs="Arial"/>
              </w:rPr>
            </w:pPr>
            <w:r w:rsidRPr="004F06D2">
              <w:rPr>
                <w:rFonts w:ascii="Arial" w:hAnsi="Arial" w:cs="Arial"/>
              </w:rPr>
              <w:t xml:space="preserve">stanovení OP vodních zdrojů opatřením obecné povahy      </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 xml:space="preserve">  0</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p>
        </w:tc>
        <w:tc>
          <w:tcPr>
            <w:tcW w:w="6836" w:type="dxa"/>
          </w:tcPr>
          <w:p w:rsidR="00BE2566" w:rsidRPr="004F06D2" w:rsidRDefault="00BE2566" w:rsidP="00D234AA">
            <w:pPr>
              <w:pStyle w:val="Zkladntext0"/>
              <w:spacing w:after="0"/>
              <w:rPr>
                <w:rFonts w:ascii="Arial" w:hAnsi="Arial" w:cs="Arial"/>
              </w:rPr>
            </w:pPr>
            <w:r w:rsidRPr="004F06D2">
              <w:rPr>
                <w:rFonts w:ascii="Arial" w:hAnsi="Arial" w:cs="Arial"/>
              </w:rPr>
              <w:t>závazná stanoviska</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6</w:t>
            </w:r>
          </w:p>
        </w:tc>
      </w:tr>
      <w:tr w:rsidR="00BE2566" w:rsidRPr="004F06D2" w:rsidTr="007B7874">
        <w:tc>
          <w:tcPr>
            <w:tcW w:w="1380" w:type="dxa"/>
          </w:tcPr>
          <w:p w:rsidR="00BE2566" w:rsidRPr="004F06D2" w:rsidRDefault="00BE2566" w:rsidP="00D234AA">
            <w:pPr>
              <w:pStyle w:val="Zkladntext0"/>
              <w:spacing w:after="0"/>
              <w:rPr>
                <w:rFonts w:ascii="Arial" w:hAnsi="Arial" w:cs="Arial"/>
              </w:rPr>
            </w:pPr>
          </w:p>
        </w:tc>
        <w:tc>
          <w:tcPr>
            <w:tcW w:w="6836" w:type="dxa"/>
          </w:tcPr>
          <w:p w:rsidR="00BE2566" w:rsidRPr="004F06D2" w:rsidRDefault="00BE2566" w:rsidP="00D234AA">
            <w:pPr>
              <w:pStyle w:val="Zkladntext0"/>
              <w:spacing w:after="0"/>
              <w:rPr>
                <w:rFonts w:ascii="Arial" w:hAnsi="Arial" w:cs="Arial"/>
              </w:rPr>
            </w:pPr>
            <w:r w:rsidRPr="004F06D2">
              <w:rPr>
                <w:rFonts w:ascii="Arial" w:hAnsi="Arial" w:cs="Arial"/>
              </w:rPr>
              <w:t>společné územní a stavební povolení</w:t>
            </w:r>
          </w:p>
        </w:tc>
        <w:tc>
          <w:tcPr>
            <w:tcW w:w="1072" w:type="dxa"/>
          </w:tcPr>
          <w:p w:rsidR="00BE2566" w:rsidRPr="004F06D2" w:rsidRDefault="00BE2566" w:rsidP="00D234AA">
            <w:pPr>
              <w:pStyle w:val="Zkladntext0"/>
              <w:spacing w:after="0"/>
              <w:jc w:val="right"/>
              <w:rPr>
                <w:rFonts w:ascii="Arial" w:hAnsi="Arial" w:cs="Arial"/>
              </w:rPr>
            </w:pPr>
            <w:r w:rsidRPr="004F06D2">
              <w:rPr>
                <w:rFonts w:ascii="Arial" w:hAnsi="Arial" w:cs="Arial"/>
              </w:rPr>
              <w:t>51</w:t>
            </w:r>
          </w:p>
        </w:tc>
      </w:tr>
    </w:tbl>
    <w:p w:rsidR="00BE2566" w:rsidRPr="004F06D2" w:rsidRDefault="00BE2566" w:rsidP="00D234AA">
      <w:pPr>
        <w:pStyle w:val="Zkladntext0"/>
        <w:spacing w:after="0"/>
        <w:rPr>
          <w:rFonts w:ascii="Arial" w:hAnsi="Arial" w:cs="Arial"/>
          <w:b/>
          <w:i/>
        </w:rPr>
      </w:pPr>
      <w:r w:rsidRPr="004F06D2">
        <w:rPr>
          <w:rFonts w:ascii="Arial" w:hAnsi="Arial" w:cs="Arial"/>
          <w:b/>
          <w:i/>
        </w:rPr>
        <w:tab/>
      </w:r>
      <w:r w:rsidRPr="004F06D2">
        <w:rPr>
          <w:rFonts w:ascii="Arial" w:hAnsi="Arial" w:cs="Arial"/>
          <w:b/>
          <w:i/>
        </w:rPr>
        <w:tab/>
      </w:r>
    </w:p>
    <w:p w:rsidR="00BE2566" w:rsidRPr="004F06D2" w:rsidRDefault="00BE2566" w:rsidP="00D234AA">
      <w:pPr>
        <w:pStyle w:val="Zkladntext0"/>
        <w:spacing w:after="0"/>
        <w:jc w:val="both"/>
        <w:rPr>
          <w:rFonts w:ascii="Arial" w:hAnsi="Arial" w:cs="Arial"/>
        </w:rPr>
      </w:pPr>
      <w:r w:rsidRPr="004F06D2">
        <w:rPr>
          <w:rFonts w:ascii="Arial" w:hAnsi="Arial" w:cs="Arial"/>
        </w:rPr>
        <w:t xml:space="preserve">V prvním čtvrtletí roku 2025 došlo ke </w:t>
      </w:r>
      <w:r w:rsidRPr="004F06D2">
        <w:rPr>
          <w:rFonts w:ascii="Arial" w:hAnsi="Arial" w:cs="Arial"/>
          <w:b/>
        </w:rPr>
        <w:t>4</w:t>
      </w:r>
      <w:r w:rsidRPr="004F06D2">
        <w:rPr>
          <w:rFonts w:ascii="Arial" w:hAnsi="Arial" w:cs="Arial"/>
        </w:rPr>
        <w:t xml:space="preserve"> </w:t>
      </w:r>
      <w:r w:rsidRPr="004F06D2">
        <w:rPr>
          <w:rFonts w:ascii="Arial" w:hAnsi="Arial" w:cs="Arial"/>
          <w:b/>
        </w:rPr>
        <w:t>haváriím</w:t>
      </w:r>
      <w:r w:rsidRPr="004F06D2">
        <w:rPr>
          <w:rFonts w:ascii="Arial" w:hAnsi="Arial" w:cs="Arial"/>
        </w:rPr>
        <w:t>.</w:t>
      </w:r>
    </w:p>
    <w:p w:rsidR="00BE2566" w:rsidRPr="004F06D2" w:rsidRDefault="00BE2566" w:rsidP="00EF62A4">
      <w:pPr>
        <w:pStyle w:val="Zkladntext0"/>
        <w:widowControl w:val="0"/>
        <w:numPr>
          <w:ilvl w:val="0"/>
          <w:numId w:val="90"/>
        </w:numPr>
        <w:spacing w:after="0"/>
        <w:ind w:left="0" w:hanging="284"/>
        <w:jc w:val="both"/>
        <w:rPr>
          <w:rFonts w:ascii="Arial" w:hAnsi="Arial" w:cs="Arial"/>
          <w:b/>
        </w:rPr>
      </w:pPr>
      <w:r w:rsidRPr="004F06D2">
        <w:rPr>
          <w:rFonts w:ascii="Arial" w:hAnsi="Arial" w:cs="Arial"/>
        </w:rPr>
        <w:t>Havárie na ČOV v k.ú. Heroltice – v důsledku vysokého nátoku balastních vod  - únik kalů z ČOV do recipientu - rybníka Pode vsí.</w:t>
      </w:r>
    </w:p>
    <w:p w:rsidR="00BE2566" w:rsidRPr="004F06D2" w:rsidRDefault="00BE2566" w:rsidP="00EF62A4">
      <w:pPr>
        <w:pStyle w:val="Zkladntext0"/>
        <w:widowControl w:val="0"/>
        <w:numPr>
          <w:ilvl w:val="0"/>
          <w:numId w:val="90"/>
        </w:numPr>
        <w:spacing w:after="0"/>
        <w:ind w:left="0" w:hanging="284"/>
        <w:jc w:val="both"/>
        <w:rPr>
          <w:rFonts w:ascii="Arial" w:hAnsi="Arial" w:cs="Arial"/>
          <w:b/>
        </w:rPr>
      </w:pPr>
      <w:r w:rsidRPr="004F06D2">
        <w:rPr>
          <w:rFonts w:ascii="Arial" w:hAnsi="Arial" w:cs="Arial"/>
        </w:rPr>
        <w:t>Havárie - únik nafty ze společnosti CZ LOKO a.s. do Drážního potoka.</w:t>
      </w:r>
    </w:p>
    <w:p w:rsidR="00BE2566" w:rsidRPr="004F06D2" w:rsidRDefault="00BE2566" w:rsidP="00EF62A4">
      <w:pPr>
        <w:pStyle w:val="Zkladntext0"/>
        <w:widowControl w:val="0"/>
        <w:numPr>
          <w:ilvl w:val="0"/>
          <w:numId w:val="90"/>
        </w:numPr>
        <w:spacing w:after="0"/>
        <w:ind w:left="0" w:hanging="284"/>
        <w:jc w:val="both"/>
        <w:rPr>
          <w:rFonts w:ascii="Arial" w:hAnsi="Arial" w:cs="Arial"/>
          <w:b/>
        </w:rPr>
      </w:pPr>
      <w:r w:rsidRPr="004F06D2">
        <w:rPr>
          <w:rFonts w:ascii="Arial" w:hAnsi="Arial" w:cs="Arial"/>
        </w:rPr>
        <w:t>Havárie – Návesní rybník v k.ú. Bezděčín na Moravě – obrovský výskyt odumřelých řas.</w:t>
      </w:r>
    </w:p>
    <w:p w:rsidR="00BE2566" w:rsidRPr="004F06D2" w:rsidRDefault="00BE2566" w:rsidP="00EF62A4">
      <w:pPr>
        <w:pStyle w:val="Zkladntext0"/>
        <w:widowControl w:val="0"/>
        <w:numPr>
          <w:ilvl w:val="0"/>
          <w:numId w:val="90"/>
        </w:numPr>
        <w:spacing w:after="0"/>
        <w:ind w:left="0" w:hanging="284"/>
        <w:jc w:val="both"/>
        <w:rPr>
          <w:rFonts w:ascii="Arial" w:hAnsi="Arial" w:cs="Arial"/>
          <w:b/>
        </w:rPr>
      </w:pPr>
      <w:r w:rsidRPr="004F06D2">
        <w:rPr>
          <w:rFonts w:ascii="Arial" w:hAnsi="Arial" w:cs="Arial"/>
        </w:rPr>
        <w:t>Havárie  - Býkovecký rybník v k.ú. Býkovec – odtok sedimentů z rybníka při výlovu a vypouštění.</w:t>
      </w:r>
    </w:p>
    <w:p w:rsidR="00BE2566" w:rsidRPr="004F06D2" w:rsidRDefault="00BE2566" w:rsidP="00D234AA">
      <w:pPr>
        <w:pStyle w:val="Zkladntext0"/>
        <w:spacing w:after="0"/>
        <w:jc w:val="both"/>
        <w:rPr>
          <w:rFonts w:ascii="Arial" w:hAnsi="Arial" w:cs="Arial"/>
          <w:b/>
        </w:rPr>
      </w:pPr>
    </w:p>
    <w:p w:rsidR="00BE2566" w:rsidRPr="004F06D2" w:rsidRDefault="00BE2566" w:rsidP="00D234AA">
      <w:pPr>
        <w:pStyle w:val="Zkladntext0"/>
        <w:spacing w:after="0"/>
        <w:jc w:val="both"/>
        <w:rPr>
          <w:rFonts w:ascii="Arial" w:hAnsi="Arial" w:cs="Arial"/>
          <w:b/>
        </w:rPr>
      </w:pPr>
      <w:r w:rsidRPr="004F06D2">
        <w:rPr>
          <w:rFonts w:ascii="Arial" w:hAnsi="Arial" w:cs="Arial"/>
          <w:b/>
        </w:rPr>
        <w:t>Jednání a šetření:</w:t>
      </w:r>
    </w:p>
    <w:p w:rsidR="00BE2566" w:rsidRPr="004F06D2" w:rsidRDefault="00BE2566" w:rsidP="00D234AA">
      <w:pPr>
        <w:pStyle w:val="Zkladntext0"/>
        <w:tabs>
          <w:tab w:val="left" w:pos="284"/>
          <w:tab w:val="left" w:pos="1134"/>
        </w:tabs>
        <w:spacing w:after="0"/>
        <w:jc w:val="both"/>
        <w:rPr>
          <w:rFonts w:ascii="Arial" w:hAnsi="Arial" w:cs="Arial"/>
        </w:rPr>
      </w:pPr>
      <w:r w:rsidRPr="004F06D2">
        <w:rPr>
          <w:rFonts w:ascii="Arial" w:hAnsi="Arial" w:cs="Arial"/>
        </w:rPr>
        <w:t>1.</w:t>
      </w:r>
      <w:r w:rsidRPr="004F06D2">
        <w:rPr>
          <w:rFonts w:ascii="Arial" w:hAnsi="Arial" w:cs="Arial"/>
        </w:rPr>
        <w:tab/>
        <w:t xml:space="preserve">Výzvy občanů k přepojení splaškových vod z nemovitostí na nově vybudovanou </w:t>
      </w:r>
    </w:p>
    <w:p w:rsidR="00BE2566" w:rsidRPr="004F06D2" w:rsidRDefault="00BE2566" w:rsidP="00D234AA">
      <w:pPr>
        <w:pStyle w:val="Zkladntext0"/>
        <w:tabs>
          <w:tab w:val="left" w:pos="284"/>
          <w:tab w:val="left" w:pos="1134"/>
        </w:tabs>
        <w:spacing w:after="0"/>
        <w:jc w:val="both"/>
        <w:rPr>
          <w:rFonts w:ascii="Arial" w:hAnsi="Arial" w:cs="Arial"/>
        </w:rPr>
      </w:pPr>
      <w:r w:rsidRPr="004F06D2">
        <w:rPr>
          <w:rFonts w:ascii="Arial" w:hAnsi="Arial" w:cs="Arial"/>
        </w:rPr>
        <w:t xml:space="preserve">     splaškovou kanalizaci.</w:t>
      </w:r>
    </w:p>
    <w:p w:rsidR="00BE2566" w:rsidRPr="004F06D2" w:rsidRDefault="00BE2566" w:rsidP="00D234AA">
      <w:pPr>
        <w:pStyle w:val="Zkladntext0"/>
        <w:tabs>
          <w:tab w:val="left" w:pos="284"/>
          <w:tab w:val="left" w:pos="1134"/>
        </w:tabs>
        <w:spacing w:after="0"/>
        <w:jc w:val="both"/>
        <w:rPr>
          <w:rFonts w:ascii="Arial" w:hAnsi="Arial" w:cs="Arial"/>
        </w:rPr>
      </w:pPr>
      <w:r w:rsidRPr="004F06D2">
        <w:rPr>
          <w:rFonts w:ascii="Arial" w:hAnsi="Arial" w:cs="Arial"/>
        </w:rPr>
        <w:t xml:space="preserve">2. Mimořádný technicko-bezpečnostní dohled na rybnících Na Pouštích – změna </w:t>
      </w:r>
    </w:p>
    <w:p w:rsidR="00BE2566" w:rsidRPr="004F06D2" w:rsidRDefault="00BE2566" w:rsidP="00D234AA">
      <w:pPr>
        <w:pStyle w:val="Zkladntext0"/>
        <w:tabs>
          <w:tab w:val="left" w:pos="284"/>
          <w:tab w:val="left" w:pos="1134"/>
        </w:tabs>
        <w:spacing w:after="0"/>
        <w:jc w:val="both"/>
        <w:rPr>
          <w:rFonts w:ascii="Arial" w:hAnsi="Arial" w:cs="Arial"/>
        </w:rPr>
      </w:pPr>
      <w:r w:rsidRPr="004F06D2">
        <w:rPr>
          <w:rFonts w:ascii="Arial" w:hAnsi="Arial" w:cs="Arial"/>
        </w:rPr>
        <w:t xml:space="preserve">    vlastníka a řešení stavu po povodních v září 2024.</w:t>
      </w:r>
    </w:p>
    <w:p w:rsidR="00BE2566" w:rsidRPr="004F06D2" w:rsidRDefault="00BE2566" w:rsidP="00D234AA">
      <w:pPr>
        <w:pStyle w:val="Zkladntext0"/>
        <w:spacing w:after="0"/>
        <w:jc w:val="both"/>
        <w:rPr>
          <w:rFonts w:ascii="Arial" w:hAnsi="Arial" w:cs="Arial"/>
        </w:rPr>
      </w:pPr>
    </w:p>
    <w:p w:rsidR="00BE2566" w:rsidRPr="004F06D2" w:rsidRDefault="00BE2566" w:rsidP="00D234AA">
      <w:pPr>
        <w:widowControl w:val="0"/>
        <w:tabs>
          <w:tab w:val="left" w:pos="1701"/>
        </w:tabs>
        <w:autoSpaceDE w:val="0"/>
        <w:autoSpaceDN w:val="0"/>
        <w:adjustRightInd w:val="0"/>
        <w:spacing w:after="0" w:line="240" w:lineRule="auto"/>
        <w:jc w:val="both"/>
        <w:outlineLvl w:val="0"/>
        <w:rPr>
          <w:rFonts w:ascii="Arial" w:hAnsi="Arial" w:cs="Arial"/>
          <w:b/>
          <w:bCs/>
          <w:i/>
          <w:sz w:val="24"/>
          <w:szCs w:val="24"/>
          <w:u w:val="single"/>
        </w:rPr>
      </w:pPr>
    </w:p>
    <w:p w:rsidR="00BE2566" w:rsidRPr="004F06D2" w:rsidRDefault="00BE2566" w:rsidP="00D234AA">
      <w:pPr>
        <w:widowControl w:val="0"/>
        <w:tabs>
          <w:tab w:val="left" w:pos="1701"/>
        </w:tabs>
        <w:autoSpaceDE w:val="0"/>
        <w:autoSpaceDN w:val="0"/>
        <w:adjustRightInd w:val="0"/>
        <w:spacing w:after="0" w:line="240" w:lineRule="auto"/>
        <w:jc w:val="both"/>
        <w:outlineLvl w:val="0"/>
        <w:rPr>
          <w:rFonts w:ascii="Arial" w:hAnsi="Arial" w:cs="Arial"/>
          <w:b/>
          <w:bCs/>
          <w:sz w:val="24"/>
          <w:szCs w:val="24"/>
          <w:u w:val="single"/>
        </w:rPr>
      </w:pPr>
      <w:r w:rsidRPr="004F06D2">
        <w:rPr>
          <w:rFonts w:ascii="Arial" w:hAnsi="Arial" w:cs="Arial"/>
          <w:b/>
          <w:bCs/>
          <w:sz w:val="24"/>
          <w:szCs w:val="24"/>
          <w:u w:val="single"/>
        </w:rPr>
        <w:t>Oddělení ochrany přírody a krajiny a ZPF</w:t>
      </w:r>
    </w:p>
    <w:p w:rsidR="00BE2566" w:rsidRPr="004F06D2" w:rsidRDefault="00BE2566" w:rsidP="00D234AA">
      <w:pPr>
        <w:widowControl w:val="0"/>
        <w:tabs>
          <w:tab w:val="left" w:pos="1701"/>
        </w:tabs>
        <w:autoSpaceDE w:val="0"/>
        <w:autoSpaceDN w:val="0"/>
        <w:adjustRightInd w:val="0"/>
        <w:spacing w:after="0" w:line="240" w:lineRule="auto"/>
        <w:jc w:val="both"/>
        <w:outlineLvl w:val="0"/>
        <w:rPr>
          <w:rFonts w:ascii="Arial" w:hAnsi="Arial" w:cs="Arial"/>
          <w:b/>
          <w:bCs/>
          <w:sz w:val="24"/>
          <w:szCs w:val="24"/>
        </w:rPr>
      </w:pPr>
    </w:p>
    <w:p w:rsidR="00BE2566" w:rsidRPr="004F06D2" w:rsidRDefault="00BE2566" w:rsidP="00D234AA">
      <w:pPr>
        <w:widowControl w:val="0"/>
        <w:tabs>
          <w:tab w:val="left" w:pos="1701"/>
        </w:tabs>
        <w:autoSpaceDE w:val="0"/>
        <w:autoSpaceDN w:val="0"/>
        <w:adjustRightInd w:val="0"/>
        <w:spacing w:after="0" w:line="240" w:lineRule="auto"/>
        <w:jc w:val="both"/>
        <w:outlineLvl w:val="0"/>
        <w:rPr>
          <w:rFonts w:ascii="Arial" w:hAnsi="Arial" w:cs="Arial"/>
          <w:b/>
          <w:bCs/>
          <w:sz w:val="24"/>
          <w:szCs w:val="24"/>
        </w:rPr>
      </w:pPr>
      <w:r w:rsidRPr="004F06D2">
        <w:rPr>
          <w:rFonts w:ascii="Arial" w:hAnsi="Arial" w:cs="Arial"/>
          <w:b/>
          <w:bCs/>
          <w:sz w:val="24"/>
          <w:szCs w:val="24"/>
        </w:rPr>
        <w:t>Státní správa v ochraně přírody a krajiny</w:t>
      </w:r>
    </w:p>
    <w:p w:rsidR="00BE2566" w:rsidRPr="004F06D2" w:rsidRDefault="00BE2566" w:rsidP="00D234AA">
      <w:pPr>
        <w:widowControl w:val="0"/>
        <w:autoSpaceDE w:val="0"/>
        <w:autoSpaceDN w:val="0"/>
        <w:adjustRightInd w:val="0"/>
        <w:spacing w:after="0" w:line="240" w:lineRule="auto"/>
        <w:jc w:val="both"/>
        <w:rPr>
          <w:rFonts w:ascii="Arial" w:hAnsi="Arial" w:cs="Arial"/>
          <w:sz w:val="24"/>
          <w:szCs w:val="24"/>
        </w:rPr>
      </w:pPr>
    </w:p>
    <w:p w:rsidR="00BE2566" w:rsidRPr="004F06D2" w:rsidRDefault="00BE2566" w:rsidP="00D234AA">
      <w:pPr>
        <w:widowControl w:val="0"/>
        <w:autoSpaceDE w:val="0"/>
        <w:autoSpaceDN w:val="0"/>
        <w:adjustRightInd w:val="0"/>
        <w:spacing w:after="0" w:line="240" w:lineRule="auto"/>
        <w:jc w:val="both"/>
        <w:rPr>
          <w:rFonts w:ascii="Arial" w:hAnsi="Arial" w:cs="Arial"/>
          <w:color w:val="000000"/>
          <w:sz w:val="24"/>
          <w:szCs w:val="24"/>
        </w:rPr>
      </w:pPr>
      <w:r w:rsidRPr="004F06D2">
        <w:rPr>
          <w:rFonts w:ascii="Arial" w:hAnsi="Arial" w:cs="Arial"/>
          <w:color w:val="000000"/>
          <w:sz w:val="24"/>
          <w:szCs w:val="24"/>
        </w:rPr>
        <w:t>Za I. čtvrtletí 2025 bylo vydáno:</w:t>
      </w:r>
    </w:p>
    <w:tbl>
      <w:tblPr>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1"/>
        <w:gridCol w:w="2547"/>
        <w:gridCol w:w="1270"/>
      </w:tblGrid>
      <w:tr w:rsidR="00BE2566" w:rsidRPr="004F06D2" w:rsidTr="007B7874">
        <w:trPr>
          <w:trHeight w:val="265"/>
        </w:trPr>
        <w:tc>
          <w:tcPr>
            <w:tcW w:w="5531" w:type="dxa"/>
            <w:tcBorders>
              <w:top w:val="single" w:sz="4" w:space="0" w:color="auto"/>
              <w:left w:val="single" w:sz="4" w:space="0" w:color="auto"/>
              <w:bottom w:val="single" w:sz="4" w:space="0" w:color="auto"/>
              <w:right w:val="single" w:sz="4" w:space="0" w:color="auto"/>
            </w:tcBorders>
            <w:hideMark/>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lastRenderedPageBreak/>
              <w:t>typ řízení</w:t>
            </w:r>
          </w:p>
        </w:tc>
        <w:tc>
          <w:tcPr>
            <w:tcW w:w="2547" w:type="dxa"/>
            <w:tcBorders>
              <w:top w:val="single" w:sz="4" w:space="0" w:color="auto"/>
              <w:left w:val="single" w:sz="4" w:space="0" w:color="auto"/>
              <w:bottom w:val="single" w:sz="4" w:space="0" w:color="auto"/>
              <w:right w:val="single" w:sz="4" w:space="0" w:color="auto"/>
            </w:tcBorders>
            <w:hideMark/>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úkon</w:t>
            </w:r>
          </w:p>
        </w:tc>
        <w:tc>
          <w:tcPr>
            <w:tcW w:w="1270" w:type="dxa"/>
            <w:tcBorders>
              <w:top w:val="single" w:sz="4" w:space="0" w:color="auto"/>
              <w:left w:val="single" w:sz="4" w:space="0" w:color="auto"/>
              <w:bottom w:val="single" w:sz="4" w:space="0" w:color="auto"/>
              <w:right w:val="single" w:sz="4" w:space="0" w:color="auto"/>
            </w:tcBorders>
            <w:hideMark/>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počet</w:t>
            </w:r>
          </w:p>
        </w:tc>
      </w:tr>
      <w:tr w:rsidR="00BE2566" w:rsidRPr="004F06D2" w:rsidTr="007B7874">
        <w:trPr>
          <w:trHeight w:val="278"/>
        </w:trPr>
        <w:tc>
          <w:tcPr>
            <w:tcW w:w="5531" w:type="dxa"/>
            <w:tcBorders>
              <w:top w:val="single" w:sz="4" w:space="0" w:color="auto"/>
              <w:left w:val="single" w:sz="4" w:space="0" w:color="auto"/>
              <w:bottom w:val="single" w:sz="4" w:space="0" w:color="auto"/>
              <w:right w:val="single" w:sz="4" w:space="0" w:color="auto"/>
            </w:tcBorders>
            <w:hideMark/>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Řízení o povolení kácení dřevin</w:t>
            </w:r>
          </w:p>
        </w:tc>
        <w:tc>
          <w:tcPr>
            <w:tcW w:w="2547" w:type="dxa"/>
            <w:tcBorders>
              <w:top w:val="single" w:sz="4" w:space="0" w:color="auto"/>
              <w:left w:val="single" w:sz="4" w:space="0" w:color="auto"/>
              <w:bottom w:val="single" w:sz="4" w:space="0" w:color="auto"/>
              <w:right w:val="single" w:sz="4" w:space="0" w:color="auto"/>
            </w:tcBorders>
            <w:hideMark/>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zahájení řízení</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38</w:t>
            </w:r>
          </w:p>
        </w:tc>
      </w:tr>
      <w:tr w:rsidR="00BE2566" w:rsidRPr="004F06D2" w:rsidTr="007B7874">
        <w:trPr>
          <w:trHeight w:val="265"/>
        </w:trPr>
        <w:tc>
          <w:tcPr>
            <w:tcW w:w="5531"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p>
        </w:tc>
        <w:tc>
          <w:tcPr>
            <w:tcW w:w="2547" w:type="dxa"/>
            <w:tcBorders>
              <w:top w:val="single" w:sz="4" w:space="0" w:color="auto"/>
              <w:left w:val="single" w:sz="4" w:space="0" w:color="auto"/>
              <w:bottom w:val="single" w:sz="4" w:space="0" w:color="auto"/>
              <w:right w:val="single" w:sz="4" w:space="0" w:color="auto"/>
            </w:tcBorders>
            <w:hideMark/>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vydáno rozhodnutí</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43</w:t>
            </w:r>
          </w:p>
        </w:tc>
      </w:tr>
      <w:tr w:rsidR="00BE2566" w:rsidRPr="004F06D2" w:rsidTr="007B7874">
        <w:trPr>
          <w:trHeight w:val="278"/>
        </w:trPr>
        <w:tc>
          <w:tcPr>
            <w:tcW w:w="5531"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p>
        </w:tc>
        <w:tc>
          <w:tcPr>
            <w:tcW w:w="2547"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usnesení o zastavení</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0</w:t>
            </w:r>
          </w:p>
        </w:tc>
      </w:tr>
      <w:tr w:rsidR="00BE2566" w:rsidRPr="004F06D2" w:rsidTr="007B7874">
        <w:trPr>
          <w:trHeight w:val="1368"/>
        </w:trPr>
        <w:tc>
          <w:tcPr>
            <w:tcW w:w="5531" w:type="dxa"/>
            <w:tcBorders>
              <w:top w:val="single" w:sz="4" w:space="0" w:color="auto"/>
              <w:left w:val="single" w:sz="4" w:space="0" w:color="auto"/>
              <w:bottom w:val="single" w:sz="4" w:space="0" w:color="auto"/>
              <w:right w:val="single" w:sz="4" w:space="0" w:color="auto"/>
            </w:tcBorders>
            <w:hideMark/>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Vyjádření k ÚŘ, SŘ, dotacím, předběžná informace k záměrům dle ust. § 139 správního řádu, vyjádření k vynětí ze ZPF, vyjádření k nakládání s vodami, ke schválení manipulačních řádů pro vodní díla atd.</w:t>
            </w:r>
          </w:p>
        </w:tc>
        <w:tc>
          <w:tcPr>
            <w:tcW w:w="2547" w:type="dxa"/>
            <w:tcBorders>
              <w:top w:val="single" w:sz="4" w:space="0" w:color="auto"/>
              <w:left w:val="single" w:sz="4" w:space="0" w:color="auto"/>
              <w:bottom w:val="single" w:sz="4" w:space="0" w:color="auto"/>
              <w:right w:val="single" w:sz="4" w:space="0" w:color="auto"/>
            </w:tcBorders>
            <w:hideMark/>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vyjádření, stanovisko</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sz w:val="24"/>
                <w:szCs w:val="24"/>
                <w:highlight w:val="yellow"/>
              </w:rPr>
            </w:pPr>
            <w:r w:rsidRPr="004F06D2">
              <w:rPr>
                <w:rFonts w:ascii="Arial" w:hAnsi="Arial" w:cs="Arial"/>
                <w:sz w:val="24"/>
                <w:szCs w:val="24"/>
              </w:rPr>
              <w:t>57</w:t>
            </w:r>
          </w:p>
        </w:tc>
      </w:tr>
      <w:tr w:rsidR="00BE2566" w:rsidRPr="004F06D2" w:rsidTr="007B7874">
        <w:trPr>
          <w:trHeight w:val="513"/>
        </w:trPr>
        <w:tc>
          <w:tcPr>
            <w:tcW w:w="5531"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Podklady pro jednotné environmentálního stanoviska za ochranu přírody a krajiny</w:t>
            </w:r>
          </w:p>
        </w:tc>
        <w:tc>
          <w:tcPr>
            <w:tcW w:w="2547"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závazné stanovisko, výzva k doplnění</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highlight w:val="yellow"/>
              </w:rPr>
            </w:pPr>
            <w:r w:rsidRPr="004F06D2">
              <w:rPr>
                <w:rFonts w:ascii="Arial" w:hAnsi="Arial" w:cs="Arial"/>
                <w:color w:val="000000"/>
                <w:sz w:val="24"/>
                <w:szCs w:val="24"/>
              </w:rPr>
              <w:t>222</w:t>
            </w:r>
          </w:p>
        </w:tc>
      </w:tr>
      <w:tr w:rsidR="00BE2566" w:rsidRPr="004F06D2" w:rsidTr="007B7874">
        <w:trPr>
          <w:trHeight w:val="302"/>
        </w:trPr>
        <w:tc>
          <w:tcPr>
            <w:tcW w:w="5531"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Část předběžné konzultace za ochranu přírody a krajiny dle zákona o JES</w:t>
            </w:r>
          </w:p>
        </w:tc>
        <w:tc>
          <w:tcPr>
            <w:tcW w:w="2547"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sdělení</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2</w:t>
            </w:r>
          </w:p>
        </w:tc>
      </w:tr>
      <w:tr w:rsidR="00BE2566" w:rsidRPr="004F06D2" w:rsidTr="007B7874">
        <w:trPr>
          <w:trHeight w:val="465"/>
        </w:trPr>
        <w:tc>
          <w:tcPr>
            <w:tcW w:w="5531"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Podklady z hlediska zájmů ochrany přírody pro účely vydání jednotného environmentálního stanoviska za ochranu ZPF</w:t>
            </w:r>
          </w:p>
        </w:tc>
        <w:tc>
          <w:tcPr>
            <w:tcW w:w="2547"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vyjádření</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13</w:t>
            </w:r>
          </w:p>
        </w:tc>
      </w:tr>
      <w:tr w:rsidR="00BE2566" w:rsidRPr="004F06D2" w:rsidTr="007B7874">
        <w:trPr>
          <w:trHeight w:val="463"/>
        </w:trPr>
        <w:tc>
          <w:tcPr>
            <w:tcW w:w="5531"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spacing w:after="0" w:line="240" w:lineRule="auto"/>
              <w:rPr>
                <w:rFonts w:ascii="Arial" w:hAnsi="Arial" w:cs="Arial"/>
                <w:color w:val="000000"/>
                <w:sz w:val="24"/>
                <w:szCs w:val="24"/>
              </w:rPr>
            </w:pPr>
            <w:r w:rsidRPr="004F06D2">
              <w:rPr>
                <w:rFonts w:ascii="Arial" w:hAnsi="Arial" w:cs="Arial"/>
                <w:color w:val="000000"/>
                <w:sz w:val="24"/>
                <w:szCs w:val="24"/>
              </w:rPr>
              <w:t>Závazná stanoviska k zásahům do významných krajinných prvků „ze zákona“</w:t>
            </w:r>
          </w:p>
        </w:tc>
        <w:tc>
          <w:tcPr>
            <w:tcW w:w="2547"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spacing w:after="0" w:line="240" w:lineRule="auto"/>
              <w:rPr>
                <w:rFonts w:ascii="Arial" w:hAnsi="Arial" w:cs="Arial"/>
                <w:color w:val="000000"/>
                <w:sz w:val="24"/>
                <w:szCs w:val="24"/>
              </w:rPr>
            </w:pPr>
            <w:r w:rsidRPr="004F06D2">
              <w:rPr>
                <w:rFonts w:ascii="Arial" w:hAnsi="Arial" w:cs="Arial"/>
                <w:color w:val="000000"/>
                <w:sz w:val="24"/>
                <w:szCs w:val="24"/>
              </w:rPr>
              <w:t>závazné stanovisko</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BE2566" w:rsidRPr="004F06D2" w:rsidTr="007B7874">
        <w:trPr>
          <w:trHeight w:val="463"/>
        </w:trPr>
        <w:tc>
          <w:tcPr>
            <w:tcW w:w="5531"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spacing w:after="0" w:line="240" w:lineRule="auto"/>
              <w:rPr>
                <w:rFonts w:ascii="Arial" w:hAnsi="Arial" w:cs="Arial"/>
                <w:color w:val="000000"/>
                <w:sz w:val="24"/>
                <w:szCs w:val="24"/>
              </w:rPr>
            </w:pPr>
            <w:r w:rsidRPr="004F06D2">
              <w:rPr>
                <w:rFonts w:ascii="Arial" w:hAnsi="Arial" w:cs="Arial"/>
                <w:color w:val="000000"/>
                <w:sz w:val="24"/>
                <w:szCs w:val="24"/>
              </w:rPr>
              <w:t>Závazná stanoviska k zásahům do registrovaných významných krajinných prvků</w:t>
            </w:r>
          </w:p>
        </w:tc>
        <w:tc>
          <w:tcPr>
            <w:tcW w:w="2547"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rozhodnutí</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BE2566" w:rsidRPr="004F06D2" w:rsidTr="007B7874">
        <w:trPr>
          <w:trHeight w:val="324"/>
        </w:trPr>
        <w:tc>
          <w:tcPr>
            <w:tcW w:w="5531"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Zásahy do krajinného rázu</w:t>
            </w:r>
          </w:p>
        </w:tc>
        <w:tc>
          <w:tcPr>
            <w:tcW w:w="2547"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závazné stanovisko</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BE2566" w:rsidRPr="004F06D2" w:rsidTr="007B7874">
        <w:trPr>
          <w:trHeight w:val="258"/>
        </w:trPr>
        <w:tc>
          <w:tcPr>
            <w:tcW w:w="5531"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p>
        </w:tc>
        <w:tc>
          <w:tcPr>
            <w:tcW w:w="2547"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rozhodnutí</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0</w:t>
            </w:r>
          </w:p>
        </w:tc>
      </w:tr>
      <w:tr w:rsidR="00BE2566" w:rsidRPr="004F06D2" w:rsidTr="007B7874">
        <w:trPr>
          <w:trHeight w:val="196"/>
        </w:trPr>
        <w:tc>
          <w:tcPr>
            <w:tcW w:w="5531"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 xml:space="preserve">Závazné stanovisko k řízení dle zákona </w:t>
            </w:r>
          </w:p>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č. 449/2001 Sb. o myslivosti</w:t>
            </w:r>
          </w:p>
        </w:tc>
        <w:tc>
          <w:tcPr>
            <w:tcW w:w="2547"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0</w:t>
            </w:r>
          </w:p>
        </w:tc>
      </w:tr>
      <w:tr w:rsidR="00BE2566" w:rsidRPr="004F06D2" w:rsidTr="007B7874">
        <w:trPr>
          <w:trHeight w:val="196"/>
        </w:trPr>
        <w:tc>
          <w:tcPr>
            <w:tcW w:w="5531"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Stanoviska k EIA</w:t>
            </w:r>
          </w:p>
        </w:tc>
        <w:tc>
          <w:tcPr>
            <w:tcW w:w="2547"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stanovisko</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4</w:t>
            </w:r>
          </w:p>
        </w:tc>
      </w:tr>
      <w:tr w:rsidR="00BE2566" w:rsidRPr="004F06D2" w:rsidTr="007B7874">
        <w:trPr>
          <w:trHeight w:val="186"/>
        </w:trPr>
        <w:tc>
          <w:tcPr>
            <w:tcW w:w="5531"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Vyjádření ke komplexním pozemkovým úpravám</w:t>
            </w:r>
          </w:p>
        </w:tc>
        <w:tc>
          <w:tcPr>
            <w:tcW w:w="2547"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vyjádření</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BE2566" w:rsidRPr="004F06D2" w:rsidTr="007B7874">
        <w:trPr>
          <w:trHeight w:val="1114"/>
        </w:trPr>
        <w:tc>
          <w:tcPr>
            <w:tcW w:w="5531" w:type="dxa"/>
            <w:tcBorders>
              <w:top w:val="single" w:sz="4" w:space="0" w:color="auto"/>
              <w:left w:val="single" w:sz="4" w:space="0" w:color="auto"/>
              <w:bottom w:val="single" w:sz="4" w:space="0" w:color="auto"/>
              <w:right w:val="single" w:sz="4" w:space="0" w:color="auto"/>
            </w:tcBorders>
            <w:hideMark/>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 xml:space="preserve">Protokoly z místního šetření k prověření škod způsobených vydrou říční nebo kormoránem velkým na rybí obsádce a dále škod způsobených bobrem evropským </w:t>
            </w:r>
          </w:p>
        </w:tc>
        <w:tc>
          <w:tcPr>
            <w:tcW w:w="2547" w:type="dxa"/>
            <w:tcBorders>
              <w:top w:val="single" w:sz="4" w:space="0" w:color="auto"/>
              <w:left w:val="single" w:sz="4" w:space="0" w:color="auto"/>
              <w:bottom w:val="single" w:sz="4" w:space="0" w:color="auto"/>
              <w:right w:val="single" w:sz="4" w:space="0" w:color="auto"/>
            </w:tcBorders>
            <w:hideMark/>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protokol na základě provedeného místního šetření</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highlight w:val="yellow"/>
              </w:rPr>
            </w:pPr>
            <w:r w:rsidRPr="004F06D2">
              <w:rPr>
                <w:rFonts w:ascii="Arial" w:hAnsi="Arial" w:cs="Arial"/>
                <w:color w:val="000000"/>
                <w:sz w:val="24"/>
                <w:szCs w:val="24"/>
              </w:rPr>
              <w:t>6</w:t>
            </w:r>
          </w:p>
        </w:tc>
      </w:tr>
      <w:tr w:rsidR="00BE2566" w:rsidRPr="004F06D2" w:rsidTr="007B7874">
        <w:trPr>
          <w:trHeight w:val="292"/>
        </w:trPr>
        <w:tc>
          <w:tcPr>
            <w:tcW w:w="5531"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Povolení odchylného postupu</w:t>
            </w:r>
          </w:p>
        </w:tc>
        <w:tc>
          <w:tcPr>
            <w:tcW w:w="2547"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rozhodnutí</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0</w:t>
            </w:r>
          </w:p>
        </w:tc>
      </w:tr>
      <w:tr w:rsidR="00BE2566" w:rsidRPr="004F06D2" w:rsidTr="007B7874">
        <w:trPr>
          <w:trHeight w:val="278"/>
        </w:trPr>
        <w:tc>
          <w:tcPr>
            <w:tcW w:w="5531" w:type="dxa"/>
            <w:tcBorders>
              <w:top w:val="single" w:sz="4" w:space="0" w:color="auto"/>
              <w:left w:val="single" w:sz="4" w:space="0" w:color="auto"/>
              <w:bottom w:val="single" w:sz="4" w:space="0" w:color="auto"/>
              <w:right w:val="single" w:sz="4" w:space="0" w:color="auto"/>
            </w:tcBorders>
            <w:hideMark/>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 xml:space="preserve">Zrušení ochrany památných stromů </w:t>
            </w:r>
          </w:p>
        </w:tc>
        <w:tc>
          <w:tcPr>
            <w:tcW w:w="2547" w:type="dxa"/>
            <w:tcBorders>
              <w:top w:val="single" w:sz="4" w:space="0" w:color="auto"/>
              <w:left w:val="single" w:sz="4" w:space="0" w:color="auto"/>
              <w:bottom w:val="single" w:sz="4" w:space="0" w:color="auto"/>
              <w:right w:val="single" w:sz="4" w:space="0" w:color="auto"/>
            </w:tcBorders>
            <w:hideMark/>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rozhodnutí</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0</w:t>
            </w:r>
          </w:p>
        </w:tc>
      </w:tr>
      <w:tr w:rsidR="00BE2566" w:rsidRPr="004F06D2" w:rsidTr="007B7874">
        <w:trPr>
          <w:trHeight w:val="265"/>
        </w:trPr>
        <w:tc>
          <w:tcPr>
            <w:tcW w:w="5531" w:type="dxa"/>
            <w:tcBorders>
              <w:top w:val="single" w:sz="4" w:space="0" w:color="auto"/>
              <w:left w:val="single" w:sz="4" w:space="0" w:color="auto"/>
              <w:bottom w:val="single" w:sz="4" w:space="0" w:color="auto"/>
              <w:right w:val="single" w:sz="4" w:space="0" w:color="auto"/>
            </w:tcBorders>
            <w:hideMark/>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Projednávání územních plánů</w:t>
            </w:r>
          </w:p>
        </w:tc>
        <w:tc>
          <w:tcPr>
            <w:tcW w:w="2547" w:type="dxa"/>
            <w:tcBorders>
              <w:top w:val="single" w:sz="4" w:space="0" w:color="auto"/>
              <w:left w:val="single" w:sz="4" w:space="0" w:color="auto"/>
              <w:bottom w:val="single" w:sz="4" w:space="0" w:color="auto"/>
              <w:right w:val="single" w:sz="4" w:space="0" w:color="auto"/>
            </w:tcBorders>
            <w:hideMark/>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stanovisko</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jc w:val="center"/>
              <w:rPr>
                <w:rFonts w:ascii="Arial" w:hAnsi="Arial" w:cs="Arial"/>
                <w:color w:val="000000"/>
                <w:sz w:val="24"/>
                <w:szCs w:val="24"/>
              </w:rPr>
            </w:pPr>
            <w:r w:rsidRPr="004F06D2">
              <w:rPr>
                <w:rFonts w:ascii="Arial" w:hAnsi="Arial" w:cs="Arial"/>
                <w:color w:val="000000"/>
                <w:sz w:val="24"/>
                <w:szCs w:val="24"/>
              </w:rPr>
              <w:t>8</w:t>
            </w:r>
          </w:p>
        </w:tc>
      </w:tr>
      <w:tr w:rsidR="00BE2566" w:rsidRPr="004F06D2" w:rsidTr="007B7874">
        <w:trPr>
          <w:trHeight w:val="194"/>
        </w:trPr>
        <w:tc>
          <w:tcPr>
            <w:tcW w:w="5531"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Postoupení podání pro nepříslušnost</w:t>
            </w:r>
          </w:p>
        </w:tc>
        <w:tc>
          <w:tcPr>
            <w:tcW w:w="2547"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usnesení</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3</w:t>
            </w:r>
          </w:p>
        </w:tc>
      </w:tr>
      <w:tr w:rsidR="00BE2566" w:rsidRPr="004F06D2" w:rsidTr="007B7874">
        <w:trPr>
          <w:trHeight w:val="194"/>
        </w:trPr>
        <w:tc>
          <w:tcPr>
            <w:tcW w:w="5531"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Uložení pokuty/nápravného opatření</w:t>
            </w:r>
          </w:p>
        </w:tc>
        <w:tc>
          <w:tcPr>
            <w:tcW w:w="2547"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příkaz</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BE2566" w:rsidRPr="004F06D2" w:rsidTr="007B7874">
        <w:trPr>
          <w:trHeight w:val="194"/>
        </w:trPr>
        <w:tc>
          <w:tcPr>
            <w:tcW w:w="5531"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Spolupráce na přestupkovém řízení (řeší hlavně odpady)</w:t>
            </w:r>
          </w:p>
        </w:tc>
        <w:tc>
          <w:tcPr>
            <w:tcW w:w="2547"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kontroly</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2</w:t>
            </w:r>
          </w:p>
        </w:tc>
      </w:tr>
      <w:tr w:rsidR="00BE2566" w:rsidRPr="004F06D2" w:rsidTr="007B7874">
        <w:trPr>
          <w:trHeight w:val="194"/>
        </w:trPr>
        <w:tc>
          <w:tcPr>
            <w:tcW w:w="5531"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Spolupráce s ČIŽP (odpovědi na dotazy)</w:t>
            </w:r>
          </w:p>
        </w:tc>
        <w:tc>
          <w:tcPr>
            <w:tcW w:w="2547"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sdělení</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BE2566" w:rsidRPr="004F06D2" w:rsidTr="007B7874">
        <w:trPr>
          <w:trHeight w:val="194"/>
        </w:trPr>
        <w:tc>
          <w:tcPr>
            <w:tcW w:w="5531"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 xml:space="preserve">Podklady pro poskytnutí informací dle zákona </w:t>
            </w:r>
          </w:p>
          <w:p w:rsidR="00BE2566" w:rsidRPr="004F06D2" w:rsidRDefault="00BE2566" w:rsidP="00D234AA">
            <w:pPr>
              <w:widowControl w:val="0"/>
              <w:autoSpaceDE w:val="0"/>
              <w:autoSpaceDN w:val="0"/>
              <w:adjustRightInd w:val="0"/>
              <w:spacing w:after="0" w:line="240" w:lineRule="auto"/>
              <w:rPr>
                <w:rFonts w:ascii="Arial" w:hAnsi="Arial" w:cs="Arial"/>
                <w:color w:val="000000"/>
                <w:sz w:val="24"/>
                <w:szCs w:val="24"/>
              </w:rPr>
            </w:pPr>
            <w:r w:rsidRPr="004F06D2">
              <w:rPr>
                <w:rFonts w:ascii="Arial" w:hAnsi="Arial" w:cs="Arial"/>
                <w:color w:val="000000"/>
                <w:sz w:val="24"/>
                <w:szCs w:val="24"/>
              </w:rPr>
              <w:t>č. 106/1999 Sb.</w:t>
            </w:r>
          </w:p>
        </w:tc>
        <w:tc>
          <w:tcPr>
            <w:tcW w:w="2547"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podání informace</w:t>
            </w:r>
          </w:p>
        </w:tc>
        <w:tc>
          <w:tcPr>
            <w:tcW w:w="1270" w:type="dxa"/>
            <w:tcBorders>
              <w:top w:val="single" w:sz="4" w:space="0" w:color="auto"/>
              <w:left w:val="single" w:sz="4" w:space="0" w:color="auto"/>
              <w:bottom w:val="single" w:sz="4" w:space="0" w:color="auto"/>
              <w:right w:val="single" w:sz="4" w:space="0" w:color="auto"/>
            </w:tcBorders>
          </w:tcPr>
          <w:p w:rsidR="00BE2566" w:rsidRPr="004F06D2" w:rsidRDefault="00BE2566"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0</w:t>
            </w:r>
          </w:p>
        </w:tc>
      </w:tr>
    </w:tbl>
    <w:p w:rsidR="00BE2566" w:rsidRPr="004F06D2" w:rsidRDefault="00BE2566" w:rsidP="00D234AA">
      <w:pPr>
        <w:spacing w:after="0" w:line="240" w:lineRule="auto"/>
        <w:jc w:val="both"/>
        <w:rPr>
          <w:rFonts w:ascii="Arial" w:hAnsi="Arial" w:cs="Arial"/>
          <w:color w:val="000000"/>
          <w:sz w:val="24"/>
          <w:szCs w:val="24"/>
        </w:rPr>
      </w:pPr>
    </w:p>
    <w:p w:rsidR="00BE2566" w:rsidRPr="004F06D2" w:rsidRDefault="00BE2566"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Další činnosti:</w:t>
      </w:r>
    </w:p>
    <w:p w:rsidR="00BE2566" w:rsidRPr="004F06D2" w:rsidRDefault="00BE2566" w:rsidP="00EF62A4">
      <w:pPr>
        <w:numPr>
          <w:ilvl w:val="0"/>
          <w:numId w:val="89"/>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Účast v roli porotce v okresním kole biologické olympiády (kategorie C) dne 17. 3. 2025 v Domě dětí a mládeže</w:t>
      </w:r>
    </w:p>
    <w:p w:rsidR="00BE2566" w:rsidRPr="004F06D2" w:rsidRDefault="00BE2566" w:rsidP="00EF62A4">
      <w:pPr>
        <w:numPr>
          <w:ilvl w:val="0"/>
          <w:numId w:val="89"/>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Zadání geodetického zaměření vybraných alejí na Třešťsku, schůzky, konzultace,  kontrola a aplikace do GISu.</w:t>
      </w:r>
    </w:p>
    <w:p w:rsidR="00BE2566" w:rsidRPr="004F06D2" w:rsidRDefault="00BE2566" w:rsidP="00EF62A4">
      <w:pPr>
        <w:numPr>
          <w:ilvl w:val="0"/>
          <w:numId w:val="89"/>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Průběžná kontrola stavu a památných stromů v ORP Jihlava, GNSS zaměření, revize ochranných pásem, příprava SHP dat v ArcGis Pro</w:t>
      </w:r>
    </w:p>
    <w:p w:rsidR="00BE2566" w:rsidRPr="004F06D2" w:rsidRDefault="00BE2566" w:rsidP="00EF62A4">
      <w:pPr>
        <w:numPr>
          <w:ilvl w:val="0"/>
          <w:numId w:val="89"/>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lastRenderedPageBreak/>
        <w:t>Upgrade zadávání arboristických prací a poptávek v GISu, konzultace a příprava s odd. IT</w:t>
      </w:r>
    </w:p>
    <w:p w:rsidR="00BE2566" w:rsidRPr="004F06D2" w:rsidRDefault="00BE2566" w:rsidP="00EF62A4">
      <w:pPr>
        <w:numPr>
          <w:ilvl w:val="0"/>
          <w:numId w:val="89"/>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Průběžné zadávání nálezů rostlin a živočichů do aplikace BioLog, odkud jsou po validaci přeneseny do Nálezové databáze AOPK (aktuálně vloženo 699 nálezů rostlin a živočichů)</w:t>
      </w:r>
    </w:p>
    <w:p w:rsidR="00BE2566" w:rsidRPr="004F06D2" w:rsidRDefault="00BE2566" w:rsidP="00EF62A4">
      <w:pPr>
        <w:numPr>
          <w:ilvl w:val="0"/>
          <w:numId w:val="89"/>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Průběžná archivace</w:t>
      </w:r>
    </w:p>
    <w:p w:rsidR="00BE2566" w:rsidRPr="004F06D2" w:rsidRDefault="00BE2566" w:rsidP="00EF62A4">
      <w:pPr>
        <w:numPr>
          <w:ilvl w:val="0"/>
          <w:numId w:val="89"/>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Pokračování v GNSS zaměřování a revizi památných stromů a stromořadí převzatých dle novely zákona z oblasti Třešťska a Polenska</w:t>
      </w:r>
    </w:p>
    <w:p w:rsidR="00BE2566" w:rsidRPr="004F06D2" w:rsidRDefault="00BE2566" w:rsidP="00D234AA">
      <w:pPr>
        <w:spacing w:after="0" w:line="240" w:lineRule="auto"/>
        <w:jc w:val="both"/>
        <w:rPr>
          <w:rFonts w:ascii="Arial" w:hAnsi="Arial" w:cs="Arial"/>
          <w:sz w:val="24"/>
          <w:szCs w:val="24"/>
        </w:rPr>
      </w:pPr>
    </w:p>
    <w:p w:rsidR="00BE2566" w:rsidRPr="004F06D2" w:rsidRDefault="00BE2566" w:rsidP="00D234AA">
      <w:pPr>
        <w:spacing w:after="0" w:line="240" w:lineRule="auto"/>
        <w:jc w:val="both"/>
        <w:rPr>
          <w:rFonts w:ascii="Arial" w:hAnsi="Arial" w:cs="Arial"/>
          <w:sz w:val="24"/>
          <w:szCs w:val="24"/>
        </w:rPr>
      </w:pPr>
    </w:p>
    <w:p w:rsidR="00BE2566" w:rsidRPr="004F06D2" w:rsidRDefault="00BE2566" w:rsidP="00D234AA">
      <w:pPr>
        <w:spacing w:after="0" w:line="240" w:lineRule="auto"/>
        <w:jc w:val="both"/>
        <w:rPr>
          <w:rFonts w:ascii="Arial" w:hAnsi="Arial" w:cs="Arial"/>
          <w:sz w:val="24"/>
          <w:szCs w:val="24"/>
        </w:rPr>
      </w:pPr>
    </w:p>
    <w:p w:rsidR="00BE2566" w:rsidRPr="004F06D2" w:rsidRDefault="00BE2566" w:rsidP="00D234AA">
      <w:pPr>
        <w:spacing w:after="0" w:line="240" w:lineRule="auto"/>
        <w:jc w:val="both"/>
        <w:rPr>
          <w:rFonts w:ascii="Arial" w:hAnsi="Arial" w:cs="Arial"/>
          <w:sz w:val="24"/>
          <w:szCs w:val="24"/>
        </w:rPr>
      </w:pPr>
    </w:p>
    <w:p w:rsidR="00BE2566" w:rsidRPr="004F06D2" w:rsidRDefault="00BE2566" w:rsidP="00D234AA">
      <w:pPr>
        <w:spacing w:after="0" w:line="240" w:lineRule="auto"/>
        <w:rPr>
          <w:rFonts w:ascii="Arial" w:hAnsi="Arial" w:cs="Arial"/>
          <w:b/>
          <w:sz w:val="24"/>
          <w:szCs w:val="24"/>
        </w:rPr>
      </w:pPr>
      <w:r w:rsidRPr="004F06D2">
        <w:rPr>
          <w:rFonts w:ascii="Arial" w:hAnsi="Arial" w:cs="Arial"/>
          <w:b/>
          <w:sz w:val="24"/>
          <w:szCs w:val="24"/>
        </w:rPr>
        <w:t>Státní správa v ochraně zemědělského půdního fondu</w:t>
      </w:r>
    </w:p>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Za I. čtvrtletí 2025 bylo vydáno:</w:t>
      </w:r>
    </w:p>
    <w:p w:rsidR="00BE2566" w:rsidRPr="004F06D2" w:rsidRDefault="00BE2566" w:rsidP="00D234AA">
      <w:pPr>
        <w:spacing w:after="0" w:line="240" w:lineRule="auto"/>
        <w:jc w:val="both"/>
        <w:rPr>
          <w:rFonts w:ascii="Arial" w:hAnsi="Arial" w:cs="Arial"/>
          <w:sz w:val="24"/>
          <w:szCs w:val="24"/>
        </w:rPr>
      </w:pPr>
    </w:p>
    <w:tbl>
      <w:tblPr>
        <w:tblW w:w="0" w:type="auto"/>
        <w:tblLayout w:type="fixed"/>
        <w:tblLook w:val="0000" w:firstRow="0" w:lastRow="0" w:firstColumn="0" w:lastColumn="0" w:noHBand="0" w:noVBand="0"/>
      </w:tblPr>
      <w:tblGrid>
        <w:gridCol w:w="6609"/>
        <w:gridCol w:w="1673"/>
        <w:gridCol w:w="1006"/>
      </w:tblGrid>
      <w:tr w:rsidR="00BE2566" w:rsidRPr="004F06D2" w:rsidTr="007B7874">
        <w:tc>
          <w:tcPr>
            <w:tcW w:w="6609"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b/>
                <w:sz w:val="24"/>
                <w:szCs w:val="24"/>
              </w:rPr>
              <w:t>úkon</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b/>
                <w:sz w:val="24"/>
                <w:szCs w:val="24"/>
              </w:rPr>
              <w:t>typ</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b/>
                <w:sz w:val="24"/>
                <w:szCs w:val="24"/>
              </w:rPr>
              <w:t>počet</w:t>
            </w:r>
          </w:p>
        </w:tc>
      </w:tr>
      <w:tr w:rsidR="00BE2566" w:rsidRPr="004F06D2" w:rsidTr="007B7874">
        <w:tc>
          <w:tcPr>
            <w:tcW w:w="6609"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Souhlas s odnětím ze ZPF</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rozhodnutí</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9</w:t>
            </w:r>
          </w:p>
        </w:tc>
      </w:tr>
      <w:tr w:rsidR="00BE2566" w:rsidRPr="004F06D2" w:rsidTr="007B7874">
        <w:tc>
          <w:tcPr>
            <w:tcW w:w="6609"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napToGrid w:val="0"/>
              <w:spacing w:after="0" w:line="240" w:lineRule="auto"/>
              <w:jc w:val="both"/>
              <w:rPr>
                <w:rFonts w:ascii="Arial" w:hAnsi="Arial" w:cs="Arial"/>
                <w:sz w:val="24"/>
                <w:szCs w:val="24"/>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stanovisko</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5</w:t>
            </w:r>
          </w:p>
        </w:tc>
      </w:tr>
      <w:tr w:rsidR="00BE2566" w:rsidRPr="004F06D2" w:rsidTr="007B7874">
        <w:tc>
          <w:tcPr>
            <w:tcW w:w="6609"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napToGrid w:val="0"/>
              <w:spacing w:after="0" w:line="240" w:lineRule="auto"/>
              <w:jc w:val="both"/>
              <w:rPr>
                <w:rFonts w:ascii="Arial" w:hAnsi="Arial" w:cs="Arial"/>
                <w:sz w:val="24"/>
                <w:szCs w:val="24"/>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v řízení</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0</w:t>
            </w:r>
          </w:p>
        </w:tc>
      </w:tr>
      <w:tr w:rsidR="00BE2566" w:rsidRPr="004F06D2" w:rsidTr="007B7874">
        <w:tc>
          <w:tcPr>
            <w:tcW w:w="6609"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napToGrid w:val="0"/>
              <w:spacing w:after="0" w:line="240" w:lineRule="auto"/>
              <w:jc w:val="both"/>
              <w:rPr>
                <w:rFonts w:ascii="Arial" w:hAnsi="Arial" w:cs="Arial"/>
                <w:sz w:val="24"/>
                <w:szCs w:val="24"/>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postoupeno na KrÚ</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0</w:t>
            </w:r>
          </w:p>
        </w:tc>
      </w:tr>
      <w:tr w:rsidR="00BE2566" w:rsidRPr="004F06D2" w:rsidTr="007B7874">
        <w:tc>
          <w:tcPr>
            <w:tcW w:w="6609"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widowControl w:val="0"/>
              <w:autoSpaceDE w:val="0"/>
              <w:spacing w:after="0" w:line="240" w:lineRule="auto"/>
              <w:rPr>
                <w:rFonts w:ascii="Arial" w:hAnsi="Arial" w:cs="Arial"/>
                <w:sz w:val="24"/>
                <w:szCs w:val="24"/>
              </w:rPr>
            </w:pPr>
            <w:r w:rsidRPr="004F06D2">
              <w:rPr>
                <w:rFonts w:ascii="Arial" w:hAnsi="Arial" w:cs="Arial"/>
                <w:color w:val="000000"/>
                <w:sz w:val="24"/>
                <w:szCs w:val="24"/>
              </w:rPr>
              <w:t>Podklady pro jednotné environmentální stanovisko za ochranu ZPF – odnětí ze ZPF</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závazné stanovisko</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43</w:t>
            </w:r>
          </w:p>
        </w:tc>
      </w:tr>
      <w:tr w:rsidR="00BE2566" w:rsidRPr="004F06D2" w:rsidTr="007B7874">
        <w:tc>
          <w:tcPr>
            <w:tcW w:w="6609"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Vyjádření k projektové dokumentaci, trasy, výzvy</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vyjádření </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9</w:t>
            </w:r>
          </w:p>
        </w:tc>
      </w:tr>
      <w:tr w:rsidR="00BE2566" w:rsidRPr="004F06D2" w:rsidTr="007B7874">
        <w:trPr>
          <w:trHeight w:val="280"/>
        </w:trPr>
        <w:tc>
          <w:tcPr>
            <w:tcW w:w="6609"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Řízení o odvodech za zábor ZPF</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zahájení</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52</w:t>
            </w:r>
          </w:p>
        </w:tc>
      </w:tr>
      <w:tr w:rsidR="00BE2566" w:rsidRPr="004F06D2" w:rsidTr="007B7874">
        <w:tc>
          <w:tcPr>
            <w:tcW w:w="6609"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napToGrid w:val="0"/>
              <w:spacing w:after="0" w:line="240" w:lineRule="auto"/>
              <w:jc w:val="both"/>
              <w:rPr>
                <w:rFonts w:ascii="Arial" w:hAnsi="Arial" w:cs="Arial"/>
                <w:sz w:val="24"/>
                <w:szCs w:val="24"/>
              </w:rPr>
            </w:pP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rozhodnutí</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48</w:t>
            </w:r>
          </w:p>
        </w:tc>
      </w:tr>
      <w:tr w:rsidR="00BE2566" w:rsidRPr="004F06D2" w:rsidTr="007B7874">
        <w:tc>
          <w:tcPr>
            <w:tcW w:w="6609"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Rozhodnutí v pochybnostech</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rozhodnutí</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3</w:t>
            </w:r>
          </w:p>
        </w:tc>
      </w:tr>
      <w:tr w:rsidR="00BE2566" w:rsidRPr="004F06D2" w:rsidTr="007B7874">
        <w:tc>
          <w:tcPr>
            <w:tcW w:w="6609"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Uložení sedimentů na ZPF </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souhlas</w:t>
            </w: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1</w:t>
            </w:r>
          </w:p>
        </w:tc>
      </w:tr>
      <w:tr w:rsidR="00BE2566" w:rsidRPr="004F06D2" w:rsidTr="007B7874">
        <w:tc>
          <w:tcPr>
            <w:tcW w:w="6609"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Erozní události</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napToGrid w:val="0"/>
              <w:spacing w:after="0" w:line="240" w:lineRule="auto"/>
              <w:jc w:val="both"/>
              <w:rPr>
                <w:rFonts w:ascii="Arial" w:hAnsi="Arial" w:cs="Arial"/>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0</w:t>
            </w:r>
          </w:p>
        </w:tc>
      </w:tr>
      <w:tr w:rsidR="00BE2566" w:rsidRPr="004F06D2" w:rsidTr="007B7874">
        <w:trPr>
          <w:trHeight w:val="70"/>
        </w:trPr>
        <w:tc>
          <w:tcPr>
            <w:tcW w:w="6609"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Podněty </w:t>
            </w:r>
          </w:p>
        </w:tc>
        <w:tc>
          <w:tcPr>
            <w:tcW w:w="1673"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napToGrid w:val="0"/>
              <w:spacing w:after="0" w:line="240" w:lineRule="auto"/>
              <w:jc w:val="both"/>
              <w:rPr>
                <w:rFonts w:ascii="Arial" w:hAnsi="Arial" w:cs="Arial"/>
                <w:sz w:val="24"/>
                <w:szCs w:val="24"/>
              </w:rPr>
            </w:pPr>
          </w:p>
        </w:tc>
        <w:tc>
          <w:tcPr>
            <w:tcW w:w="1006" w:type="dxa"/>
            <w:tcBorders>
              <w:top w:val="single" w:sz="4" w:space="0" w:color="000000"/>
              <w:left w:val="single" w:sz="4" w:space="0" w:color="000000"/>
              <w:bottom w:val="single" w:sz="4" w:space="0" w:color="000000"/>
              <w:right w:val="single" w:sz="4" w:space="0" w:color="000000"/>
            </w:tcBorders>
            <w:shd w:val="clear" w:color="auto" w:fill="auto"/>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0</w:t>
            </w:r>
          </w:p>
        </w:tc>
      </w:tr>
    </w:tbl>
    <w:p w:rsidR="00BE2566" w:rsidRPr="004F06D2" w:rsidRDefault="00BE2566" w:rsidP="00D234AA">
      <w:pPr>
        <w:spacing w:after="0" w:line="240" w:lineRule="auto"/>
        <w:jc w:val="both"/>
        <w:rPr>
          <w:rFonts w:ascii="Arial" w:hAnsi="Arial" w:cs="Arial"/>
          <w:sz w:val="24"/>
          <w:szCs w:val="24"/>
        </w:rPr>
      </w:pPr>
    </w:p>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Ve I. čtvrtletí roku 2025 je počet žádostí na ZPF podobný jako v minulém období, ale časově náročnější je nyní kontrola každé došlé žádosti o JES, i když se ochrany ZPF týká jen malá část.  </w:t>
      </w:r>
    </w:p>
    <w:p w:rsidR="00BE2566" w:rsidRPr="004F06D2" w:rsidRDefault="00BE2566" w:rsidP="00D234AA">
      <w:pPr>
        <w:spacing w:after="0" w:line="240" w:lineRule="auto"/>
        <w:jc w:val="both"/>
        <w:rPr>
          <w:rFonts w:ascii="Arial" w:hAnsi="Arial" w:cs="Arial"/>
          <w:sz w:val="24"/>
          <w:szCs w:val="24"/>
        </w:rPr>
      </w:pPr>
    </w:p>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Další činnosti:</w:t>
      </w:r>
    </w:p>
    <w:p w:rsidR="00BE2566" w:rsidRPr="004F06D2" w:rsidRDefault="00BE2566" w:rsidP="00EF62A4">
      <w:pPr>
        <w:numPr>
          <w:ilvl w:val="0"/>
          <w:numId w:val="93"/>
        </w:numPr>
        <w:spacing w:after="0" w:line="240" w:lineRule="auto"/>
        <w:ind w:left="0"/>
        <w:jc w:val="both"/>
        <w:rPr>
          <w:rFonts w:ascii="Arial" w:hAnsi="Arial" w:cs="Arial"/>
          <w:sz w:val="24"/>
          <w:szCs w:val="24"/>
        </w:rPr>
      </w:pPr>
      <w:r w:rsidRPr="004F06D2">
        <w:rPr>
          <w:rFonts w:ascii="Arial" w:hAnsi="Arial" w:cs="Arial"/>
          <w:sz w:val="24"/>
          <w:szCs w:val="24"/>
        </w:rPr>
        <w:t xml:space="preserve">zákresy odnětí ke každé žádosti v této aplikaci a v případě složitějších zákresů v aplikace ArcGIS Pro (formáty dgn, dwg., přímo od projektantů – zákresy komunikací, obytných souborů,…), </w:t>
      </w:r>
    </w:p>
    <w:p w:rsidR="00BE2566" w:rsidRPr="004F06D2" w:rsidRDefault="00BE2566" w:rsidP="00EF62A4">
      <w:pPr>
        <w:numPr>
          <w:ilvl w:val="0"/>
          <w:numId w:val="93"/>
        </w:numPr>
        <w:spacing w:after="0" w:line="240" w:lineRule="auto"/>
        <w:ind w:left="0"/>
        <w:jc w:val="both"/>
        <w:rPr>
          <w:rFonts w:ascii="Arial" w:hAnsi="Arial" w:cs="Arial"/>
          <w:sz w:val="24"/>
          <w:szCs w:val="24"/>
        </w:rPr>
      </w:pPr>
      <w:r w:rsidRPr="004F06D2">
        <w:rPr>
          <w:rFonts w:ascii="Arial" w:hAnsi="Arial" w:cs="Arial"/>
          <w:sz w:val="24"/>
          <w:szCs w:val="24"/>
        </w:rPr>
        <w:t>editace souhlasů s odnětím a rozhodnutí o odvodech do evidence MŽP,</w:t>
      </w:r>
    </w:p>
    <w:p w:rsidR="00BE2566" w:rsidRPr="004F06D2" w:rsidRDefault="00BE2566" w:rsidP="00EF62A4">
      <w:pPr>
        <w:numPr>
          <w:ilvl w:val="0"/>
          <w:numId w:val="93"/>
        </w:numPr>
        <w:spacing w:after="0" w:line="240" w:lineRule="auto"/>
        <w:ind w:left="0"/>
        <w:jc w:val="both"/>
        <w:rPr>
          <w:rFonts w:ascii="Arial" w:hAnsi="Arial" w:cs="Arial"/>
          <w:sz w:val="24"/>
          <w:szCs w:val="24"/>
        </w:rPr>
      </w:pPr>
      <w:r w:rsidRPr="004F06D2">
        <w:rPr>
          <w:rFonts w:ascii="Arial" w:hAnsi="Arial" w:cs="Arial"/>
          <w:sz w:val="24"/>
          <w:szCs w:val="24"/>
        </w:rPr>
        <w:t>spolupráce s Krajským úřadem, SPÚ (aktualizace BPEJ, komplexní pozemkové úpravy), stavebními úřady, Katastrálním úřadem,</w:t>
      </w:r>
    </w:p>
    <w:p w:rsidR="00BE2566" w:rsidRPr="004F06D2" w:rsidRDefault="00BE2566" w:rsidP="00EF62A4">
      <w:pPr>
        <w:numPr>
          <w:ilvl w:val="0"/>
          <w:numId w:val="93"/>
        </w:numPr>
        <w:spacing w:after="0" w:line="240" w:lineRule="auto"/>
        <w:ind w:left="0"/>
        <w:jc w:val="both"/>
        <w:rPr>
          <w:rFonts w:ascii="Arial" w:hAnsi="Arial" w:cs="Arial"/>
          <w:sz w:val="24"/>
          <w:szCs w:val="24"/>
        </w:rPr>
      </w:pPr>
      <w:r w:rsidRPr="004F06D2">
        <w:rPr>
          <w:rFonts w:ascii="Arial" w:hAnsi="Arial" w:cs="Arial"/>
          <w:sz w:val="24"/>
          <w:szCs w:val="24"/>
        </w:rPr>
        <w:t>archivace části spisů průběžně,</w:t>
      </w:r>
    </w:p>
    <w:p w:rsidR="00BE2566" w:rsidRPr="004F06D2" w:rsidRDefault="00BE2566" w:rsidP="00EF62A4">
      <w:pPr>
        <w:numPr>
          <w:ilvl w:val="0"/>
          <w:numId w:val="93"/>
        </w:numPr>
        <w:spacing w:after="0" w:line="240" w:lineRule="auto"/>
        <w:ind w:left="0"/>
        <w:jc w:val="both"/>
        <w:rPr>
          <w:rFonts w:ascii="Arial" w:hAnsi="Arial" w:cs="Arial"/>
          <w:sz w:val="24"/>
          <w:szCs w:val="24"/>
        </w:rPr>
      </w:pPr>
      <w:r w:rsidRPr="004F06D2">
        <w:rPr>
          <w:rFonts w:ascii="Arial" w:eastAsia="Calibri" w:hAnsi="Arial" w:cs="Arial"/>
          <w:sz w:val="24"/>
          <w:szCs w:val="24"/>
        </w:rPr>
        <w:t>vyhledávání starších vydaných souhlasů a zjišťování, zda se již začalo stavět, a to z důvodu předepsání odvodů za odnětí půdy ze ZPF a ukončení spisů</w:t>
      </w:r>
    </w:p>
    <w:p w:rsidR="00BE2566" w:rsidRPr="004F06D2" w:rsidRDefault="00BE2566" w:rsidP="00D234AA">
      <w:pPr>
        <w:widowControl w:val="0"/>
        <w:tabs>
          <w:tab w:val="left" w:pos="1701"/>
        </w:tabs>
        <w:autoSpaceDE w:val="0"/>
        <w:autoSpaceDN w:val="0"/>
        <w:adjustRightInd w:val="0"/>
        <w:spacing w:after="0" w:line="240" w:lineRule="auto"/>
        <w:jc w:val="both"/>
        <w:outlineLvl w:val="0"/>
        <w:rPr>
          <w:rFonts w:ascii="Arial" w:hAnsi="Arial" w:cs="Arial"/>
          <w:b/>
          <w:bCs/>
          <w:i/>
          <w:sz w:val="24"/>
          <w:szCs w:val="24"/>
        </w:rPr>
      </w:pPr>
    </w:p>
    <w:p w:rsidR="00BE2566" w:rsidRPr="004F06D2" w:rsidRDefault="00BE2566" w:rsidP="00D234AA">
      <w:pPr>
        <w:spacing w:after="0" w:line="240" w:lineRule="auto"/>
        <w:rPr>
          <w:rFonts w:ascii="Arial" w:hAnsi="Arial" w:cs="Arial"/>
          <w:b/>
          <w:sz w:val="24"/>
          <w:szCs w:val="24"/>
          <w:u w:val="single"/>
        </w:rPr>
      </w:pPr>
      <w:r w:rsidRPr="004F06D2">
        <w:rPr>
          <w:rFonts w:ascii="Arial" w:hAnsi="Arial" w:cs="Arial"/>
          <w:b/>
          <w:sz w:val="24"/>
          <w:szCs w:val="24"/>
          <w:u w:val="single"/>
        </w:rPr>
        <w:t xml:space="preserve">Oddělení lesního hospodářství a myslivosti </w:t>
      </w:r>
    </w:p>
    <w:p w:rsidR="00BE2566" w:rsidRPr="004F06D2" w:rsidRDefault="00BE2566" w:rsidP="00D234AA">
      <w:pPr>
        <w:spacing w:after="0" w:line="240" w:lineRule="auto"/>
        <w:rPr>
          <w:rFonts w:ascii="Arial" w:hAnsi="Arial" w:cs="Arial"/>
          <w:b/>
          <w:sz w:val="24"/>
          <w:szCs w:val="24"/>
        </w:rPr>
      </w:pPr>
    </w:p>
    <w:p w:rsidR="00BE2566" w:rsidRPr="004F06D2" w:rsidRDefault="00BE2566" w:rsidP="00D234AA">
      <w:pPr>
        <w:spacing w:after="0" w:line="240" w:lineRule="auto"/>
        <w:rPr>
          <w:rFonts w:ascii="Arial" w:hAnsi="Arial" w:cs="Arial"/>
          <w:b/>
          <w:sz w:val="24"/>
          <w:szCs w:val="24"/>
        </w:rPr>
      </w:pPr>
      <w:r w:rsidRPr="004F06D2">
        <w:rPr>
          <w:rFonts w:ascii="Arial" w:hAnsi="Arial" w:cs="Arial"/>
          <w:b/>
          <w:sz w:val="24"/>
          <w:szCs w:val="24"/>
        </w:rPr>
        <w:t>Státní správa lesů:</w:t>
      </w:r>
    </w:p>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Vydané písemnosti:</w:t>
      </w:r>
    </w:p>
    <w:tbl>
      <w:tblPr>
        <w:tblStyle w:val="Mkatabulky"/>
        <w:tblW w:w="0" w:type="auto"/>
        <w:tblInd w:w="-5" w:type="dxa"/>
        <w:tblLook w:val="04A0" w:firstRow="1" w:lastRow="0" w:firstColumn="1" w:lastColumn="0" w:noHBand="0" w:noVBand="1"/>
      </w:tblPr>
      <w:tblGrid>
        <w:gridCol w:w="2634"/>
        <w:gridCol w:w="4988"/>
        <w:gridCol w:w="1445"/>
      </w:tblGrid>
      <w:tr w:rsidR="00BE2566" w:rsidRPr="004F06D2" w:rsidTr="007B7874">
        <w:trPr>
          <w:trHeight w:val="281"/>
        </w:trPr>
        <w:tc>
          <w:tcPr>
            <w:tcW w:w="7622" w:type="dxa"/>
            <w:gridSpan w:val="2"/>
          </w:tcPr>
          <w:p w:rsidR="00BE2566" w:rsidRPr="004F06D2" w:rsidRDefault="00BE2566" w:rsidP="00D234AA">
            <w:pPr>
              <w:spacing w:after="0" w:line="240" w:lineRule="auto"/>
              <w:jc w:val="center"/>
              <w:rPr>
                <w:rFonts w:ascii="Arial" w:hAnsi="Arial" w:cs="Arial"/>
                <w:b/>
                <w:sz w:val="24"/>
                <w:szCs w:val="24"/>
              </w:rPr>
            </w:pPr>
            <w:r w:rsidRPr="004F06D2">
              <w:rPr>
                <w:rFonts w:ascii="Arial" w:hAnsi="Arial" w:cs="Arial"/>
                <w:b/>
                <w:sz w:val="24"/>
                <w:szCs w:val="24"/>
              </w:rPr>
              <w:lastRenderedPageBreak/>
              <w:t>typ</w:t>
            </w:r>
          </w:p>
        </w:tc>
        <w:tc>
          <w:tcPr>
            <w:tcW w:w="1445" w:type="dxa"/>
          </w:tcPr>
          <w:p w:rsidR="00BE2566" w:rsidRPr="004F06D2" w:rsidRDefault="00BE2566" w:rsidP="00D234AA">
            <w:pPr>
              <w:spacing w:after="0" w:line="240" w:lineRule="auto"/>
              <w:jc w:val="center"/>
              <w:rPr>
                <w:rFonts w:ascii="Arial" w:hAnsi="Arial" w:cs="Arial"/>
                <w:b/>
                <w:sz w:val="24"/>
                <w:szCs w:val="24"/>
              </w:rPr>
            </w:pPr>
            <w:r w:rsidRPr="004F06D2">
              <w:rPr>
                <w:rFonts w:ascii="Arial" w:hAnsi="Arial" w:cs="Arial"/>
                <w:b/>
                <w:sz w:val="24"/>
                <w:szCs w:val="24"/>
              </w:rPr>
              <w:t>počet</w:t>
            </w:r>
          </w:p>
        </w:tc>
      </w:tr>
      <w:tr w:rsidR="00BE2566" w:rsidRPr="004F06D2" w:rsidTr="007B7874">
        <w:trPr>
          <w:trHeight w:val="281"/>
        </w:trPr>
        <w:tc>
          <w:tcPr>
            <w:tcW w:w="7622" w:type="dxa"/>
            <w:gridSpan w:val="2"/>
            <w:tcBorders>
              <w:bottom w:val="single" w:sz="4" w:space="0" w:color="auto"/>
            </w:tcBorders>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Rozhodnutí, usnesení</w:t>
            </w:r>
          </w:p>
        </w:tc>
        <w:tc>
          <w:tcPr>
            <w:tcW w:w="1445" w:type="dxa"/>
            <w:tcBorders>
              <w:bottom w:val="single" w:sz="4" w:space="0" w:color="auto"/>
            </w:tcBorders>
          </w:tcPr>
          <w:p w:rsidR="00BE2566" w:rsidRPr="004F06D2" w:rsidRDefault="00BE2566" w:rsidP="00D234AA">
            <w:pPr>
              <w:spacing w:after="0" w:line="240" w:lineRule="auto"/>
              <w:jc w:val="center"/>
              <w:rPr>
                <w:rFonts w:ascii="Arial" w:hAnsi="Arial" w:cs="Arial"/>
                <w:color w:val="FF0000"/>
                <w:sz w:val="24"/>
                <w:szCs w:val="24"/>
              </w:rPr>
            </w:pPr>
            <w:r w:rsidRPr="004F06D2">
              <w:rPr>
                <w:rFonts w:ascii="Arial" w:hAnsi="Arial" w:cs="Arial"/>
                <w:sz w:val="24"/>
                <w:szCs w:val="24"/>
              </w:rPr>
              <w:t>33</w:t>
            </w:r>
          </w:p>
        </w:tc>
      </w:tr>
      <w:tr w:rsidR="00BE2566" w:rsidRPr="004F06D2" w:rsidTr="007B7874">
        <w:trPr>
          <w:trHeight w:val="271"/>
        </w:trPr>
        <w:tc>
          <w:tcPr>
            <w:tcW w:w="7622" w:type="dxa"/>
            <w:gridSpan w:val="2"/>
            <w:tcBorders>
              <w:bottom w:val="single" w:sz="4" w:space="0" w:color="auto"/>
            </w:tcBorders>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Závazná stanoviska, vyjádření / lesní hospodářská evidence</w:t>
            </w:r>
            <w:r w:rsidRPr="004F06D2">
              <w:rPr>
                <w:rFonts w:ascii="Arial" w:hAnsi="Arial" w:cs="Arial"/>
                <w:sz w:val="24"/>
                <w:szCs w:val="24"/>
              </w:rPr>
              <w:tab/>
            </w:r>
          </w:p>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Jednotné environmentální stanovisko: posouzení záměru / stanovisko</w:t>
            </w:r>
          </w:p>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Podklady pro jednotné environmentální stanovisko</w:t>
            </w:r>
          </w:p>
        </w:tc>
        <w:tc>
          <w:tcPr>
            <w:tcW w:w="1445" w:type="dxa"/>
            <w:tcBorders>
              <w:bottom w:val="single" w:sz="4" w:space="0" w:color="auto"/>
            </w:tcBorders>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76 /11</w:t>
            </w:r>
          </w:p>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206 / 32</w:t>
            </w:r>
          </w:p>
          <w:p w:rsidR="00BE2566" w:rsidRPr="004F06D2" w:rsidRDefault="00BE2566" w:rsidP="00D234AA">
            <w:pPr>
              <w:spacing w:after="0" w:line="240" w:lineRule="auto"/>
              <w:jc w:val="center"/>
              <w:rPr>
                <w:rFonts w:ascii="Arial" w:hAnsi="Arial" w:cs="Arial"/>
                <w:color w:val="FF0000"/>
                <w:sz w:val="24"/>
                <w:szCs w:val="24"/>
              </w:rPr>
            </w:pPr>
            <w:r w:rsidRPr="004F06D2">
              <w:rPr>
                <w:rFonts w:ascii="Arial" w:hAnsi="Arial" w:cs="Arial"/>
                <w:sz w:val="24"/>
                <w:szCs w:val="24"/>
              </w:rPr>
              <w:t>2</w:t>
            </w:r>
          </w:p>
        </w:tc>
      </w:tr>
      <w:tr w:rsidR="00BE2566" w:rsidRPr="004F06D2" w:rsidTr="007B7874">
        <w:trPr>
          <w:trHeight w:val="281"/>
        </w:trPr>
        <w:tc>
          <w:tcPr>
            <w:tcW w:w="7622" w:type="dxa"/>
            <w:gridSpan w:val="2"/>
            <w:tcBorders>
              <w:top w:val="single" w:sz="4" w:space="0" w:color="auto"/>
              <w:bottom w:val="single" w:sz="4" w:space="0" w:color="auto"/>
            </w:tcBorders>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Těžby</w:t>
            </w:r>
            <w:r w:rsidRPr="004F06D2">
              <w:rPr>
                <w:rFonts w:ascii="Arial" w:hAnsi="Arial" w:cs="Arial"/>
                <w:sz w:val="24"/>
                <w:szCs w:val="24"/>
              </w:rPr>
              <w:tab/>
              <w:t xml:space="preserve">                                                     (v rozsahu cca 1500 m</w:t>
            </w:r>
            <w:r w:rsidRPr="004F06D2">
              <w:rPr>
                <w:rFonts w:ascii="Arial" w:hAnsi="Arial" w:cs="Arial"/>
                <w:sz w:val="24"/>
                <w:szCs w:val="24"/>
                <w:vertAlign w:val="superscript"/>
              </w:rPr>
              <w:t>3</w:t>
            </w:r>
            <w:r w:rsidRPr="004F06D2">
              <w:rPr>
                <w:rFonts w:ascii="Arial" w:hAnsi="Arial" w:cs="Arial"/>
                <w:sz w:val="24"/>
                <w:szCs w:val="24"/>
              </w:rPr>
              <w:t xml:space="preserve"> dříví)</w:t>
            </w:r>
          </w:p>
        </w:tc>
        <w:tc>
          <w:tcPr>
            <w:tcW w:w="1445" w:type="dxa"/>
            <w:tcBorders>
              <w:top w:val="single" w:sz="4" w:space="0" w:color="auto"/>
              <w:bottom w:val="single" w:sz="4" w:space="0" w:color="auto"/>
            </w:tcBorders>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15</w:t>
            </w:r>
          </w:p>
        </w:tc>
      </w:tr>
      <w:tr w:rsidR="00BE2566" w:rsidRPr="004F06D2" w:rsidTr="007B7874">
        <w:trPr>
          <w:trHeight w:val="551"/>
        </w:trPr>
        <w:tc>
          <w:tcPr>
            <w:tcW w:w="7622" w:type="dxa"/>
            <w:gridSpan w:val="2"/>
            <w:tcBorders>
              <w:top w:val="single" w:sz="4" w:space="0" w:color="auto"/>
            </w:tcBorders>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Rozhodnutí o finančních náhradách za výkon funkce OLH</w:t>
            </w:r>
          </w:p>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                                                                                     (1 024 338 Kč)</w:t>
            </w:r>
          </w:p>
        </w:tc>
        <w:tc>
          <w:tcPr>
            <w:tcW w:w="1445" w:type="dxa"/>
            <w:tcBorders>
              <w:top w:val="single" w:sz="4" w:space="0" w:color="auto"/>
            </w:tcBorders>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6</w:t>
            </w:r>
          </w:p>
        </w:tc>
      </w:tr>
      <w:tr w:rsidR="00BE2566" w:rsidRPr="004F06D2" w:rsidTr="007B7874">
        <w:trPr>
          <w:trHeight w:val="271"/>
        </w:trPr>
        <w:tc>
          <w:tcPr>
            <w:tcW w:w="7622" w:type="dxa"/>
            <w:gridSpan w:val="2"/>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Rozhodnutí o finančních náhradách na výsadbu MZD     (99 850 Kč)     </w:t>
            </w:r>
          </w:p>
        </w:tc>
        <w:tc>
          <w:tcPr>
            <w:tcW w:w="1445" w:type="dxa"/>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5</w:t>
            </w:r>
          </w:p>
        </w:tc>
      </w:tr>
      <w:tr w:rsidR="00BE2566" w:rsidRPr="004F06D2" w:rsidTr="007B7874">
        <w:trPr>
          <w:trHeight w:val="281"/>
        </w:trPr>
        <w:tc>
          <w:tcPr>
            <w:tcW w:w="7622" w:type="dxa"/>
            <w:gridSpan w:val="2"/>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Podklady pro soudní znalce, exekuční úřad, dotace</w:t>
            </w:r>
          </w:p>
        </w:tc>
        <w:tc>
          <w:tcPr>
            <w:tcW w:w="1445" w:type="dxa"/>
          </w:tcPr>
          <w:p w:rsidR="00BE2566" w:rsidRPr="004F06D2" w:rsidRDefault="00BE2566" w:rsidP="00D234AA">
            <w:pPr>
              <w:spacing w:after="0" w:line="240" w:lineRule="auto"/>
              <w:jc w:val="center"/>
              <w:rPr>
                <w:rFonts w:ascii="Arial" w:hAnsi="Arial" w:cs="Arial"/>
                <w:sz w:val="24"/>
                <w:szCs w:val="24"/>
                <w:highlight w:val="yellow"/>
              </w:rPr>
            </w:pPr>
            <w:r w:rsidRPr="004F06D2">
              <w:rPr>
                <w:rFonts w:ascii="Arial" w:hAnsi="Arial" w:cs="Arial"/>
                <w:sz w:val="24"/>
                <w:szCs w:val="24"/>
              </w:rPr>
              <w:t>15</w:t>
            </w:r>
          </w:p>
        </w:tc>
      </w:tr>
      <w:tr w:rsidR="00BE2566" w:rsidRPr="004F06D2" w:rsidTr="007B7874">
        <w:trPr>
          <w:trHeight w:val="60"/>
        </w:trPr>
        <w:tc>
          <w:tcPr>
            <w:tcW w:w="2634" w:type="dxa"/>
            <w:vMerge w:val="restart"/>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Přestupková řízení</w:t>
            </w:r>
          </w:p>
        </w:tc>
        <w:tc>
          <w:tcPr>
            <w:tcW w:w="4988"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Výzva k nápravě</w:t>
            </w:r>
          </w:p>
        </w:tc>
        <w:tc>
          <w:tcPr>
            <w:tcW w:w="1445" w:type="dxa"/>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0</w:t>
            </w:r>
          </w:p>
        </w:tc>
      </w:tr>
      <w:tr w:rsidR="00BE2566" w:rsidRPr="004F06D2" w:rsidTr="007B7874">
        <w:trPr>
          <w:trHeight w:val="60"/>
        </w:trPr>
        <w:tc>
          <w:tcPr>
            <w:tcW w:w="2634" w:type="dxa"/>
            <w:vMerge/>
          </w:tcPr>
          <w:p w:rsidR="00BE2566" w:rsidRPr="004F06D2" w:rsidRDefault="00BE2566" w:rsidP="00D234AA">
            <w:pPr>
              <w:spacing w:after="0" w:line="240" w:lineRule="auto"/>
              <w:jc w:val="both"/>
              <w:rPr>
                <w:rFonts w:ascii="Arial" w:hAnsi="Arial" w:cs="Arial"/>
                <w:sz w:val="24"/>
                <w:szCs w:val="24"/>
              </w:rPr>
            </w:pPr>
          </w:p>
        </w:tc>
        <w:tc>
          <w:tcPr>
            <w:tcW w:w="4988"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Předvolání k podání vysvětlení</w:t>
            </w:r>
          </w:p>
        </w:tc>
        <w:tc>
          <w:tcPr>
            <w:tcW w:w="1445" w:type="dxa"/>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0</w:t>
            </w:r>
          </w:p>
        </w:tc>
      </w:tr>
      <w:tr w:rsidR="00BE2566" w:rsidRPr="004F06D2" w:rsidTr="007B7874">
        <w:trPr>
          <w:trHeight w:val="60"/>
        </w:trPr>
        <w:tc>
          <w:tcPr>
            <w:tcW w:w="2634" w:type="dxa"/>
            <w:vMerge/>
          </w:tcPr>
          <w:p w:rsidR="00BE2566" w:rsidRPr="004F06D2" w:rsidRDefault="00BE2566" w:rsidP="00D234AA">
            <w:pPr>
              <w:spacing w:after="0" w:line="240" w:lineRule="auto"/>
              <w:jc w:val="both"/>
              <w:rPr>
                <w:rFonts w:ascii="Arial" w:hAnsi="Arial" w:cs="Arial"/>
                <w:sz w:val="24"/>
                <w:szCs w:val="24"/>
              </w:rPr>
            </w:pPr>
          </w:p>
        </w:tc>
        <w:tc>
          <w:tcPr>
            <w:tcW w:w="4988"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Uložení pokuty /napomenutí</w:t>
            </w:r>
          </w:p>
        </w:tc>
        <w:tc>
          <w:tcPr>
            <w:tcW w:w="1445" w:type="dxa"/>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3 / 0</w:t>
            </w:r>
          </w:p>
        </w:tc>
      </w:tr>
    </w:tbl>
    <w:p w:rsidR="00BE2566" w:rsidRPr="004F06D2" w:rsidRDefault="00BE2566" w:rsidP="00D234AA">
      <w:pPr>
        <w:spacing w:after="0" w:line="240" w:lineRule="auto"/>
        <w:jc w:val="both"/>
        <w:rPr>
          <w:rFonts w:ascii="Arial" w:hAnsi="Arial" w:cs="Arial"/>
          <w:b/>
          <w:sz w:val="24"/>
          <w:szCs w:val="24"/>
        </w:rPr>
      </w:pPr>
    </w:p>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Příprava k archivaci, která proběhne v následném čtvrtletí.</w:t>
      </w:r>
    </w:p>
    <w:p w:rsidR="00BE2566" w:rsidRPr="004F06D2" w:rsidRDefault="00BE2566" w:rsidP="00D234AA">
      <w:pPr>
        <w:spacing w:after="0" w:line="240" w:lineRule="auto"/>
        <w:jc w:val="both"/>
        <w:rPr>
          <w:rFonts w:ascii="Arial" w:hAnsi="Arial" w:cs="Arial"/>
          <w:b/>
          <w:sz w:val="24"/>
          <w:szCs w:val="24"/>
        </w:rPr>
      </w:pPr>
    </w:p>
    <w:p w:rsidR="00BE2566" w:rsidRPr="004F06D2" w:rsidRDefault="00BE2566" w:rsidP="00D234AA">
      <w:pPr>
        <w:spacing w:after="0" w:line="240" w:lineRule="auto"/>
        <w:jc w:val="both"/>
        <w:rPr>
          <w:rFonts w:ascii="Arial" w:hAnsi="Arial" w:cs="Arial"/>
          <w:b/>
          <w:sz w:val="24"/>
          <w:szCs w:val="24"/>
        </w:rPr>
      </w:pPr>
      <w:r w:rsidRPr="004F06D2">
        <w:rPr>
          <w:rFonts w:ascii="Arial" w:hAnsi="Arial" w:cs="Arial"/>
          <w:b/>
          <w:sz w:val="24"/>
          <w:szCs w:val="24"/>
        </w:rPr>
        <w:t xml:space="preserve">Státní správa myslivosti </w:t>
      </w:r>
    </w:p>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Vydané písemnosti:</w:t>
      </w:r>
    </w:p>
    <w:tbl>
      <w:tblPr>
        <w:tblStyle w:val="Mkatabulky"/>
        <w:tblW w:w="0" w:type="auto"/>
        <w:tblInd w:w="-5" w:type="dxa"/>
        <w:tblLook w:val="04A0" w:firstRow="1" w:lastRow="0" w:firstColumn="1" w:lastColumn="0" w:noHBand="0" w:noVBand="1"/>
      </w:tblPr>
      <w:tblGrid>
        <w:gridCol w:w="7483"/>
        <w:gridCol w:w="1584"/>
      </w:tblGrid>
      <w:tr w:rsidR="00BE2566" w:rsidRPr="004F06D2" w:rsidTr="007B7874">
        <w:tc>
          <w:tcPr>
            <w:tcW w:w="7483" w:type="dxa"/>
          </w:tcPr>
          <w:p w:rsidR="00BE2566" w:rsidRPr="004F06D2" w:rsidRDefault="00BE2566" w:rsidP="00D234AA">
            <w:pPr>
              <w:spacing w:after="0" w:line="240" w:lineRule="auto"/>
              <w:jc w:val="center"/>
              <w:rPr>
                <w:rFonts w:ascii="Arial" w:hAnsi="Arial" w:cs="Arial"/>
                <w:b/>
                <w:sz w:val="24"/>
                <w:szCs w:val="24"/>
              </w:rPr>
            </w:pPr>
            <w:r w:rsidRPr="004F06D2">
              <w:rPr>
                <w:rFonts w:ascii="Arial" w:hAnsi="Arial" w:cs="Arial"/>
                <w:b/>
                <w:sz w:val="24"/>
                <w:szCs w:val="24"/>
              </w:rPr>
              <w:t>typ</w:t>
            </w:r>
          </w:p>
        </w:tc>
        <w:tc>
          <w:tcPr>
            <w:tcW w:w="1584" w:type="dxa"/>
          </w:tcPr>
          <w:p w:rsidR="00BE2566" w:rsidRPr="004F06D2" w:rsidRDefault="00BE2566" w:rsidP="00D234AA">
            <w:pPr>
              <w:spacing w:after="0" w:line="240" w:lineRule="auto"/>
              <w:jc w:val="center"/>
              <w:rPr>
                <w:rFonts w:ascii="Arial" w:hAnsi="Arial" w:cs="Arial"/>
                <w:b/>
                <w:sz w:val="24"/>
                <w:szCs w:val="24"/>
              </w:rPr>
            </w:pPr>
            <w:r w:rsidRPr="004F06D2">
              <w:rPr>
                <w:rFonts w:ascii="Arial" w:hAnsi="Arial" w:cs="Arial"/>
                <w:b/>
                <w:sz w:val="24"/>
                <w:szCs w:val="24"/>
              </w:rPr>
              <w:t>počet</w:t>
            </w:r>
          </w:p>
        </w:tc>
      </w:tr>
      <w:tr w:rsidR="00BE2566" w:rsidRPr="004F06D2" w:rsidTr="007B7874">
        <w:tc>
          <w:tcPr>
            <w:tcW w:w="7483"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Rozhodnutí/usnesení: </w:t>
            </w:r>
          </w:p>
          <w:p w:rsidR="00BE2566" w:rsidRPr="004F06D2" w:rsidRDefault="00BE2566" w:rsidP="00EF62A4">
            <w:pPr>
              <w:pStyle w:val="Odstavecseseznamem"/>
              <w:numPr>
                <w:ilvl w:val="0"/>
                <w:numId w:val="92"/>
              </w:numPr>
              <w:ind w:left="0" w:hanging="284"/>
              <w:jc w:val="both"/>
              <w:rPr>
                <w:rFonts w:ascii="Arial" w:hAnsi="Arial" w:cs="Arial"/>
                <w:sz w:val="24"/>
                <w:szCs w:val="24"/>
              </w:rPr>
            </w:pPr>
            <w:r w:rsidRPr="004F06D2">
              <w:rPr>
                <w:rFonts w:ascii="Arial" w:hAnsi="Arial" w:cs="Arial"/>
                <w:sz w:val="24"/>
                <w:szCs w:val="24"/>
              </w:rPr>
              <w:t>povolení lovu dospělé zvěře, výjimky ze zakázaných způsobů lovu, povolení lovu na nehonebních pozemcích, povolení lovu zvěře nakažené fibropapilomatozou</w:t>
            </w:r>
          </w:p>
          <w:p w:rsidR="00BE2566" w:rsidRPr="004F06D2" w:rsidRDefault="00BE2566" w:rsidP="00EF62A4">
            <w:pPr>
              <w:pStyle w:val="Odstavecseseznamem"/>
              <w:numPr>
                <w:ilvl w:val="0"/>
                <w:numId w:val="92"/>
              </w:numPr>
              <w:ind w:left="0" w:hanging="284"/>
              <w:jc w:val="both"/>
              <w:rPr>
                <w:rFonts w:ascii="Arial" w:hAnsi="Arial" w:cs="Arial"/>
                <w:sz w:val="24"/>
                <w:szCs w:val="24"/>
              </w:rPr>
            </w:pPr>
            <w:r w:rsidRPr="004F06D2">
              <w:rPr>
                <w:rFonts w:ascii="Arial" w:hAnsi="Arial" w:cs="Arial"/>
                <w:sz w:val="24"/>
                <w:szCs w:val="24"/>
              </w:rPr>
              <w:t>Ustanovení mysliveckého hospodáře</w:t>
            </w:r>
          </w:p>
          <w:p w:rsidR="00BE2566" w:rsidRPr="004F06D2" w:rsidRDefault="00BE2566" w:rsidP="00EF62A4">
            <w:pPr>
              <w:pStyle w:val="Odstavecseseznamem"/>
              <w:numPr>
                <w:ilvl w:val="0"/>
                <w:numId w:val="92"/>
              </w:numPr>
              <w:ind w:left="0" w:hanging="284"/>
              <w:jc w:val="both"/>
              <w:rPr>
                <w:rFonts w:ascii="Arial" w:hAnsi="Arial" w:cs="Arial"/>
                <w:sz w:val="24"/>
                <w:szCs w:val="24"/>
              </w:rPr>
            </w:pPr>
            <w:r w:rsidRPr="004F06D2">
              <w:rPr>
                <w:rFonts w:ascii="Arial" w:hAnsi="Arial" w:cs="Arial"/>
                <w:sz w:val="24"/>
                <w:szCs w:val="24"/>
              </w:rPr>
              <w:t>Ustanovení myslivecké stráž</w:t>
            </w:r>
          </w:p>
        </w:tc>
        <w:tc>
          <w:tcPr>
            <w:tcW w:w="1584" w:type="dxa"/>
          </w:tcPr>
          <w:p w:rsidR="00BE2566" w:rsidRPr="004F06D2" w:rsidRDefault="00BE2566" w:rsidP="00D234AA">
            <w:pPr>
              <w:spacing w:after="0" w:line="240" w:lineRule="auto"/>
              <w:jc w:val="center"/>
              <w:rPr>
                <w:rFonts w:ascii="Arial" w:hAnsi="Arial" w:cs="Arial"/>
                <w:sz w:val="24"/>
                <w:szCs w:val="24"/>
              </w:rPr>
            </w:pPr>
          </w:p>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4</w:t>
            </w:r>
          </w:p>
          <w:p w:rsidR="00BE2566" w:rsidRPr="004F06D2" w:rsidRDefault="00BE2566" w:rsidP="00D234AA">
            <w:pPr>
              <w:spacing w:after="0" w:line="240" w:lineRule="auto"/>
              <w:jc w:val="center"/>
              <w:rPr>
                <w:rFonts w:ascii="Arial" w:hAnsi="Arial" w:cs="Arial"/>
                <w:sz w:val="24"/>
                <w:szCs w:val="24"/>
              </w:rPr>
            </w:pPr>
          </w:p>
          <w:p w:rsidR="00BE2566" w:rsidRPr="004F06D2" w:rsidRDefault="00BE2566" w:rsidP="00D234AA">
            <w:pPr>
              <w:spacing w:after="0" w:line="240" w:lineRule="auto"/>
              <w:jc w:val="center"/>
              <w:rPr>
                <w:rFonts w:ascii="Arial" w:hAnsi="Arial" w:cs="Arial"/>
                <w:sz w:val="24"/>
                <w:szCs w:val="24"/>
              </w:rPr>
            </w:pPr>
          </w:p>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0</w:t>
            </w:r>
          </w:p>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0</w:t>
            </w:r>
          </w:p>
        </w:tc>
      </w:tr>
      <w:tr w:rsidR="00BE2566" w:rsidRPr="004F06D2" w:rsidTr="007B7874">
        <w:tc>
          <w:tcPr>
            <w:tcW w:w="7483"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Stanoviska: Souhlasy s lovem spárkaté zvěře do dvou let věku               </w:t>
            </w:r>
          </w:p>
        </w:tc>
        <w:tc>
          <w:tcPr>
            <w:tcW w:w="1584" w:type="dxa"/>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1</w:t>
            </w:r>
          </w:p>
        </w:tc>
      </w:tr>
      <w:tr w:rsidR="00BE2566" w:rsidRPr="004F06D2" w:rsidTr="007B7874">
        <w:tc>
          <w:tcPr>
            <w:tcW w:w="7483"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Sdělení:  Termíny sčítání zvěře</w:t>
            </w:r>
          </w:p>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                Informace k roční statistice Mysl/1-01</w:t>
            </w:r>
          </w:p>
        </w:tc>
        <w:tc>
          <w:tcPr>
            <w:tcW w:w="1584" w:type="dxa"/>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1</w:t>
            </w:r>
          </w:p>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1</w:t>
            </w:r>
          </w:p>
        </w:tc>
      </w:tr>
      <w:tr w:rsidR="00BE2566" w:rsidRPr="004F06D2" w:rsidTr="007B7874">
        <w:tc>
          <w:tcPr>
            <w:tcW w:w="7483" w:type="dxa"/>
          </w:tcPr>
          <w:p w:rsidR="00BE2566" w:rsidRPr="004F06D2" w:rsidRDefault="00BE2566"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Výzvy: </w:t>
            </w:r>
          </w:p>
        </w:tc>
        <w:tc>
          <w:tcPr>
            <w:tcW w:w="1584" w:type="dxa"/>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0</w:t>
            </w:r>
          </w:p>
        </w:tc>
      </w:tr>
      <w:tr w:rsidR="00BE2566" w:rsidRPr="004F06D2" w:rsidTr="007B7874">
        <w:tc>
          <w:tcPr>
            <w:tcW w:w="7483"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Honební společenstva:           změna v registrech HS + ROS</w:t>
            </w:r>
          </w:p>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                                                nájemní smlouva k honitbě</w:t>
            </w:r>
          </w:p>
        </w:tc>
        <w:tc>
          <w:tcPr>
            <w:tcW w:w="1584" w:type="dxa"/>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0</w:t>
            </w:r>
          </w:p>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0</w:t>
            </w:r>
          </w:p>
        </w:tc>
      </w:tr>
      <w:tr w:rsidR="00BE2566" w:rsidRPr="004F06D2" w:rsidTr="007B7874">
        <w:tc>
          <w:tcPr>
            <w:tcW w:w="7483"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Zpracování statistického výkazu   MYSL/ 8                                    </w:t>
            </w:r>
          </w:p>
        </w:tc>
        <w:tc>
          <w:tcPr>
            <w:tcW w:w="1584" w:type="dxa"/>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73</w:t>
            </w:r>
          </w:p>
        </w:tc>
      </w:tr>
      <w:tr w:rsidR="00BE2566" w:rsidRPr="004F06D2" w:rsidTr="007B7874">
        <w:tc>
          <w:tcPr>
            <w:tcW w:w="7483"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Zpracování výkazu sčítání zvěře MYSL/ 7 </w:t>
            </w:r>
          </w:p>
        </w:tc>
        <w:tc>
          <w:tcPr>
            <w:tcW w:w="1584" w:type="dxa"/>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73</w:t>
            </w:r>
          </w:p>
        </w:tc>
      </w:tr>
      <w:tr w:rsidR="00BE2566" w:rsidRPr="004F06D2" w:rsidTr="007B7874">
        <w:tc>
          <w:tcPr>
            <w:tcW w:w="7483"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Vydané plomby</w:t>
            </w:r>
          </w:p>
        </w:tc>
        <w:tc>
          <w:tcPr>
            <w:tcW w:w="1584" w:type="dxa"/>
          </w:tcPr>
          <w:p w:rsidR="00BE2566" w:rsidRPr="004F06D2" w:rsidRDefault="00BE2566" w:rsidP="00D234AA">
            <w:pPr>
              <w:spacing w:after="0" w:line="240" w:lineRule="auto"/>
              <w:jc w:val="center"/>
              <w:rPr>
                <w:rFonts w:ascii="Arial" w:hAnsi="Arial" w:cs="Arial"/>
                <w:sz w:val="24"/>
                <w:szCs w:val="24"/>
                <w:highlight w:val="yellow"/>
              </w:rPr>
            </w:pPr>
            <w:r w:rsidRPr="004F06D2">
              <w:rPr>
                <w:rFonts w:ascii="Arial" w:hAnsi="Arial" w:cs="Arial"/>
                <w:sz w:val="24"/>
                <w:szCs w:val="24"/>
              </w:rPr>
              <w:t>950</w:t>
            </w:r>
          </w:p>
        </w:tc>
      </w:tr>
    </w:tbl>
    <w:p w:rsidR="00BE2566" w:rsidRPr="004F06D2" w:rsidRDefault="00BE2566" w:rsidP="00D234AA">
      <w:pPr>
        <w:spacing w:after="0" w:line="240" w:lineRule="auto"/>
        <w:jc w:val="both"/>
        <w:rPr>
          <w:rFonts w:ascii="Arial" w:hAnsi="Arial" w:cs="Arial"/>
          <w:sz w:val="24"/>
          <w:szCs w:val="24"/>
          <w:u w:val="single"/>
        </w:rPr>
      </w:pPr>
    </w:p>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Archivace písemností za myslivecké roky 2013-2023  (předání Spisovně).</w:t>
      </w:r>
    </w:p>
    <w:p w:rsidR="00BE2566" w:rsidRPr="004F06D2" w:rsidRDefault="00BE2566" w:rsidP="00D234AA">
      <w:pPr>
        <w:spacing w:after="0" w:line="240" w:lineRule="auto"/>
        <w:jc w:val="both"/>
        <w:rPr>
          <w:rFonts w:ascii="Arial" w:hAnsi="Arial" w:cs="Arial"/>
          <w:i/>
          <w:sz w:val="24"/>
          <w:szCs w:val="24"/>
        </w:rPr>
      </w:pPr>
    </w:p>
    <w:p w:rsidR="00BE2566" w:rsidRPr="004F06D2" w:rsidRDefault="00BE2566" w:rsidP="00D234AA">
      <w:pPr>
        <w:spacing w:after="0" w:line="240" w:lineRule="auto"/>
        <w:rPr>
          <w:rFonts w:ascii="Arial" w:hAnsi="Arial" w:cs="Arial"/>
          <w:b/>
          <w:sz w:val="24"/>
          <w:szCs w:val="24"/>
          <w:u w:val="single"/>
        </w:rPr>
      </w:pPr>
      <w:r w:rsidRPr="004F06D2">
        <w:rPr>
          <w:rFonts w:ascii="Arial" w:hAnsi="Arial" w:cs="Arial"/>
          <w:b/>
          <w:sz w:val="24"/>
          <w:szCs w:val="24"/>
          <w:u w:val="single"/>
        </w:rPr>
        <w:t xml:space="preserve">Oddělení služeb v životním prostředí </w:t>
      </w:r>
    </w:p>
    <w:p w:rsidR="00BE2566" w:rsidRPr="004F06D2" w:rsidRDefault="00BE2566" w:rsidP="00D234AA">
      <w:pPr>
        <w:spacing w:after="0" w:line="240" w:lineRule="auto"/>
        <w:rPr>
          <w:rFonts w:ascii="Arial" w:hAnsi="Arial" w:cs="Arial"/>
          <w:b/>
          <w:i/>
          <w:sz w:val="24"/>
          <w:szCs w:val="24"/>
          <w:u w:val="single"/>
        </w:rPr>
      </w:pPr>
    </w:p>
    <w:p w:rsidR="00BE2566" w:rsidRPr="004F06D2" w:rsidRDefault="00BE2566" w:rsidP="00D234AA">
      <w:pPr>
        <w:spacing w:after="0" w:line="240" w:lineRule="auto"/>
        <w:rPr>
          <w:rFonts w:ascii="Arial" w:hAnsi="Arial" w:cs="Arial"/>
          <w:b/>
          <w:sz w:val="24"/>
          <w:szCs w:val="24"/>
        </w:rPr>
      </w:pPr>
      <w:r w:rsidRPr="004F06D2">
        <w:rPr>
          <w:rFonts w:ascii="Arial" w:hAnsi="Arial" w:cs="Arial"/>
          <w:b/>
          <w:sz w:val="24"/>
          <w:szCs w:val="24"/>
        </w:rPr>
        <w:t>Správa veřejné zeleně</w:t>
      </w:r>
    </w:p>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Zadávání a přebírání provedených prací, kontrola faktur, zpracovávání faktur k následujícím činnostem: kácení, pěstební probírky, sečení trávy, úpravy a řezy stromů, úklid odpadků na plochách městské zeleně a správa pasportu zeleně.</w:t>
      </w:r>
    </w:p>
    <w:p w:rsidR="00BE2566" w:rsidRPr="004F06D2" w:rsidRDefault="00BE2566" w:rsidP="00D234AA">
      <w:pPr>
        <w:spacing w:after="0" w:line="240" w:lineRule="auto"/>
        <w:jc w:val="both"/>
        <w:rPr>
          <w:rFonts w:ascii="Arial" w:hAnsi="Arial" w:cs="Arial"/>
          <w:sz w:val="24"/>
          <w:szCs w:val="24"/>
        </w:rPr>
      </w:pPr>
    </w:p>
    <w:tbl>
      <w:tblPr>
        <w:tblStyle w:val="Mkatabulky"/>
        <w:tblW w:w="0" w:type="auto"/>
        <w:tblLook w:val="04A0" w:firstRow="1" w:lastRow="0" w:firstColumn="1" w:lastColumn="0" w:noHBand="0" w:noVBand="1"/>
      </w:tblPr>
      <w:tblGrid>
        <w:gridCol w:w="2664"/>
        <w:gridCol w:w="6398"/>
      </w:tblGrid>
      <w:tr w:rsidR="00BE2566" w:rsidRPr="004F06D2" w:rsidTr="007B7874">
        <w:tc>
          <w:tcPr>
            <w:tcW w:w="2664"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Vyjádření správce</w:t>
            </w:r>
          </w:p>
        </w:tc>
        <w:tc>
          <w:tcPr>
            <w:tcW w:w="6398"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9 vyjádření ke stavbám nebo jiným zásahům do veřejné zeleně</w:t>
            </w:r>
          </w:p>
        </w:tc>
      </w:tr>
      <w:tr w:rsidR="00BE2566" w:rsidRPr="004F06D2" w:rsidTr="007B7874">
        <w:tc>
          <w:tcPr>
            <w:tcW w:w="2664"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Vyjádření správce pro potřeby magistrátu</w:t>
            </w:r>
          </w:p>
        </w:tc>
        <w:tc>
          <w:tcPr>
            <w:tcW w:w="6398" w:type="dxa"/>
          </w:tcPr>
          <w:p w:rsidR="00BE2566" w:rsidRPr="004F06D2" w:rsidRDefault="00BE2566" w:rsidP="00D234AA">
            <w:pPr>
              <w:spacing w:after="0" w:line="240" w:lineRule="auto"/>
              <w:jc w:val="both"/>
              <w:rPr>
                <w:rFonts w:ascii="Arial" w:hAnsi="Arial" w:cs="Arial"/>
                <w:i/>
                <w:sz w:val="24"/>
                <w:szCs w:val="24"/>
              </w:rPr>
            </w:pPr>
            <w:r w:rsidRPr="004F06D2">
              <w:rPr>
                <w:rFonts w:ascii="Arial" w:hAnsi="Arial" w:cs="Arial"/>
                <w:sz w:val="24"/>
                <w:szCs w:val="24"/>
              </w:rPr>
              <w:t>100</w:t>
            </w:r>
            <w:r w:rsidRPr="004F06D2">
              <w:rPr>
                <w:rFonts w:ascii="Arial" w:hAnsi="Arial" w:cs="Arial"/>
                <w:i/>
                <w:sz w:val="24"/>
                <w:szCs w:val="24"/>
              </w:rPr>
              <w:t xml:space="preserve"> vyjádření emailem pro potřeby ostatních odborů magistrátu – především pro MO, ORM, ÚMA, podněty občanů</w:t>
            </w:r>
          </w:p>
        </w:tc>
      </w:tr>
      <w:tr w:rsidR="00BE2566" w:rsidRPr="004F06D2" w:rsidTr="007B7874">
        <w:trPr>
          <w:trHeight w:val="683"/>
        </w:trPr>
        <w:tc>
          <w:tcPr>
            <w:tcW w:w="2664"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lastRenderedPageBreak/>
              <w:t xml:space="preserve">Objednávky </w:t>
            </w:r>
          </w:p>
        </w:tc>
        <w:tc>
          <w:tcPr>
            <w:tcW w:w="6398" w:type="dxa"/>
          </w:tcPr>
          <w:p w:rsidR="00BE2566" w:rsidRPr="004F06D2" w:rsidRDefault="00BE2566" w:rsidP="00D234AA">
            <w:pPr>
              <w:spacing w:after="0" w:line="240" w:lineRule="auto"/>
              <w:jc w:val="both"/>
              <w:rPr>
                <w:rFonts w:ascii="Arial" w:hAnsi="Arial" w:cs="Arial"/>
                <w:i/>
                <w:sz w:val="24"/>
                <w:szCs w:val="24"/>
              </w:rPr>
            </w:pPr>
            <w:r w:rsidRPr="004F06D2">
              <w:rPr>
                <w:rFonts w:ascii="Arial" w:hAnsi="Arial" w:cs="Arial"/>
                <w:sz w:val="24"/>
                <w:szCs w:val="24"/>
              </w:rPr>
              <w:t>101 objednávek v ISSZ</w:t>
            </w:r>
            <w:r w:rsidRPr="004F06D2">
              <w:rPr>
                <w:rFonts w:ascii="Arial" w:hAnsi="Arial" w:cs="Arial"/>
                <w:i/>
                <w:sz w:val="24"/>
                <w:szCs w:val="24"/>
              </w:rPr>
              <w:t xml:space="preserve"> </w:t>
            </w:r>
            <w:r w:rsidRPr="004F06D2">
              <w:rPr>
                <w:rFonts w:ascii="Arial" w:hAnsi="Arial" w:cs="Arial"/>
                <w:sz w:val="24"/>
                <w:szCs w:val="24"/>
              </w:rPr>
              <w:t>(úklid zeleně, kácení, řezy stromů, sesazení vrb, pěstební probírky a úprava zeleně na sídlištích – Březinova, Zahradní, Vančurova, Horní Kosov, odstranění porostů zasahujících do ochranných pásem sítí pod skálou v lokalitě Stará plovárna, probírka náletových dřevin ve Starých Horách u restaurace Venuše, údržba keřů na Hradebním parkánu</w:t>
            </w:r>
            <w:r w:rsidRPr="004F06D2">
              <w:rPr>
                <w:rFonts w:ascii="Arial" w:hAnsi="Arial" w:cs="Arial"/>
                <w:i/>
                <w:sz w:val="24"/>
                <w:szCs w:val="24"/>
              </w:rPr>
              <w:t>).</w:t>
            </w:r>
          </w:p>
        </w:tc>
      </w:tr>
      <w:tr w:rsidR="00BE2566" w:rsidRPr="004F06D2" w:rsidTr="007B7874">
        <w:tc>
          <w:tcPr>
            <w:tcW w:w="2664"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Zábory zeleně</w:t>
            </w:r>
          </w:p>
        </w:tc>
        <w:tc>
          <w:tcPr>
            <w:tcW w:w="6398"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28 záborů, na místním poplatku bylo vyměřeno 55 906,- Kč</w:t>
            </w:r>
          </w:p>
        </w:tc>
      </w:tr>
      <w:tr w:rsidR="00BE2566" w:rsidRPr="004F06D2" w:rsidTr="007B7874">
        <w:tc>
          <w:tcPr>
            <w:tcW w:w="2664"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Čistota zeleně</w:t>
            </w:r>
          </w:p>
        </w:tc>
        <w:tc>
          <w:tcPr>
            <w:tcW w:w="6398"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23 objednávek sběru SKO v ISSZ, uklizena nezpevněná plocha o výměře 460 ha, náklady na úklid nezpevněných ploch 1 206 698 Kč.</w:t>
            </w:r>
          </w:p>
        </w:tc>
      </w:tr>
      <w:tr w:rsidR="00BE2566" w:rsidRPr="004F06D2" w:rsidTr="007B7874">
        <w:tc>
          <w:tcPr>
            <w:tcW w:w="2664"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Kácení</w:t>
            </w:r>
          </w:p>
        </w:tc>
        <w:tc>
          <w:tcPr>
            <w:tcW w:w="6398"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Podávání žádostí o povolení kácení dle potřeby – 12 žádostí a 7 oznámení. </w:t>
            </w:r>
          </w:p>
        </w:tc>
      </w:tr>
      <w:tr w:rsidR="00BE2566" w:rsidRPr="004F06D2" w:rsidTr="007B7874">
        <w:tc>
          <w:tcPr>
            <w:tcW w:w="2664"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Řezy na stromech + ostatní</w:t>
            </w:r>
          </w:p>
        </w:tc>
        <w:tc>
          <w:tcPr>
            <w:tcW w:w="6398"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Objednány především ty zásahy, jejichž provádění je vhodné pro zimní vegetační období a předjaří – sesazovací (24 exemplářů) a hlavový (205 exemplářů). </w:t>
            </w:r>
          </w:p>
        </w:tc>
      </w:tr>
      <w:tr w:rsidR="00BE2566" w:rsidRPr="004F06D2" w:rsidTr="007B7874">
        <w:trPr>
          <w:trHeight w:val="643"/>
        </w:trPr>
        <w:tc>
          <w:tcPr>
            <w:tcW w:w="2664"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Výsadby, pletí</w:t>
            </w:r>
          </w:p>
        </w:tc>
        <w:tc>
          <w:tcPr>
            <w:tcW w:w="6398"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Poptávání projektu na osázení kruhového objezdu a okolních ploch v ul. R. Havelky trvalkami. Údržba trvalkových záhonů typu Silbersommer.</w:t>
            </w:r>
          </w:p>
        </w:tc>
      </w:tr>
      <w:tr w:rsidR="00BE2566" w:rsidRPr="004F06D2" w:rsidTr="007B7874">
        <w:tc>
          <w:tcPr>
            <w:tcW w:w="2664"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Pohřebnictví</w:t>
            </w:r>
          </w:p>
        </w:tc>
        <w:tc>
          <w:tcPr>
            <w:tcW w:w="6398"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Odvody za Ústřední hřbitov a Kalvárii činily 745 927,- Kč. Uzavřeno bylo 200 nájemních smluv.</w:t>
            </w:r>
          </w:p>
        </w:tc>
      </w:tr>
      <w:tr w:rsidR="00BE2566" w:rsidRPr="004F06D2" w:rsidTr="007B7874">
        <w:tc>
          <w:tcPr>
            <w:tcW w:w="2664" w:type="dxa"/>
          </w:tcPr>
          <w:p w:rsidR="00BE2566" w:rsidRPr="004F06D2" w:rsidRDefault="00BE2566" w:rsidP="00D234AA">
            <w:pPr>
              <w:spacing w:after="0" w:line="240" w:lineRule="auto"/>
              <w:rPr>
                <w:rFonts w:ascii="Arial" w:hAnsi="Arial" w:cs="Arial"/>
                <w:sz w:val="24"/>
                <w:szCs w:val="24"/>
              </w:rPr>
            </w:pPr>
            <w:r w:rsidRPr="004F06D2">
              <w:rPr>
                <w:rFonts w:ascii="Arial" w:hAnsi="Arial" w:cs="Arial"/>
                <w:sz w:val="24"/>
                <w:szCs w:val="24"/>
              </w:rPr>
              <w:t>Řešení škodních událostí</w:t>
            </w:r>
          </w:p>
        </w:tc>
        <w:tc>
          <w:tcPr>
            <w:tcW w:w="6398"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Nebyla řešena žádná škodní událost.</w:t>
            </w:r>
          </w:p>
        </w:tc>
      </w:tr>
      <w:tr w:rsidR="00BE2566" w:rsidRPr="004F06D2" w:rsidTr="007B7874">
        <w:tc>
          <w:tcPr>
            <w:tcW w:w="2664"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Jednání</w:t>
            </w:r>
          </w:p>
        </w:tc>
        <w:tc>
          <w:tcPr>
            <w:tcW w:w="6398"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Průběžné schůzky s vedoucím střediska zeleně dodavatele (SML Jihlava, s.r.o.). V lednu proběhlo setkání MO, OŽP a společnosti SLUŽBY MĚSTA JIHLAVY s.r.o. s cílem synchronizace prací při plnění cílů naplánovaných na pohřebištích pro rok 2025. Jednání s LČR z důvodu těžby v lokalitě Demlova, Okružní.</w:t>
            </w:r>
          </w:p>
        </w:tc>
      </w:tr>
      <w:tr w:rsidR="00BE2566" w:rsidRPr="004F06D2" w:rsidTr="007B7874">
        <w:trPr>
          <w:trHeight w:val="679"/>
        </w:trPr>
        <w:tc>
          <w:tcPr>
            <w:tcW w:w="2664"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Účast na KD, VV apod.</w:t>
            </w:r>
          </w:p>
        </w:tc>
        <w:tc>
          <w:tcPr>
            <w:tcW w:w="6398" w:type="dxa"/>
          </w:tcPr>
          <w:p w:rsidR="00BE2566" w:rsidRPr="004F06D2" w:rsidRDefault="00BE2566" w:rsidP="00D234AA">
            <w:pPr>
              <w:spacing w:after="0" w:line="240" w:lineRule="auto"/>
              <w:jc w:val="both"/>
              <w:rPr>
                <w:rFonts w:ascii="Arial" w:hAnsi="Arial" w:cs="Arial"/>
                <w:i/>
                <w:sz w:val="24"/>
                <w:szCs w:val="24"/>
              </w:rPr>
            </w:pPr>
            <w:r w:rsidRPr="004F06D2">
              <w:rPr>
                <w:rFonts w:ascii="Arial" w:hAnsi="Arial" w:cs="Arial"/>
                <w:sz w:val="24"/>
                <w:szCs w:val="24"/>
              </w:rPr>
              <w:t>CDT,</w:t>
            </w:r>
            <w:r w:rsidRPr="004F06D2">
              <w:rPr>
                <w:rFonts w:ascii="Arial" w:hAnsi="Arial" w:cs="Arial"/>
                <w:i/>
                <w:sz w:val="24"/>
                <w:szCs w:val="24"/>
              </w:rPr>
              <w:t xml:space="preserve"> </w:t>
            </w:r>
            <w:r w:rsidRPr="004F06D2">
              <w:rPr>
                <w:rFonts w:ascii="Arial" w:hAnsi="Arial" w:cs="Arial"/>
                <w:sz w:val="24"/>
                <w:szCs w:val="24"/>
              </w:rPr>
              <w:t xml:space="preserve">zastávky Brněnská, HMA, revitalizace náměstí, VO Žižkova, Jiráskova, Hradební, trolejové vedení JZ tangenta, zaměření kontrolních bodů pro LB projekt,  </w:t>
            </w:r>
            <w:r w:rsidRPr="004F06D2">
              <w:rPr>
                <w:rFonts w:ascii="Arial" w:hAnsi="Arial" w:cs="Arial"/>
                <w:i/>
                <w:sz w:val="24"/>
                <w:szCs w:val="24"/>
              </w:rPr>
              <w:t xml:space="preserve"> </w:t>
            </w:r>
          </w:p>
        </w:tc>
      </w:tr>
      <w:tr w:rsidR="00BE2566" w:rsidRPr="004F06D2" w:rsidTr="007B7874">
        <w:tc>
          <w:tcPr>
            <w:tcW w:w="2664"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Projekt Revitalizace zeleně</w:t>
            </w:r>
          </w:p>
        </w:tc>
        <w:tc>
          <w:tcPr>
            <w:tcW w:w="6398"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Ukončení doby udržitelnosti projektu. Zaslány poslední evidence pokácených stromů ošetřených z dotace a výběr náhradních ošetřených stromů na AOPK a SFŽP. </w:t>
            </w:r>
          </w:p>
        </w:tc>
      </w:tr>
      <w:tr w:rsidR="00BE2566" w:rsidRPr="004F06D2" w:rsidTr="007B7874">
        <w:tc>
          <w:tcPr>
            <w:tcW w:w="2664"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VERA </w:t>
            </w:r>
          </w:p>
        </w:tc>
        <w:tc>
          <w:tcPr>
            <w:tcW w:w="6398"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Role: ekonom  – administrace 96 faktur, 36 objednávek </w:t>
            </w:r>
          </w:p>
        </w:tc>
      </w:tr>
      <w:tr w:rsidR="00BE2566" w:rsidRPr="004F06D2" w:rsidTr="007B7874">
        <w:tc>
          <w:tcPr>
            <w:tcW w:w="2664"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Údržba veřejných prostranství</w:t>
            </w:r>
          </w:p>
        </w:tc>
        <w:tc>
          <w:tcPr>
            <w:tcW w:w="6398" w:type="dxa"/>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Bylo objednáno dodatečné odklizení listí.</w:t>
            </w:r>
          </w:p>
        </w:tc>
      </w:tr>
    </w:tbl>
    <w:p w:rsidR="00BE2566" w:rsidRPr="004F06D2" w:rsidRDefault="00BE2566" w:rsidP="00D234AA">
      <w:pPr>
        <w:spacing w:after="0" w:line="240" w:lineRule="auto"/>
        <w:jc w:val="both"/>
        <w:rPr>
          <w:rFonts w:ascii="Arial" w:hAnsi="Arial" w:cs="Arial"/>
          <w:i/>
          <w:sz w:val="24"/>
          <w:szCs w:val="24"/>
        </w:rPr>
      </w:pPr>
    </w:p>
    <w:p w:rsidR="00BE2566" w:rsidRPr="004F06D2" w:rsidRDefault="00BE2566" w:rsidP="00EF62A4">
      <w:pPr>
        <w:pStyle w:val="Odstavecseseznamem"/>
        <w:numPr>
          <w:ilvl w:val="0"/>
          <w:numId w:val="91"/>
        </w:numPr>
        <w:ind w:left="0"/>
        <w:jc w:val="both"/>
        <w:rPr>
          <w:rFonts w:ascii="Arial" w:hAnsi="Arial" w:cs="Arial"/>
          <w:sz w:val="24"/>
          <w:szCs w:val="24"/>
        </w:rPr>
      </w:pPr>
      <w:r w:rsidRPr="004F06D2">
        <w:rPr>
          <w:rFonts w:ascii="Arial" w:hAnsi="Arial" w:cs="Arial"/>
          <w:sz w:val="24"/>
          <w:szCs w:val="24"/>
        </w:rPr>
        <w:t>ukončení udržitelnosti projektu Revitalizace zeleně – příprava závěrečných zpráv</w:t>
      </w:r>
    </w:p>
    <w:p w:rsidR="00BE2566" w:rsidRPr="004F06D2" w:rsidRDefault="00BE2566" w:rsidP="00EF62A4">
      <w:pPr>
        <w:pStyle w:val="Odstavecseseznamem"/>
        <w:numPr>
          <w:ilvl w:val="0"/>
          <w:numId w:val="91"/>
        </w:numPr>
        <w:ind w:left="0"/>
        <w:jc w:val="both"/>
        <w:rPr>
          <w:rFonts w:ascii="Arial" w:hAnsi="Arial" w:cs="Arial"/>
          <w:sz w:val="24"/>
          <w:szCs w:val="24"/>
        </w:rPr>
      </w:pPr>
      <w:r w:rsidRPr="004F06D2">
        <w:rPr>
          <w:rFonts w:ascii="Arial" w:hAnsi="Arial" w:cs="Arial"/>
          <w:sz w:val="24"/>
          <w:szCs w:val="24"/>
        </w:rPr>
        <w:t>údržba sídlištních celků Březinova, Zahradní, Horní Kosov, Dolina</w:t>
      </w:r>
    </w:p>
    <w:p w:rsidR="00BE2566" w:rsidRPr="004F06D2" w:rsidRDefault="00BE2566" w:rsidP="00EF62A4">
      <w:pPr>
        <w:pStyle w:val="Odstavecseseznamem"/>
        <w:numPr>
          <w:ilvl w:val="0"/>
          <w:numId w:val="91"/>
        </w:numPr>
        <w:ind w:left="0"/>
        <w:jc w:val="both"/>
        <w:rPr>
          <w:rFonts w:ascii="Arial" w:hAnsi="Arial" w:cs="Arial"/>
          <w:sz w:val="24"/>
          <w:szCs w:val="24"/>
        </w:rPr>
      </w:pPr>
      <w:r w:rsidRPr="004F06D2">
        <w:rPr>
          <w:rFonts w:ascii="Arial" w:hAnsi="Arial" w:cs="Arial"/>
          <w:sz w:val="24"/>
          <w:szCs w:val="24"/>
        </w:rPr>
        <w:t>zajištění průjezdného profilu z důvodu objízdné trasy Kosov-Helenín</w:t>
      </w:r>
    </w:p>
    <w:p w:rsidR="00BE2566" w:rsidRPr="004F06D2" w:rsidRDefault="00BE2566" w:rsidP="00EF62A4">
      <w:pPr>
        <w:pStyle w:val="Odstavecseseznamem"/>
        <w:numPr>
          <w:ilvl w:val="0"/>
          <w:numId w:val="91"/>
        </w:numPr>
        <w:ind w:left="0"/>
        <w:jc w:val="both"/>
        <w:rPr>
          <w:rFonts w:ascii="Arial" w:hAnsi="Arial" w:cs="Arial"/>
          <w:sz w:val="24"/>
          <w:szCs w:val="24"/>
        </w:rPr>
      </w:pPr>
      <w:r w:rsidRPr="004F06D2">
        <w:rPr>
          <w:rFonts w:ascii="Arial" w:hAnsi="Arial" w:cs="Arial"/>
          <w:sz w:val="24"/>
          <w:szCs w:val="24"/>
        </w:rPr>
        <w:t>ve spolupráci s KT příprava výběrového řízení na sečení v letech 2026 a následující</w:t>
      </w:r>
    </w:p>
    <w:p w:rsidR="00BE2566" w:rsidRPr="004F06D2" w:rsidRDefault="00BE2566" w:rsidP="00EF62A4">
      <w:pPr>
        <w:pStyle w:val="Odstavecseseznamem"/>
        <w:numPr>
          <w:ilvl w:val="0"/>
          <w:numId w:val="91"/>
        </w:numPr>
        <w:ind w:left="0"/>
        <w:jc w:val="both"/>
        <w:rPr>
          <w:rFonts w:ascii="Arial" w:hAnsi="Arial" w:cs="Arial"/>
          <w:sz w:val="24"/>
          <w:szCs w:val="24"/>
        </w:rPr>
      </w:pPr>
      <w:r w:rsidRPr="004F06D2">
        <w:rPr>
          <w:rFonts w:ascii="Arial" w:hAnsi="Arial" w:cs="Arial"/>
          <w:sz w:val="24"/>
          <w:szCs w:val="24"/>
        </w:rPr>
        <w:t>ve spolupráci s odd. GIS příprava dat a systému na kontrolu a evidenci sečení</w:t>
      </w:r>
    </w:p>
    <w:p w:rsidR="00BE2566" w:rsidRPr="004F06D2" w:rsidRDefault="00BE2566" w:rsidP="00D234AA">
      <w:pPr>
        <w:spacing w:after="0" w:line="240" w:lineRule="auto"/>
        <w:jc w:val="both"/>
        <w:rPr>
          <w:rFonts w:ascii="Arial" w:hAnsi="Arial" w:cs="Arial"/>
          <w:b/>
          <w:i/>
          <w:sz w:val="24"/>
          <w:szCs w:val="24"/>
        </w:rPr>
      </w:pPr>
    </w:p>
    <w:p w:rsidR="00BE2566" w:rsidRPr="004F06D2" w:rsidRDefault="00BE2566" w:rsidP="00D234AA">
      <w:pPr>
        <w:pStyle w:val="Bezmezer"/>
        <w:jc w:val="both"/>
        <w:rPr>
          <w:rFonts w:ascii="Arial" w:hAnsi="Arial" w:cs="Arial"/>
          <w:b/>
          <w:sz w:val="24"/>
          <w:szCs w:val="24"/>
        </w:rPr>
      </w:pPr>
      <w:r w:rsidRPr="004F06D2">
        <w:rPr>
          <w:rFonts w:ascii="Arial" w:hAnsi="Arial" w:cs="Arial"/>
          <w:b/>
          <w:sz w:val="24"/>
          <w:szCs w:val="24"/>
        </w:rPr>
        <w:t>Odpadové hospodářství</w:t>
      </w:r>
    </w:p>
    <w:p w:rsidR="00BE2566" w:rsidRPr="004F06D2" w:rsidRDefault="00BE2566" w:rsidP="00D234AA">
      <w:pPr>
        <w:pStyle w:val="Bezmezer"/>
        <w:jc w:val="both"/>
        <w:rPr>
          <w:rFonts w:ascii="Arial" w:hAnsi="Arial" w:cs="Arial"/>
          <w:sz w:val="24"/>
          <w:szCs w:val="24"/>
        </w:rPr>
      </w:pPr>
      <w:r w:rsidRPr="004F06D2">
        <w:rPr>
          <w:rFonts w:ascii="Arial" w:hAnsi="Arial" w:cs="Arial"/>
          <w:sz w:val="24"/>
          <w:szCs w:val="24"/>
        </w:rPr>
        <w:t xml:space="preserve">Vyřízené žádosti, podněty, vyjádření, objednávky prací, kontrola faktur k činnostem souvisejícím se zajištěním odpadového hospodářství města, vedení průběžné evidence odpadů za statutární město Jihlava: </w:t>
      </w:r>
    </w:p>
    <w:p w:rsidR="00BE2566" w:rsidRPr="004F06D2" w:rsidRDefault="00BE2566" w:rsidP="00D234AA">
      <w:pPr>
        <w:pStyle w:val="Bezmezer"/>
        <w:jc w:val="both"/>
        <w:rPr>
          <w:rFonts w:ascii="Arial" w:hAnsi="Arial" w:cs="Arial"/>
          <w:sz w:val="24"/>
          <w:szCs w:val="24"/>
        </w:rPr>
      </w:pPr>
    </w:p>
    <w:tbl>
      <w:tblPr>
        <w:tblStyle w:val="Mkatabulky"/>
        <w:tblW w:w="0" w:type="auto"/>
        <w:tblLook w:val="04A0" w:firstRow="1" w:lastRow="0" w:firstColumn="1" w:lastColumn="0" w:noHBand="0" w:noVBand="1"/>
      </w:tblPr>
      <w:tblGrid>
        <w:gridCol w:w="8111"/>
        <w:gridCol w:w="951"/>
      </w:tblGrid>
      <w:tr w:rsidR="00BE2566" w:rsidRPr="004F06D2" w:rsidTr="007B7874">
        <w:trPr>
          <w:trHeight w:val="562"/>
        </w:trPr>
        <w:tc>
          <w:tcPr>
            <w:tcW w:w="8111" w:type="dxa"/>
            <w:vAlign w:val="center"/>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Vyřízené žádosti o dodání nádoby nebo změnu frekvence svozu </w:t>
            </w:r>
          </w:p>
        </w:tc>
        <w:tc>
          <w:tcPr>
            <w:tcW w:w="951" w:type="dxa"/>
            <w:vAlign w:val="center"/>
          </w:tcPr>
          <w:p w:rsidR="00BE2566" w:rsidRPr="004F06D2" w:rsidRDefault="00BE2566" w:rsidP="00D234AA">
            <w:pPr>
              <w:spacing w:after="0" w:line="240" w:lineRule="auto"/>
              <w:jc w:val="center"/>
              <w:rPr>
                <w:rFonts w:ascii="Arial" w:hAnsi="Arial" w:cs="Arial"/>
                <w:sz w:val="24"/>
                <w:szCs w:val="24"/>
                <w:highlight w:val="yellow"/>
              </w:rPr>
            </w:pPr>
            <w:r w:rsidRPr="004F06D2">
              <w:rPr>
                <w:rFonts w:ascii="Arial" w:hAnsi="Arial" w:cs="Arial"/>
                <w:sz w:val="24"/>
                <w:szCs w:val="24"/>
              </w:rPr>
              <w:t>145</w:t>
            </w:r>
          </w:p>
        </w:tc>
      </w:tr>
      <w:tr w:rsidR="00BE2566" w:rsidRPr="004F06D2" w:rsidTr="007B7874">
        <w:trPr>
          <w:trHeight w:val="387"/>
        </w:trPr>
        <w:tc>
          <w:tcPr>
            <w:tcW w:w="8111" w:type="dxa"/>
            <w:vAlign w:val="center"/>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Vyřízené žádosti o kompostéry / vydaných kompostérů</w:t>
            </w:r>
          </w:p>
        </w:tc>
        <w:tc>
          <w:tcPr>
            <w:tcW w:w="951" w:type="dxa"/>
            <w:vAlign w:val="center"/>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24/41</w:t>
            </w:r>
          </w:p>
        </w:tc>
      </w:tr>
      <w:tr w:rsidR="00BE2566" w:rsidRPr="004F06D2" w:rsidTr="007B7874">
        <w:tc>
          <w:tcPr>
            <w:tcW w:w="8111" w:type="dxa"/>
            <w:vAlign w:val="center"/>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Vydaná vyjádření s požadavkem na zajištění ploch na umístění kontejnerů v rámci stavebního řízení</w:t>
            </w:r>
          </w:p>
        </w:tc>
        <w:tc>
          <w:tcPr>
            <w:tcW w:w="951" w:type="dxa"/>
            <w:vAlign w:val="center"/>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1</w:t>
            </w:r>
          </w:p>
        </w:tc>
      </w:tr>
      <w:tr w:rsidR="00BE2566" w:rsidRPr="004F06D2" w:rsidTr="007B7874">
        <w:tc>
          <w:tcPr>
            <w:tcW w:w="8111" w:type="dxa"/>
            <w:vAlign w:val="center"/>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Počet řízení, ve kterých město dávalo vyjádření ve věci udělení souhlasu k provozu zařízení ke sběru a výkupu odpadů </w:t>
            </w:r>
          </w:p>
        </w:tc>
        <w:tc>
          <w:tcPr>
            <w:tcW w:w="951" w:type="dxa"/>
            <w:vAlign w:val="center"/>
          </w:tcPr>
          <w:p w:rsidR="00BE2566" w:rsidRPr="004F06D2" w:rsidRDefault="00BE2566" w:rsidP="00D234AA">
            <w:pPr>
              <w:spacing w:after="0" w:line="240" w:lineRule="auto"/>
              <w:jc w:val="center"/>
              <w:rPr>
                <w:rFonts w:ascii="Arial" w:hAnsi="Arial" w:cs="Arial"/>
                <w:sz w:val="24"/>
                <w:szCs w:val="24"/>
                <w:highlight w:val="yellow"/>
              </w:rPr>
            </w:pPr>
            <w:r w:rsidRPr="004F06D2">
              <w:rPr>
                <w:rFonts w:ascii="Arial" w:hAnsi="Arial" w:cs="Arial"/>
                <w:sz w:val="24"/>
                <w:szCs w:val="24"/>
              </w:rPr>
              <w:t>0</w:t>
            </w:r>
          </w:p>
        </w:tc>
      </w:tr>
      <w:tr w:rsidR="00BE2566" w:rsidRPr="004F06D2" w:rsidTr="007B7874">
        <w:trPr>
          <w:trHeight w:val="397"/>
        </w:trPr>
        <w:tc>
          <w:tcPr>
            <w:tcW w:w="8111" w:type="dxa"/>
            <w:vAlign w:val="center"/>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Vyřízené podněty na úklid černých skládek prostřednictvím Hlášení závad (od občanů) </w:t>
            </w:r>
          </w:p>
        </w:tc>
        <w:tc>
          <w:tcPr>
            <w:tcW w:w="951" w:type="dxa"/>
            <w:vAlign w:val="center"/>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29</w:t>
            </w:r>
          </w:p>
        </w:tc>
      </w:tr>
      <w:tr w:rsidR="00BE2566" w:rsidRPr="004F06D2" w:rsidTr="007B7874">
        <w:trPr>
          <w:trHeight w:val="397"/>
        </w:trPr>
        <w:tc>
          <w:tcPr>
            <w:tcW w:w="8111" w:type="dxa"/>
            <w:vAlign w:val="center"/>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Vyřízené podněty na úklid černých skládek (ostatní) </w:t>
            </w:r>
          </w:p>
        </w:tc>
        <w:tc>
          <w:tcPr>
            <w:tcW w:w="951" w:type="dxa"/>
            <w:vAlign w:val="center"/>
          </w:tcPr>
          <w:p w:rsidR="00BE2566" w:rsidRPr="004F06D2" w:rsidRDefault="00BE2566" w:rsidP="00D234AA">
            <w:pPr>
              <w:spacing w:after="0" w:line="240" w:lineRule="auto"/>
              <w:jc w:val="center"/>
              <w:rPr>
                <w:rFonts w:ascii="Arial" w:hAnsi="Arial" w:cs="Arial"/>
                <w:sz w:val="24"/>
                <w:szCs w:val="24"/>
                <w:highlight w:val="yellow"/>
              </w:rPr>
            </w:pPr>
            <w:r w:rsidRPr="004F06D2">
              <w:rPr>
                <w:rFonts w:ascii="Arial" w:hAnsi="Arial" w:cs="Arial"/>
                <w:sz w:val="24"/>
                <w:szCs w:val="24"/>
              </w:rPr>
              <w:t>87</w:t>
            </w:r>
          </w:p>
        </w:tc>
      </w:tr>
      <w:tr w:rsidR="00BE2566" w:rsidRPr="004F06D2" w:rsidTr="007B7874">
        <w:trPr>
          <w:trHeight w:val="397"/>
        </w:trPr>
        <w:tc>
          <w:tcPr>
            <w:tcW w:w="8111" w:type="dxa"/>
            <w:vAlign w:val="center"/>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Spolupráce s organizací Trash Hero na úklidu černých skládek většího rozsahu </w:t>
            </w:r>
          </w:p>
        </w:tc>
        <w:tc>
          <w:tcPr>
            <w:tcW w:w="951" w:type="dxa"/>
            <w:vAlign w:val="center"/>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0</w:t>
            </w:r>
          </w:p>
        </w:tc>
      </w:tr>
      <w:tr w:rsidR="00BE2566" w:rsidRPr="004F06D2" w:rsidTr="007B7874">
        <w:trPr>
          <w:trHeight w:hRule="exact" w:val="711"/>
        </w:trPr>
        <w:tc>
          <w:tcPr>
            <w:tcW w:w="8111" w:type="dxa"/>
            <w:vAlign w:val="center"/>
          </w:tcPr>
          <w:p w:rsidR="00BE2566" w:rsidRPr="004F06D2" w:rsidRDefault="00BE2566" w:rsidP="00D234AA">
            <w:pPr>
              <w:spacing w:after="0" w:line="240" w:lineRule="auto"/>
              <w:rPr>
                <w:rFonts w:ascii="Arial" w:hAnsi="Arial" w:cs="Arial"/>
                <w:sz w:val="24"/>
                <w:szCs w:val="24"/>
              </w:rPr>
            </w:pPr>
            <w:r w:rsidRPr="004F06D2">
              <w:rPr>
                <w:rFonts w:ascii="Arial" w:hAnsi="Arial" w:cs="Arial"/>
                <w:sz w:val="24"/>
                <w:szCs w:val="24"/>
              </w:rPr>
              <w:t>Úklid černých skládek většího rozsahu ve spolupráci s MP a alternativně odsouzenými</w:t>
            </w:r>
          </w:p>
        </w:tc>
        <w:tc>
          <w:tcPr>
            <w:tcW w:w="951" w:type="dxa"/>
            <w:vAlign w:val="center"/>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0</w:t>
            </w:r>
          </w:p>
        </w:tc>
      </w:tr>
      <w:tr w:rsidR="00BE2566" w:rsidRPr="004F06D2" w:rsidTr="007B7874">
        <w:trPr>
          <w:trHeight w:hRule="exact" w:val="711"/>
        </w:trPr>
        <w:tc>
          <w:tcPr>
            <w:tcW w:w="8111" w:type="dxa"/>
            <w:vAlign w:val="center"/>
          </w:tcPr>
          <w:p w:rsidR="00BE2566" w:rsidRPr="004F06D2" w:rsidRDefault="00BE2566" w:rsidP="00D234AA">
            <w:pPr>
              <w:spacing w:after="0" w:line="240" w:lineRule="auto"/>
              <w:rPr>
                <w:rFonts w:ascii="Arial" w:hAnsi="Arial" w:cs="Arial"/>
                <w:sz w:val="24"/>
                <w:szCs w:val="24"/>
              </w:rPr>
            </w:pPr>
            <w:r w:rsidRPr="004F06D2">
              <w:rPr>
                <w:rFonts w:ascii="Arial" w:hAnsi="Arial" w:cs="Arial"/>
                <w:sz w:val="24"/>
                <w:szCs w:val="24"/>
              </w:rPr>
              <w:t xml:space="preserve">Počet zaslaných výzev (žádost o součinnost) </w:t>
            </w:r>
          </w:p>
        </w:tc>
        <w:tc>
          <w:tcPr>
            <w:tcW w:w="951" w:type="dxa"/>
            <w:vAlign w:val="center"/>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22</w:t>
            </w:r>
          </w:p>
        </w:tc>
      </w:tr>
      <w:tr w:rsidR="00BE2566" w:rsidRPr="004F06D2" w:rsidTr="007B7874">
        <w:trPr>
          <w:trHeight w:hRule="exact" w:val="596"/>
        </w:trPr>
        <w:tc>
          <w:tcPr>
            <w:tcW w:w="8111" w:type="dxa"/>
            <w:vAlign w:val="center"/>
          </w:tcPr>
          <w:p w:rsidR="00BE2566" w:rsidRPr="004F06D2" w:rsidRDefault="00BE2566" w:rsidP="00D234AA">
            <w:pPr>
              <w:spacing w:after="0" w:line="240" w:lineRule="auto"/>
              <w:rPr>
                <w:rFonts w:ascii="Arial" w:hAnsi="Arial" w:cs="Arial"/>
                <w:sz w:val="24"/>
                <w:szCs w:val="24"/>
              </w:rPr>
            </w:pPr>
            <w:r w:rsidRPr="004F06D2">
              <w:rPr>
                <w:rFonts w:ascii="Arial" w:hAnsi="Arial" w:cs="Arial"/>
                <w:sz w:val="24"/>
                <w:szCs w:val="24"/>
              </w:rPr>
              <w:t>Počet vyřízených registrací do Programu zodpovědného nakládání s odpady formou odevzdávání odpadu na sběrných dvorech.</w:t>
            </w:r>
          </w:p>
        </w:tc>
        <w:tc>
          <w:tcPr>
            <w:tcW w:w="951" w:type="dxa"/>
            <w:vAlign w:val="center"/>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52</w:t>
            </w:r>
          </w:p>
        </w:tc>
      </w:tr>
      <w:tr w:rsidR="00BE2566" w:rsidRPr="004F06D2" w:rsidTr="007B7874">
        <w:trPr>
          <w:trHeight w:hRule="exact" w:val="596"/>
        </w:trPr>
        <w:tc>
          <w:tcPr>
            <w:tcW w:w="8111" w:type="dxa"/>
            <w:vAlign w:val="center"/>
          </w:tcPr>
          <w:p w:rsidR="00BE2566" w:rsidRPr="004F06D2" w:rsidRDefault="00BE2566" w:rsidP="00D234AA">
            <w:pPr>
              <w:spacing w:after="0" w:line="240" w:lineRule="auto"/>
              <w:rPr>
                <w:rFonts w:ascii="Arial" w:hAnsi="Arial" w:cs="Arial"/>
                <w:sz w:val="24"/>
                <w:szCs w:val="24"/>
              </w:rPr>
            </w:pPr>
            <w:r w:rsidRPr="004F06D2">
              <w:rPr>
                <w:rFonts w:ascii="Arial" w:hAnsi="Arial" w:cs="Arial"/>
                <w:sz w:val="24"/>
                <w:szCs w:val="24"/>
              </w:rPr>
              <w:t xml:space="preserve">jednání se zástupci SMJ </w:t>
            </w:r>
          </w:p>
        </w:tc>
        <w:tc>
          <w:tcPr>
            <w:tcW w:w="951" w:type="dxa"/>
            <w:vAlign w:val="center"/>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1</w:t>
            </w:r>
          </w:p>
        </w:tc>
      </w:tr>
    </w:tbl>
    <w:p w:rsidR="00BE2566" w:rsidRPr="004F06D2" w:rsidRDefault="00BE2566" w:rsidP="00D234AA">
      <w:pPr>
        <w:pStyle w:val="Bezmezer"/>
        <w:rPr>
          <w:rFonts w:ascii="Arial" w:hAnsi="Arial" w:cs="Arial"/>
          <w:i/>
          <w:sz w:val="24"/>
          <w:szCs w:val="24"/>
        </w:rPr>
      </w:pPr>
    </w:p>
    <w:p w:rsidR="00BE2566" w:rsidRPr="004F06D2" w:rsidRDefault="00BE2566" w:rsidP="00D234AA">
      <w:pPr>
        <w:pStyle w:val="Bezmezer"/>
        <w:rPr>
          <w:rFonts w:ascii="Arial" w:hAnsi="Arial" w:cs="Arial"/>
          <w:i/>
          <w:sz w:val="24"/>
          <w:szCs w:val="24"/>
        </w:rPr>
      </w:pPr>
    </w:p>
    <w:p w:rsidR="00BE2566" w:rsidRPr="004F06D2" w:rsidRDefault="00BE2566" w:rsidP="00D234AA">
      <w:pPr>
        <w:pStyle w:val="Bezmezer"/>
        <w:rPr>
          <w:rFonts w:ascii="Arial" w:hAnsi="Arial" w:cs="Arial"/>
          <w:b/>
          <w:sz w:val="24"/>
          <w:szCs w:val="24"/>
        </w:rPr>
      </w:pPr>
      <w:r w:rsidRPr="004F06D2">
        <w:rPr>
          <w:rFonts w:ascii="Arial" w:hAnsi="Arial" w:cs="Arial"/>
          <w:b/>
          <w:sz w:val="24"/>
          <w:szCs w:val="24"/>
        </w:rPr>
        <w:t>Kontroly původců odpadů</w:t>
      </w:r>
    </w:p>
    <w:tbl>
      <w:tblPr>
        <w:tblStyle w:val="Mkatabulky"/>
        <w:tblW w:w="0" w:type="auto"/>
        <w:tblLook w:val="04A0" w:firstRow="1" w:lastRow="0" w:firstColumn="1" w:lastColumn="0" w:noHBand="0" w:noVBand="1"/>
      </w:tblPr>
      <w:tblGrid>
        <w:gridCol w:w="8081"/>
        <w:gridCol w:w="981"/>
      </w:tblGrid>
      <w:tr w:rsidR="00BE2566" w:rsidRPr="004F06D2" w:rsidTr="007B7874">
        <w:trPr>
          <w:trHeight w:hRule="exact" w:val="430"/>
        </w:trPr>
        <w:tc>
          <w:tcPr>
            <w:tcW w:w="8188" w:type="dxa"/>
            <w:vAlign w:val="center"/>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Počet úkonů předcházející kontrole </w:t>
            </w:r>
          </w:p>
        </w:tc>
        <w:tc>
          <w:tcPr>
            <w:tcW w:w="992" w:type="dxa"/>
            <w:shd w:val="clear" w:color="auto" w:fill="auto"/>
            <w:vAlign w:val="center"/>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0</w:t>
            </w:r>
          </w:p>
        </w:tc>
      </w:tr>
      <w:tr w:rsidR="00BE2566" w:rsidRPr="004F06D2" w:rsidTr="007B7874">
        <w:trPr>
          <w:trHeight w:hRule="exact" w:val="430"/>
        </w:trPr>
        <w:tc>
          <w:tcPr>
            <w:tcW w:w="8188" w:type="dxa"/>
            <w:vAlign w:val="center"/>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Počet vedených kontrol </w:t>
            </w:r>
          </w:p>
        </w:tc>
        <w:tc>
          <w:tcPr>
            <w:tcW w:w="992" w:type="dxa"/>
            <w:shd w:val="clear" w:color="auto" w:fill="auto"/>
            <w:vAlign w:val="center"/>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5</w:t>
            </w:r>
          </w:p>
        </w:tc>
      </w:tr>
      <w:tr w:rsidR="00BE2566" w:rsidRPr="004F06D2" w:rsidTr="007B7874">
        <w:trPr>
          <w:trHeight w:hRule="exact" w:val="663"/>
        </w:trPr>
        <w:tc>
          <w:tcPr>
            <w:tcW w:w="8188" w:type="dxa"/>
            <w:vAlign w:val="center"/>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Počet příkazů /správních řízení /přestupkových řízení vedených na základě výsledků ukončených kontrol</w:t>
            </w:r>
          </w:p>
        </w:tc>
        <w:tc>
          <w:tcPr>
            <w:tcW w:w="992" w:type="dxa"/>
            <w:shd w:val="clear" w:color="auto" w:fill="auto"/>
            <w:vAlign w:val="center"/>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0</w:t>
            </w:r>
          </w:p>
        </w:tc>
      </w:tr>
    </w:tbl>
    <w:p w:rsidR="00BE2566" w:rsidRPr="004F06D2" w:rsidRDefault="00BE2566" w:rsidP="00D234AA">
      <w:pPr>
        <w:pStyle w:val="Bezmezer"/>
        <w:rPr>
          <w:rFonts w:ascii="Arial" w:hAnsi="Arial" w:cs="Arial"/>
          <w:b/>
          <w:sz w:val="24"/>
          <w:szCs w:val="24"/>
        </w:rPr>
      </w:pPr>
    </w:p>
    <w:p w:rsidR="00BE2566" w:rsidRPr="004F06D2" w:rsidRDefault="00BE2566" w:rsidP="00D234AA">
      <w:pPr>
        <w:pStyle w:val="Bezmezer"/>
        <w:rPr>
          <w:rFonts w:ascii="Arial" w:hAnsi="Arial" w:cs="Arial"/>
          <w:b/>
          <w:i/>
          <w:sz w:val="24"/>
          <w:szCs w:val="24"/>
        </w:rPr>
      </w:pPr>
    </w:p>
    <w:p w:rsidR="00BE2566" w:rsidRPr="004F06D2" w:rsidRDefault="00BE2566" w:rsidP="00D234AA">
      <w:pPr>
        <w:pStyle w:val="Bezmezer"/>
        <w:rPr>
          <w:rFonts w:ascii="Arial" w:hAnsi="Arial" w:cs="Arial"/>
          <w:b/>
          <w:sz w:val="24"/>
          <w:szCs w:val="24"/>
        </w:rPr>
      </w:pPr>
      <w:r w:rsidRPr="004F06D2">
        <w:rPr>
          <w:rFonts w:ascii="Arial" w:hAnsi="Arial" w:cs="Arial"/>
          <w:b/>
          <w:sz w:val="24"/>
          <w:szCs w:val="24"/>
        </w:rPr>
        <w:t>Přestupková řízení PO a FOOP bez vazby na kontrolu</w:t>
      </w:r>
    </w:p>
    <w:tbl>
      <w:tblPr>
        <w:tblStyle w:val="Mkatabulky"/>
        <w:tblW w:w="0" w:type="auto"/>
        <w:tblLook w:val="04A0" w:firstRow="1" w:lastRow="0" w:firstColumn="1" w:lastColumn="0" w:noHBand="0" w:noVBand="1"/>
      </w:tblPr>
      <w:tblGrid>
        <w:gridCol w:w="8081"/>
        <w:gridCol w:w="981"/>
      </w:tblGrid>
      <w:tr w:rsidR="00BE2566" w:rsidRPr="004F06D2" w:rsidTr="007B7874">
        <w:trPr>
          <w:trHeight w:hRule="exact" w:val="928"/>
        </w:trPr>
        <w:tc>
          <w:tcPr>
            <w:tcW w:w="8188" w:type="dxa"/>
            <w:vAlign w:val="center"/>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Počet řízení v souvislosti s postoupenými spisy městské policie, PČR nebo s nálezy odpadů na černých skládkách identifikující původce odpadu </w:t>
            </w:r>
          </w:p>
        </w:tc>
        <w:tc>
          <w:tcPr>
            <w:tcW w:w="992" w:type="dxa"/>
            <w:shd w:val="clear" w:color="auto" w:fill="auto"/>
            <w:vAlign w:val="center"/>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0</w:t>
            </w:r>
          </w:p>
        </w:tc>
      </w:tr>
    </w:tbl>
    <w:p w:rsidR="00BE2566" w:rsidRPr="004F06D2" w:rsidRDefault="00BE2566" w:rsidP="00D234AA">
      <w:pPr>
        <w:pStyle w:val="Bezmezer"/>
        <w:rPr>
          <w:rFonts w:ascii="Arial" w:hAnsi="Arial" w:cs="Arial"/>
          <w:b/>
          <w:sz w:val="24"/>
          <w:szCs w:val="24"/>
        </w:rPr>
      </w:pPr>
    </w:p>
    <w:p w:rsidR="00BE2566" w:rsidRPr="004F06D2" w:rsidRDefault="00BE2566" w:rsidP="00D234AA">
      <w:pPr>
        <w:pStyle w:val="Bezmezer"/>
        <w:rPr>
          <w:rFonts w:ascii="Arial" w:hAnsi="Arial" w:cs="Arial"/>
          <w:b/>
          <w:sz w:val="24"/>
          <w:szCs w:val="24"/>
        </w:rPr>
      </w:pPr>
      <w:r w:rsidRPr="004F06D2">
        <w:rPr>
          <w:rFonts w:ascii="Arial" w:hAnsi="Arial" w:cs="Arial"/>
          <w:b/>
          <w:sz w:val="24"/>
          <w:szCs w:val="24"/>
        </w:rPr>
        <w:t xml:space="preserve">Další řízení vedená podle přestupkového zákona </w:t>
      </w:r>
    </w:p>
    <w:tbl>
      <w:tblPr>
        <w:tblStyle w:val="Mkatabulky"/>
        <w:tblW w:w="0" w:type="auto"/>
        <w:tblLook w:val="04A0" w:firstRow="1" w:lastRow="0" w:firstColumn="1" w:lastColumn="0" w:noHBand="0" w:noVBand="1"/>
      </w:tblPr>
      <w:tblGrid>
        <w:gridCol w:w="8081"/>
        <w:gridCol w:w="981"/>
      </w:tblGrid>
      <w:tr w:rsidR="00BE2566" w:rsidRPr="004F06D2" w:rsidTr="007B7874">
        <w:trPr>
          <w:trHeight w:hRule="exact" w:val="928"/>
        </w:trPr>
        <w:tc>
          <w:tcPr>
            <w:tcW w:w="8188" w:type="dxa"/>
            <w:vAlign w:val="center"/>
          </w:tcPr>
          <w:p w:rsidR="00BE2566" w:rsidRPr="004F06D2" w:rsidRDefault="00BE2566" w:rsidP="00D234AA">
            <w:pPr>
              <w:spacing w:after="0" w:line="240" w:lineRule="auto"/>
              <w:jc w:val="both"/>
              <w:rPr>
                <w:rFonts w:ascii="Arial" w:hAnsi="Arial" w:cs="Arial"/>
                <w:sz w:val="24"/>
                <w:szCs w:val="24"/>
              </w:rPr>
            </w:pPr>
            <w:r w:rsidRPr="004F06D2">
              <w:rPr>
                <w:rFonts w:ascii="Arial" w:hAnsi="Arial" w:cs="Arial"/>
                <w:sz w:val="24"/>
                <w:szCs w:val="24"/>
              </w:rPr>
              <w:t xml:space="preserve">Počet řízení v souvislosti se založením černé skládky, neprokázáním předání odpadů včetně stavebních a demoličních odpadů v souladu se zákonem </w:t>
            </w:r>
          </w:p>
        </w:tc>
        <w:tc>
          <w:tcPr>
            <w:tcW w:w="992" w:type="dxa"/>
            <w:shd w:val="clear" w:color="auto" w:fill="auto"/>
            <w:vAlign w:val="center"/>
          </w:tcPr>
          <w:p w:rsidR="00BE2566" w:rsidRPr="004F06D2" w:rsidRDefault="00BE2566" w:rsidP="00D234AA">
            <w:pPr>
              <w:spacing w:after="0" w:line="240" w:lineRule="auto"/>
              <w:jc w:val="center"/>
              <w:rPr>
                <w:rFonts w:ascii="Arial" w:hAnsi="Arial" w:cs="Arial"/>
                <w:sz w:val="24"/>
                <w:szCs w:val="24"/>
              </w:rPr>
            </w:pPr>
            <w:r w:rsidRPr="004F06D2">
              <w:rPr>
                <w:rFonts w:ascii="Arial" w:hAnsi="Arial" w:cs="Arial"/>
                <w:sz w:val="24"/>
                <w:szCs w:val="24"/>
              </w:rPr>
              <w:t>1</w:t>
            </w:r>
          </w:p>
        </w:tc>
      </w:tr>
    </w:tbl>
    <w:p w:rsidR="00BE2566" w:rsidRPr="004F06D2" w:rsidRDefault="00BE2566" w:rsidP="00D234AA">
      <w:pPr>
        <w:pStyle w:val="Bezmezer"/>
        <w:jc w:val="both"/>
        <w:rPr>
          <w:rFonts w:ascii="Arial" w:hAnsi="Arial" w:cs="Arial"/>
          <w:i/>
          <w:sz w:val="24"/>
          <w:szCs w:val="24"/>
        </w:rPr>
      </w:pPr>
    </w:p>
    <w:p w:rsidR="00BE2566" w:rsidRPr="004F06D2" w:rsidRDefault="00BE2566" w:rsidP="00EF62A4">
      <w:pPr>
        <w:pStyle w:val="Bezmezer"/>
        <w:numPr>
          <w:ilvl w:val="0"/>
          <w:numId w:val="94"/>
        </w:numPr>
        <w:ind w:left="0"/>
        <w:jc w:val="both"/>
        <w:rPr>
          <w:rFonts w:ascii="Arial" w:hAnsi="Arial" w:cs="Arial"/>
          <w:i/>
          <w:sz w:val="24"/>
          <w:szCs w:val="24"/>
        </w:rPr>
      </w:pPr>
      <w:r w:rsidRPr="004F06D2">
        <w:rPr>
          <w:rFonts w:ascii="Arial" w:hAnsi="Arial" w:cs="Arial"/>
          <w:sz w:val="24"/>
          <w:szCs w:val="24"/>
        </w:rPr>
        <w:t xml:space="preserve">Rušení 1 100 l kontejnerů na bioodpad  - probíhaly práce na přípravě  dokončení 2. fáze odstranění kontejnerů z k. ú. Jihlava a Bedřichov. Na 25 kontejnerů byly vylepeny informace o zrušení a o možnostech nakládaní s bioodpadem v Jihlavě. Probíhá informační kampaň. Byla provedena aktualizace informací na webu města. Celkově </w:t>
      </w:r>
      <w:r w:rsidRPr="004F06D2">
        <w:rPr>
          <w:rFonts w:ascii="Arial" w:hAnsi="Arial" w:cs="Arial"/>
          <w:sz w:val="24"/>
          <w:szCs w:val="24"/>
        </w:rPr>
        <w:lastRenderedPageBreak/>
        <w:t>bude zrušeno 77 ks (52 v první fázi + 25 ks ve 2. fázi v dubnu 2025).  V této souvislosti k 27. 3. 2025 narostl počet individuálních nádob na bioodpad o 93 ks.</w:t>
      </w:r>
    </w:p>
    <w:p w:rsidR="00BE2566" w:rsidRPr="004F06D2" w:rsidRDefault="00BE2566" w:rsidP="00EF62A4">
      <w:pPr>
        <w:pStyle w:val="Bezmezer"/>
        <w:numPr>
          <w:ilvl w:val="0"/>
          <w:numId w:val="94"/>
        </w:numPr>
        <w:ind w:left="0"/>
        <w:jc w:val="both"/>
        <w:rPr>
          <w:rFonts w:ascii="Arial" w:hAnsi="Arial" w:cs="Arial"/>
          <w:i/>
          <w:sz w:val="24"/>
          <w:szCs w:val="24"/>
        </w:rPr>
      </w:pPr>
      <w:r w:rsidRPr="004F06D2">
        <w:rPr>
          <w:rFonts w:ascii="Arial" w:hAnsi="Arial" w:cs="Arial"/>
          <w:sz w:val="24"/>
          <w:szCs w:val="24"/>
        </w:rPr>
        <w:t xml:space="preserve">V souvislosti s vyznačením modrých zón a nepřístupnosti některých popelových nádob byly  provedeny reorganizace nádob na směsný komunální odpad v ul. Ladova 1-15, L. Janáčka 11-21 a byl proveden přesun kontejnerového stání  pro domy Leoše Janáčka 26-44. </w:t>
      </w:r>
    </w:p>
    <w:p w:rsidR="00BE2566" w:rsidRPr="004F06D2" w:rsidRDefault="00BE2566" w:rsidP="00EF62A4">
      <w:pPr>
        <w:pStyle w:val="Bezmezer"/>
        <w:numPr>
          <w:ilvl w:val="0"/>
          <w:numId w:val="94"/>
        </w:numPr>
        <w:ind w:left="0"/>
        <w:jc w:val="both"/>
        <w:rPr>
          <w:rFonts w:ascii="Arial" w:hAnsi="Arial" w:cs="Arial"/>
          <w:sz w:val="24"/>
          <w:szCs w:val="24"/>
        </w:rPr>
      </w:pPr>
      <w:r w:rsidRPr="004F06D2">
        <w:rPr>
          <w:rFonts w:ascii="Arial" w:hAnsi="Arial" w:cs="Arial"/>
          <w:sz w:val="24"/>
          <w:szCs w:val="24"/>
        </w:rPr>
        <w:t>Účast na schůzi osadního výboru Staré Hory. Na základě požadavku osadního výboru a občanů Starých Hor byly  umístěny cedule „Zákaz skládky“ na tři lokality se skládkami bioodpadu  (Strojírenská, Humpolecká, Červené Domky).</w:t>
      </w:r>
    </w:p>
    <w:p w:rsidR="00BE2566" w:rsidRPr="004F06D2" w:rsidRDefault="00BE2566" w:rsidP="00EF62A4">
      <w:pPr>
        <w:pStyle w:val="Bezmezer"/>
        <w:numPr>
          <w:ilvl w:val="0"/>
          <w:numId w:val="94"/>
        </w:numPr>
        <w:ind w:left="0"/>
        <w:jc w:val="both"/>
        <w:rPr>
          <w:rFonts w:ascii="Arial" w:hAnsi="Arial" w:cs="Arial"/>
          <w:sz w:val="24"/>
          <w:szCs w:val="24"/>
        </w:rPr>
      </w:pPr>
      <w:r w:rsidRPr="004F06D2">
        <w:rPr>
          <w:rFonts w:ascii="Arial" w:hAnsi="Arial" w:cs="Arial"/>
          <w:sz w:val="24"/>
          <w:szCs w:val="24"/>
        </w:rPr>
        <w:t>Účast na domovní schůzi Malátova 3 a 5 a komunikace s SVJ Mahlerova 3 (žádost o součinnost z důvodů stížností na přetěžování nádoby určené pro dům Mahlerova 5)</w:t>
      </w:r>
    </w:p>
    <w:p w:rsidR="00BE2566" w:rsidRPr="004F06D2" w:rsidRDefault="00BE2566" w:rsidP="00EF62A4">
      <w:pPr>
        <w:pStyle w:val="Bezmezer"/>
        <w:numPr>
          <w:ilvl w:val="0"/>
          <w:numId w:val="94"/>
        </w:numPr>
        <w:ind w:left="0"/>
        <w:jc w:val="both"/>
        <w:rPr>
          <w:rFonts w:ascii="Arial" w:hAnsi="Arial" w:cs="Arial"/>
          <w:sz w:val="24"/>
          <w:szCs w:val="24"/>
        </w:rPr>
      </w:pPr>
      <w:r w:rsidRPr="004F06D2">
        <w:rPr>
          <w:rFonts w:ascii="Arial" w:hAnsi="Arial" w:cs="Arial"/>
          <w:sz w:val="24"/>
          <w:szCs w:val="24"/>
        </w:rPr>
        <w:t>V rezidenci Vrchlického byly pro předchozí komunikaci s předsedkyní SVJ sníženy počty nádob na směsný komunální odpad za současného navýšení svozu.</w:t>
      </w:r>
    </w:p>
    <w:p w:rsidR="00BE2566" w:rsidRPr="004F06D2" w:rsidRDefault="00BE2566" w:rsidP="00EF62A4">
      <w:pPr>
        <w:pStyle w:val="Bezmezer"/>
        <w:numPr>
          <w:ilvl w:val="0"/>
          <w:numId w:val="94"/>
        </w:numPr>
        <w:ind w:left="0"/>
        <w:jc w:val="both"/>
        <w:rPr>
          <w:rFonts w:ascii="Arial" w:hAnsi="Arial" w:cs="Arial"/>
          <w:sz w:val="24"/>
          <w:szCs w:val="24"/>
        </w:rPr>
      </w:pPr>
      <w:r w:rsidRPr="004F06D2">
        <w:rPr>
          <w:rFonts w:ascii="Arial" w:hAnsi="Arial" w:cs="Arial"/>
          <w:sz w:val="24"/>
          <w:szCs w:val="24"/>
        </w:rPr>
        <w:t>Byla provedena revize nádob, u nichž byl zvýšený objem z důvodu používání dětských plen  (7 ks )</w:t>
      </w:r>
    </w:p>
    <w:p w:rsidR="00BE2566" w:rsidRPr="004F06D2" w:rsidRDefault="00BE2566" w:rsidP="00EF62A4">
      <w:pPr>
        <w:pStyle w:val="Bezmezer"/>
        <w:numPr>
          <w:ilvl w:val="0"/>
          <w:numId w:val="94"/>
        </w:numPr>
        <w:ind w:left="0"/>
        <w:jc w:val="both"/>
        <w:rPr>
          <w:rFonts w:ascii="Arial" w:hAnsi="Arial" w:cs="Arial"/>
          <w:sz w:val="24"/>
          <w:szCs w:val="24"/>
        </w:rPr>
      </w:pPr>
      <w:r w:rsidRPr="004F06D2">
        <w:rPr>
          <w:rFonts w:ascii="Arial" w:hAnsi="Arial" w:cs="Arial"/>
          <w:sz w:val="24"/>
          <w:szCs w:val="24"/>
        </w:rPr>
        <w:t xml:space="preserve">Zpracování podkladů pro provedení oprav kontejnerových stání v roce 2025, 1. fáze oprav byla objednána u Služeb města Jihlavy. </w:t>
      </w:r>
    </w:p>
    <w:p w:rsidR="00BE2566" w:rsidRPr="004F06D2" w:rsidRDefault="00BE2566" w:rsidP="00EF62A4">
      <w:pPr>
        <w:pStyle w:val="Bezmezer"/>
        <w:numPr>
          <w:ilvl w:val="0"/>
          <w:numId w:val="94"/>
        </w:numPr>
        <w:ind w:left="0"/>
        <w:jc w:val="both"/>
        <w:rPr>
          <w:rFonts w:ascii="Arial" w:hAnsi="Arial" w:cs="Arial"/>
          <w:sz w:val="24"/>
          <w:szCs w:val="24"/>
        </w:rPr>
      </w:pPr>
      <w:r w:rsidRPr="004F06D2">
        <w:rPr>
          <w:rFonts w:ascii="Arial" w:hAnsi="Arial" w:cs="Arial"/>
          <w:sz w:val="24"/>
          <w:szCs w:val="24"/>
        </w:rPr>
        <w:t>I nadále probíhá spolupráce s p. Evou Bystrianskou v rámci chystané osvěty „I tebe se to týká“ – plakáty do MHD, JO,… - příprava k tisku.</w:t>
      </w:r>
    </w:p>
    <w:p w:rsidR="00BE2566" w:rsidRPr="004F06D2" w:rsidRDefault="00BE2566" w:rsidP="00EF62A4">
      <w:pPr>
        <w:pStyle w:val="Bezmezer"/>
        <w:numPr>
          <w:ilvl w:val="0"/>
          <w:numId w:val="94"/>
        </w:numPr>
        <w:ind w:left="0"/>
        <w:jc w:val="both"/>
        <w:rPr>
          <w:rFonts w:ascii="Arial" w:hAnsi="Arial" w:cs="Arial"/>
          <w:sz w:val="24"/>
          <w:szCs w:val="24"/>
        </w:rPr>
      </w:pPr>
      <w:r w:rsidRPr="004F06D2">
        <w:rPr>
          <w:rFonts w:ascii="Arial" w:hAnsi="Arial" w:cs="Arial"/>
          <w:sz w:val="24"/>
          <w:szCs w:val="24"/>
        </w:rPr>
        <w:t xml:space="preserve">Proběhlo jednání ohledně navýšení frekvence svozu nádob na oleje a tuky s ohledem na jejich přetěžování. V období  leden – březen se zkušebně zavedla 14 denní vývoz nádob. </w:t>
      </w:r>
    </w:p>
    <w:p w:rsidR="00BE2566" w:rsidRPr="004F06D2" w:rsidRDefault="00BE2566" w:rsidP="00EF62A4">
      <w:pPr>
        <w:pStyle w:val="Bezmezer"/>
        <w:numPr>
          <w:ilvl w:val="0"/>
          <w:numId w:val="94"/>
        </w:numPr>
        <w:ind w:left="0"/>
        <w:jc w:val="both"/>
        <w:rPr>
          <w:rFonts w:ascii="Arial" w:hAnsi="Arial" w:cs="Arial"/>
          <w:sz w:val="24"/>
          <w:szCs w:val="24"/>
        </w:rPr>
      </w:pPr>
      <w:r w:rsidRPr="004F06D2">
        <w:rPr>
          <w:rFonts w:ascii="Arial" w:hAnsi="Arial" w:cs="Arial"/>
          <w:sz w:val="24"/>
          <w:szCs w:val="24"/>
        </w:rPr>
        <w:t xml:space="preserve">Začátkem ledna byl ukončen rok 2024 v Motivačních platbách. Podklady pro přiznání úlev na poplatku za odpad byly předány na EO. </w:t>
      </w:r>
    </w:p>
    <w:p w:rsidR="00BE2566" w:rsidRPr="004F06D2" w:rsidRDefault="00BE2566" w:rsidP="00EF62A4">
      <w:pPr>
        <w:pStyle w:val="Bezmezer"/>
        <w:numPr>
          <w:ilvl w:val="0"/>
          <w:numId w:val="94"/>
        </w:numPr>
        <w:ind w:left="0"/>
        <w:jc w:val="both"/>
        <w:rPr>
          <w:rFonts w:ascii="Arial" w:hAnsi="Arial" w:cs="Arial"/>
          <w:sz w:val="24"/>
          <w:szCs w:val="24"/>
        </w:rPr>
      </w:pPr>
      <w:r w:rsidRPr="004F06D2">
        <w:rPr>
          <w:rFonts w:ascii="Arial" w:hAnsi="Arial" w:cs="Arial"/>
          <w:sz w:val="24"/>
          <w:szCs w:val="24"/>
        </w:rPr>
        <w:t>V lednu byly provedeny inventury kompostérů, tašek na třídění a košů na třídění.</w:t>
      </w:r>
    </w:p>
    <w:p w:rsidR="00BE2566" w:rsidRPr="004F06D2" w:rsidRDefault="00BE2566" w:rsidP="00EF62A4">
      <w:pPr>
        <w:pStyle w:val="Bezmezer"/>
        <w:numPr>
          <w:ilvl w:val="0"/>
          <w:numId w:val="94"/>
        </w:numPr>
        <w:ind w:left="0"/>
        <w:jc w:val="both"/>
        <w:rPr>
          <w:rFonts w:ascii="Arial" w:hAnsi="Arial" w:cs="Arial"/>
          <w:sz w:val="24"/>
          <w:szCs w:val="24"/>
        </w:rPr>
      </w:pPr>
      <w:r w:rsidRPr="004F06D2">
        <w:rPr>
          <w:rFonts w:ascii="Arial" w:hAnsi="Arial" w:cs="Arial"/>
          <w:sz w:val="24"/>
          <w:szCs w:val="24"/>
        </w:rPr>
        <w:t>V únoru bylo odesláno řádné Hlášení o produkci a nakládání s odpady za rok 2024 prostřednictvím Integrovaného systému plnění ohlašovacích povinností (ISPOP)</w:t>
      </w:r>
    </w:p>
    <w:p w:rsidR="00BE2566" w:rsidRPr="004F06D2" w:rsidRDefault="00BE2566" w:rsidP="00EF62A4">
      <w:pPr>
        <w:pStyle w:val="Bezmezer"/>
        <w:numPr>
          <w:ilvl w:val="0"/>
          <w:numId w:val="94"/>
        </w:numPr>
        <w:ind w:left="0"/>
        <w:jc w:val="both"/>
        <w:rPr>
          <w:rFonts w:ascii="Arial" w:hAnsi="Arial" w:cs="Arial"/>
          <w:sz w:val="24"/>
          <w:szCs w:val="24"/>
        </w:rPr>
      </w:pPr>
      <w:r w:rsidRPr="004F06D2">
        <w:rPr>
          <w:rFonts w:ascii="Arial" w:hAnsi="Arial" w:cs="Arial"/>
          <w:sz w:val="24"/>
          <w:szCs w:val="24"/>
        </w:rPr>
        <w:t>V březnu byl vyplněn a odeslán Dotazník za rok 2024 o nakládání s komunálním odpadem v obci se zaměřením na tříděný sběr pro kolektivní systém EKO-KOM</w:t>
      </w:r>
    </w:p>
    <w:p w:rsidR="00BE2566" w:rsidRPr="004F06D2" w:rsidRDefault="00BE2566" w:rsidP="00EF62A4">
      <w:pPr>
        <w:pStyle w:val="Bezmezer"/>
        <w:numPr>
          <w:ilvl w:val="0"/>
          <w:numId w:val="94"/>
        </w:numPr>
        <w:ind w:left="0"/>
        <w:jc w:val="both"/>
        <w:rPr>
          <w:rFonts w:ascii="Arial" w:hAnsi="Arial" w:cs="Arial"/>
          <w:sz w:val="24"/>
          <w:szCs w:val="24"/>
        </w:rPr>
      </w:pPr>
      <w:r w:rsidRPr="004F06D2">
        <w:rPr>
          <w:rFonts w:ascii="Arial" w:hAnsi="Arial" w:cs="Arial"/>
          <w:sz w:val="24"/>
          <w:szCs w:val="24"/>
        </w:rPr>
        <w:t>SMJ byla předána žádost o uplatnění slevy na poplatku za skládkování komunálního odpadu.</w:t>
      </w:r>
    </w:p>
    <w:p w:rsidR="00BE2566" w:rsidRPr="004F06D2" w:rsidRDefault="00BE2566" w:rsidP="00EF62A4">
      <w:pPr>
        <w:pStyle w:val="Bezmezer"/>
        <w:numPr>
          <w:ilvl w:val="0"/>
          <w:numId w:val="94"/>
        </w:numPr>
        <w:ind w:left="0"/>
        <w:jc w:val="both"/>
        <w:rPr>
          <w:rFonts w:ascii="Arial" w:hAnsi="Arial" w:cs="Arial"/>
          <w:sz w:val="24"/>
          <w:szCs w:val="24"/>
        </w:rPr>
      </w:pPr>
      <w:r w:rsidRPr="004F06D2">
        <w:rPr>
          <w:rFonts w:ascii="Arial" w:hAnsi="Arial" w:cs="Arial"/>
          <w:sz w:val="24"/>
          <w:szCs w:val="24"/>
        </w:rPr>
        <w:t>Byla předána žádost o zvláštní užívání komunikací na OD v případech umístění kontejnerů.</w:t>
      </w:r>
    </w:p>
    <w:p w:rsidR="00BE2566" w:rsidRPr="004F06D2" w:rsidRDefault="00BE2566" w:rsidP="00EF62A4">
      <w:pPr>
        <w:pStyle w:val="Bezmezer"/>
        <w:numPr>
          <w:ilvl w:val="0"/>
          <w:numId w:val="94"/>
        </w:numPr>
        <w:ind w:left="0"/>
        <w:jc w:val="both"/>
        <w:rPr>
          <w:rFonts w:ascii="Arial" w:hAnsi="Arial" w:cs="Arial"/>
          <w:sz w:val="24"/>
          <w:szCs w:val="24"/>
        </w:rPr>
      </w:pPr>
      <w:r w:rsidRPr="004F06D2">
        <w:rPr>
          <w:rFonts w:ascii="Arial" w:hAnsi="Arial" w:cs="Arial"/>
          <w:sz w:val="24"/>
          <w:szCs w:val="24"/>
        </w:rPr>
        <w:t>Byly vylepeny cedule „Zákaz skládky“ do 12 lokalit včetně pokynů jak správně nakládat s odpady.</w:t>
      </w:r>
    </w:p>
    <w:p w:rsidR="00BE2566" w:rsidRPr="004F06D2" w:rsidRDefault="00BE2566" w:rsidP="00EF62A4">
      <w:pPr>
        <w:pStyle w:val="Bezmezer"/>
        <w:numPr>
          <w:ilvl w:val="0"/>
          <w:numId w:val="94"/>
        </w:numPr>
        <w:ind w:left="0"/>
        <w:jc w:val="both"/>
        <w:rPr>
          <w:rFonts w:ascii="Arial" w:hAnsi="Arial" w:cs="Arial"/>
          <w:sz w:val="24"/>
          <w:szCs w:val="24"/>
        </w:rPr>
      </w:pPr>
      <w:r w:rsidRPr="004F06D2">
        <w:rPr>
          <w:rFonts w:ascii="Arial" w:hAnsi="Arial" w:cs="Arial"/>
          <w:sz w:val="24"/>
          <w:szCs w:val="24"/>
        </w:rPr>
        <w:t>MMJ byl přihlášen do akce Čistá Vysočina.</w:t>
      </w:r>
    </w:p>
    <w:p w:rsidR="00BE2566" w:rsidRPr="004F06D2" w:rsidRDefault="00BE2566" w:rsidP="00D234AA">
      <w:pPr>
        <w:pStyle w:val="Bezmezer"/>
        <w:jc w:val="both"/>
        <w:rPr>
          <w:rFonts w:ascii="Arial" w:hAnsi="Arial" w:cs="Arial"/>
          <w:sz w:val="24"/>
          <w:szCs w:val="24"/>
        </w:rPr>
      </w:pPr>
    </w:p>
    <w:p w:rsidR="00BE2566" w:rsidRPr="004F06D2" w:rsidRDefault="00BE2566" w:rsidP="00D234AA">
      <w:pPr>
        <w:pStyle w:val="Bezmezer"/>
        <w:jc w:val="both"/>
        <w:rPr>
          <w:rFonts w:ascii="Arial" w:hAnsi="Arial" w:cs="Arial"/>
          <w:sz w:val="24"/>
          <w:szCs w:val="24"/>
        </w:rPr>
      </w:pPr>
    </w:p>
    <w:p w:rsidR="00BE2566" w:rsidRPr="004F06D2" w:rsidRDefault="00BE2566" w:rsidP="00D234AA">
      <w:pPr>
        <w:spacing w:after="0" w:line="240" w:lineRule="auto"/>
        <w:rPr>
          <w:rFonts w:ascii="Arial" w:hAnsi="Arial" w:cs="Arial"/>
          <w:sz w:val="24"/>
          <w:szCs w:val="24"/>
        </w:rPr>
      </w:pPr>
    </w:p>
    <w:p w:rsidR="00BE2566" w:rsidRPr="004F06D2" w:rsidRDefault="00BE2566" w:rsidP="00D234AA">
      <w:pPr>
        <w:spacing w:after="0" w:line="240" w:lineRule="auto"/>
        <w:rPr>
          <w:rFonts w:ascii="Arial" w:hAnsi="Arial" w:cs="Arial"/>
          <w:sz w:val="24"/>
          <w:szCs w:val="24"/>
        </w:rPr>
      </w:pPr>
    </w:p>
    <w:p w:rsidR="00BE2566" w:rsidRPr="004F06D2" w:rsidRDefault="00BE2566" w:rsidP="00D234AA">
      <w:pPr>
        <w:spacing w:after="0" w:line="240" w:lineRule="auto"/>
        <w:rPr>
          <w:rFonts w:ascii="Arial" w:hAnsi="Arial" w:cs="Arial"/>
          <w:sz w:val="24"/>
          <w:szCs w:val="24"/>
        </w:rPr>
      </w:pPr>
    </w:p>
    <w:p w:rsidR="00BE2566" w:rsidRPr="004F06D2" w:rsidRDefault="00BE2566" w:rsidP="00D234AA">
      <w:pPr>
        <w:spacing w:after="0" w:line="240" w:lineRule="auto"/>
        <w:rPr>
          <w:rFonts w:ascii="Arial" w:hAnsi="Arial" w:cs="Arial"/>
          <w:sz w:val="24"/>
          <w:szCs w:val="24"/>
        </w:rPr>
      </w:pPr>
    </w:p>
    <w:p w:rsidR="00BE2566" w:rsidRPr="004F06D2" w:rsidRDefault="00BE2566" w:rsidP="00D234AA">
      <w:pPr>
        <w:spacing w:after="0" w:line="240" w:lineRule="auto"/>
        <w:rPr>
          <w:rFonts w:ascii="Arial" w:hAnsi="Arial" w:cs="Arial"/>
          <w:sz w:val="24"/>
          <w:szCs w:val="24"/>
        </w:rPr>
      </w:pPr>
    </w:p>
    <w:p w:rsidR="00BE2566" w:rsidRPr="004F06D2" w:rsidRDefault="00BE2566" w:rsidP="00D234AA">
      <w:pPr>
        <w:spacing w:after="0" w:line="240" w:lineRule="auto"/>
        <w:rPr>
          <w:rFonts w:ascii="Arial" w:hAnsi="Arial" w:cs="Arial"/>
          <w:sz w:val="24"/>
          <w:szCs w:val="24"/>
        </w:rPr>
      </w:pPr>
    </w:p>
    <w:p w:rsidR="00BE2566" w:rsidRPr="004F06D2" w:rsidRDefault="00BE2566"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AE70C3" w:rsidRPr="004F06D2" w:rsidTr="007B7874">
        <w:trPr>
          <w:trHeight w:val="567"/>
        </w:trPr>
        <w:tc>
          <w:tcPr>
            <w:tcW w:w="9062" w:type="dxa"/>
            <w:gridSpan w:val="4"/>
            <w:vAlign w:val="center"/>
          </w:tcPr>
          <w:p w:rsidR="00AE70C3" w:rsidRPr="004F06D2" w:rsidRDefault="00AE70C3" w:rsidP="00D234AA">
            <w:pPr>
              <w:spacing w:after="0" w:line="240" w:lineRule="auto"/>
              <w:jc w:val="both"/>
              <w:rPr>
                <w:rFonts w:ascii="Arial" w:hAnsi="Arial" w:cs="Arial"/>
                <w:b/>
                <w:sz w:val="24"/>
                <w:szCs w:val="24"/>
              </w:rPr>
            </w:pPr>
            <w:r w:rsidRPr="004F06D2">
              <w:rPr>
                <w:rFonts w:ascii="Arial" w:hAnsi="Arial" w:cs="Arial"/>
                <w:b/>
                <w:noProof/>
                <w:sz w:val="24"/>
                <w:szCs w:val="24"/>
                <w:lang w:eastAsia="cs-CZ"/>
              </w:rPr>
              <w:drawing>
                <wp:anchor distT="0" distB="0" distL="114300" distR="114300" simplePos="0" relativeHeight="251686912" behindDoc="1" locked="0" layoutInCell="1" allowOverlap="1" wp14:anchorId="396D5949" wp14:editId="33071CE3">
                  <wp:simplePos x="0" y="0"/>
                  <wp:positionH relativeFrom="column">
                    <wp:posOffset>1295400</wp:posOffset>
                  </wp:positionH>
                  <wp:positionV relativeFrom="page">
                    <wp:posOffset>-6350</wp:posOffset>
                  </wp:positionV>
                  <wp:extent cx="2260600" cy="360045"/>
                  <wp:effectExtent l="0" t="0" r="6350" b="1905"/>
                  <wp:wrapNone/>
                  <wp:docPr id="32" name="Obrázek 32"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E70C3" w:rsidRPr="004F06D2" w:rsidTr="007B7874">
        <w:trPr>
          <w:trHeight w:val="567"/>
        </w:trPr>
        <w:tc>
          <w:tcPr>
            <w:tcW w:w="6548" w:type="dxa"/>
            <w:gridSpan w:val="3"/>
            <w:vAlign w:val="center"/>
          </w:tcPr>
          <w:p w:rsidR="00AE70C3" w:rsidRPr="004F06D2" w:rsidRDefault="00AE70C3" w:rsidP="00D234AA">
            <w:pPr>
              <w:spacing w:after="0" w:line="240" w:lineRule="auto"/>
              <w:jc w:val="both"/>
              <w:rPr>
                <w:rFonts w:ascii="Arial" w:hAnsi="Arial" w:cs="Arial"/>
                <w:sz w:val="24"/>
                <w:szCs w:val="24"/>
              </w:rPr>
            </w:pPr>
            <w:r w:rsidRPr="004F06D2">
              <w:rPr>
                <w:rFonts w:ascii="Arial" w:hAnsi="Arial" w:cs="Arial"/>
                <w:sz w:val="24"/>
                <w:szCs w:val="24"/>
              </w:rPr>
              <w:t>Zpráva o činnosti za období</w:t>
            </w:r>
          </w:p>
        </w:tc>
        <w:tc>
          <w:tcPr>
            <w:tcW w:w="2514" w:type="dxa"/>
            <w:vAlign w:val="center"/>
          </w:tcPr>
          <w:p w:rsidR="00AE70C3" w:rsidRPr="004F06D2" w:rsidRDefault="00AE70C3" w:rsidP="00D234AA">
            <w:pPr>
              <w:spacing w:after="0" w:line="240" w:lineRule="auto"/>
              <w:jc w:val="both"/>
              <w:rPr>
                <w:rFonts w:ascii="Arial" w:hAnsi="Arial" w:cs="Arial"/>
                <w:b/>
                <w:sz w:val="24"/>
                <w:szCs w:val="24"/>
              </w:rPr>
            </w:pPr>
            <w:r w:rsidRPr="004F06D2">
              <w:rPr>
                <w:rFonts w:ascii="Arial" w:hAnsi="Arial" w:cs="Arial"/>
                <w:b/>
                <w:sz w:val="24"/>
                <w:szCs w:val="24"/>
              </w:rPr>
              <w:t>I. Q. 2025</w:t>
            </w:r>
          </w:p>
        </w:tc>
      </w:tr>
      <w:tr w:rsidR="00AE70C3" w:rsidRPr="004F06D2" w:rsidTr="007B7874">
        <w:trPr>
          <w:trHeight w:val="567"/>
        </w:trPr>
        <w:tc>
          <w:tcPr>
            <w:tcW w:w="1412" w:type="dxa"/>
            <w:vAlign w:val="center"/>
          </w:tcPr>
          <w:p w:rsidR="00AE70C3" w:rsidRPr="004F06D2" w:rsidRDefault="00AE70C3" w:rsidP="00D234AA">
            <w:pPr>
              <w:spacing w:after="0" w:line="240" w:lineRule="auto"/>
              <w:jc w:val="both"/>
              <w:rPr>
                <w:rFonts w:ascii="Arial" w:hAnsi="Arial" w:cs="Arial"/>
                <w:sz w:val="24"/>
                <w:szCs w:val="24"/>
              </w:rPr>
            </w:pPr>
            <w:r w:rsidRPr="004F06D2">
              <w:rPr>
                <w:rFonts w:ascii="Arial" w:hAnsi="Arial" w:cs="Arial"/>
                <w:sz w:val="24"/>
                <w:szCs w:val="24"/>
              </w:rPr>
              <w:t>Předkládá</w:t>
            </w:r>
          </w:p>
        </w:tc>
        <w:tc>
          <w:tcPr>
            <w:tcW w:w="3452" w:type="dxa"/>
            <w:vAlign w:val="center"/>
          </w:tcPr>
          <w:p w:rsidR="00AE70C3" w:rsidRPr="004F06D2" w:rsidRDefault="00AE70C3" w:rsidP="00D234AA">
            <w:pPr>
              <w:spacing w:after="0" w:line="240" w:lineRule="auto"/>
              <w:jc w:val="both"/>
              <w:rPr>
                <w:rFonts w:ascii="Arial" w:hAnsi="Arial" w:cs="Arial"/>
                <w:b/>
                <w:sz w:val="24"/>
                <w:szCs w:val="24"/>
              </w:rPr>
            </w:pPr>
            <w:r w:rsidRPr="004F06D2">
              <w:rPr>
                <w:rFonts w:ascii="Arial" w:hAnsi="Arial" w:cs="Arial"/>
                <w:b/>
                <w:sz w:val="24"/>
                <w:szCs w:val="24"/>
              </w:rPr>
              <w:t>Ing. Michal Jarco</w:t>
            </w:r>
          </w:p>
        </w:tc>
        <w:tc>
          <w:tcPr>
            <w:tcW w:w="1684" w:type="dxa"/>
            <w:vAlign w:val="center"/>
          </w:tcPr>
          <w:p w:rsidR="00AE70C3" w:rsidRPr="004F06D2" w:rsidRDefault="00AE70C3" w:rsidP="00D234AA">
            <w:pPr>
              <w:spacing w:after="0" w:line="240" w:lineRule="auto"/>
              <w:jc w:val="both"/>
              <w:rPr>
                <w:rFonts w:ascii="Arial" w:hAnsi="Arial" w:cs="Arial"/>
                <w:sz w:val="24"/>
                <w:szCs w:val="24"/>
              </w:rPr>
            </w:pPr>
            <w:r w:rsidRPr="004F06D2">
              <w:rPr>
                <w:rFonts w:ascii="Arial" w:hAnsi="Arial" w:cs="Arial"/>
                <w:sz w:val="24"/>
                <w:szCs w:val="24"/>
              </w:rPr>
              <w:t>Odbor</w:t>
            </w:r>
          </w:p>
        </w:tc>
        <w:tc>
          <w:tcPr>
            <w:tcW w:w="2514" w:type="dxa"/>
            <w:vAlign w:val="center"/>
          </w:tcPr>
          <w:p w:rsidR="00AE70C3" w:rsidRPr="004F06D2" w:rsidRDefault="00AE70C3" w:rsidP="00D234AA">
            <w:pPr>
              <w:spacing w:after="0" w:line="240" w:lineRule="auto"/>
              <w:jc w:val="both"/>
              <w:rPr>
                <w:rFonts w:ascii="Arial" w:hAnsi="Arial" w:cs="Arial"/>
                <w:b/>
                <w:sz w:val="24"/>
                <w:szCs w:val="24"/>
              </w:rPr>
            </w:pPr>
            <w:bookmarkStart w:id="15" w:name="SÚ"/>
            <w:r w:rsidRPr="004F06D2">
              <w:rPr>
                <w:rFonts w:ascii="Arial" w:hAnsi="Arial" w:cs="Arial"/>
                <w:b/>
                <w:sz w:val="24"/>
                <w:szCs w:val="24"/>
              </w:rPr>
              <w:t>SÚ</w:t>
            </w:r>
            <w:bookmarkEnd w:id="15"/>
          </w:p>
        </w:tc>
      </w:tr>
    </w:tbl>
    <w:p w:rsidR="006A6E5C" w:rsidRPr="004F06D2" w:rsidRDefault="006A6E5C" w:rsidP="00D234AA">
      <w:pPr>
        <w:spacing w:after="0" w:line="240" w:lineRule="auto"/>
        <w:rPr>
          <w:rFonts w:ascii="Arial" w:hAnsi="Arial" w:cs="Arial"/>
          <w:sz w:val="24"/>
          <w:szCs w:val="24"/>
        </w:rPr>
      </w:pPr>
    </w:p>
    <w:p w:rsidR="00BB6BAB" w:rsidRPr="004F06D2" w:rsidRDefault="00BB6BAB" w:rsidP="00D234AA">
      <w:pPr>
        <w:spacing w:after="0" w:line="240" w:lineRule="auto"/>
        <w:jc w:val="both"/>
        <w:rPr>
          <w:rFonts w:ascii="Arial" w:hAnsi="Arial" w:cs="Arial"/>
          <w:sz w:val="24"/>
          <w:szCs w:val="24"/>
        </w:rPr>
      </w:pPr>
      <w:r w:rsidRPr="004F06D2">
        <w:rPr>
          <w:rFonts w:ascii="Arial" w:hAnsi="Arial" w:cs="Arial"/>
          <w:sz w:val="24"/>
          <w:szCs w:val="24"/>
        </w:rPr>
        <w:t xml:space="preserve">Odbor Stavební úřad zajišťuje v přenesené působnosti výkon státní správy na třech úsecích státní správy. Tři oddělení zajišťují činnosti </w:t>
      </w:r>
      <w:r w:rsidRPr="004F06D2">
        <w:rPr>
          <w:rFonts w:ascii="Arial" w:hAnsi="Arial" w:cs="Arial"/>
          <w:b/>
          <w:sz w:val="24"/>
          <w:szCs w:val="24"/>
        </w:rPr>
        <w:t>obecného stavebního úřadu</w:t>
      </w:r>
      <w:r w:rsidRPr="004F06D2">
        <w:rPr>
          <w:rFonts w:ascii="Arial" w:hAnsi="Arial" w:cs="Arial"/>
          <w:sz w:val="24"/>
          <w:szCs w:val="24"/>
        </w:rPr>
        <w:t xml:space="preserve"> dle stavebního zákona č. 183/2006 Sb. v platném znění a </w:t>
      </w:r>
      <w:r w:rsidRPr="004F06D2">
        <w:rPr>
          <w:rFonts w:ascii="Arial" w:hAnsi="Arial" w:cs="Arial"/>
          <w:b/>
          <w:sz w:val="24"/>
          <w:szCs w:val="24"/>
        </w:rPr>
        <w:t xml:space="preserve">obecního stavebního úřadu </w:t>
      </w:r>
      <w:r w:rsidRPr="004F06D2">
        <w:rPr>
          <w:rFonts w:ascii="Arial" w:hAnsi="Arial" w:cs="Arial"/>
          <w:sz w:val="24"/>
          <w:szCs w:val="24"/>
        </w:rPr>
        <w:t xml:space="preserve">dle stavebního zákona č. 283/2021 Sb. v platném znění, jedno oddělení zajišťuje činnost </w:t>
      </w:r>
      <w:r w:rsidRPr="004F06D2">
        <w:rPr>
          <w:rFonts w:ascii="Arial" w:hAnsi="Arial" w:cs="Arial"/>
          <w:b/>
          <w:sz w:val="24"/>
          <w:szCs w:val="24"/>
        </w:rPr>
        <w:t>Úřadu územního plánování</w:t>
      </w:r>
      <w:r w:rsidRPr="004F06D2">
        <w:rPr>
          <w:rFonts w:ascii="Arial" w:hAnsi="Arial" w:cs="Arial"/>
          <w:sz w:val="24"/>
          <w:szCs w:val="24"/>
        </w:rPr>
        <w:t xml:space="preserve"> v rozsahu, který úřadům územního plánování ukládá stavební zákon a jedno oddělení zajišťuje výkon </w:t>
      </w:r>
      <w:r w:rsidRPr="004F06D2">
        <w:rPr>
          <w:rFonts w:ascii="Arial" w:hAnsi="Arial" w:cs="Arial"/>
          <w:b/>
          <w:sz w:val="24"/>
          <w:szCs w:val="24"/>
        </w:rPr>
        <w:t>orgánu památkové péče</w:t>
      </w:r>
      <w:r w:rsidRPr="004F06D2">
        <w:rPr>
          <w:rFonts w:ascii="Arial" w:hAnsi="Arial" w:cs="Arial"/>
          <w:sz w:val="24"/>
          <w:szCs w:val="24"/>
        </w:rPr>
        <w:t xml:space="preserve"> dle zákona č. 20/1987 Sb., o státní památkové péči (dále zákon o památkové péči) v platném znění. Jedná se tedy o tři v rozhodování zcela nezávislé orgány státní správy, kterou v rámci pověření k zajišťování přenesené působnosti vykonává Magistrát města Jihlavy. Jelikož se jedná o činnosti v přenesené působnosti, omezuje se tato zpráva o činnosti pouze na základní obecné informace o činnosti a náplni práce stavebního úřadu, Úřadu územního plánování a orgánu památkové péče, na případné personální či organizační změny a na základní statistické údaje o počtech rozhodnutí a jiných opatření vydaných příslušnými orgány státní správy v sledovaném období.</w:t>
      </w:r>
    </w:p>
    <w:p w:rsidR="00BB6BAB" w:rsidRPr="004F06D2" w:rsidRDefault="00BB6BAB" w:rsidP="00D234AA">
      <w:pPr>
        <w:spacing w:after="0" w:line="240" w:lineRule="auto"/>
        <w:jc w:val="both"/>
        <w:rPr>
          <w:rFonts w:ascii="Arial" w:hAnsi="Arial" w:cs="Arial"/>
          <w:sz w:val="24"/>
          <w:szCs w:val="24"/>
        </w:rPr>
      </w:pPr>
    </w:p>
    <w:p w:rsidR="00BB6BAB" w:rsidRPr="004F06D2" w:rsidRDefault="00BB6BAB" w:rsidP="00EF62A4">
      <w:pPr>
        <w:pStyle w:val="Odstavecseseznamem"/>
        <w:numPr>
          <w:ilvl w:val="0"/>
          <w:numId w:val="95"/>
        </w:numPr>
        <w:ind w:left="0" w:firstLine="0"/>
        <w:jc w:val="both"/>
        <w:rPr>
          <w:rFonts w:ascii="Arial" w:hAnsi="Arial" w:cs="Arial"/>
          <w:b/>
          <w:sz w:val="24"/>
          <w:szCs w:val="24"/>
        </w:rPr>
      </w:pPr>
      <w:r w:rsidRPr="004F06D2">
        <w:rPr>
          <w:rFonts w:ascii="Arial" w:hAnsi="Arial" w:cs="Arial"/>
          <w:b/>
          <w:sz w:val="24"/>
          <w:szCs w:val="24"/>
        </w:rPr>
        <w:t>Činnost odboru.</w:t>
      </w:r>
    </w:p>
    <w:p w:rsidR="00BB6BAB" w:rsidRPr="004F06D2" w:rsidRDefault="00BB6BAB" w:rsidP="00EF62A4">
      <w:pPr>
        <w:pStyle w:val="Odstavecseseznamem"/>
        <w:numPr>
          <w:ilvl w:val="0"/>
          <w:numId w:val="96"/>
        </w:numPr>
        <w:ind w:left="0" w:firstLine="0"/>
        <w:jc w:val="both"/>
        <w:rPr>
          <w:rFonts w:ascii="Arial" w:hAnsi="Arial" w:cs="Arial"/>
          <w:b/>
          <w:sz w:val="24"/>
          <w:szCs w:val="24"/>
        </w:rPr>
      </w:pPr>
      <w:r w:rsidRPr="004F06D2">
        <w:rPr>
          <w:rFonts w:ascii="Arial" w:hAnsi="Arial" w:cs="Arial"/>
          <w:b/>
          <w:sz w:val="24"/>
          <w:szCs w:val="24"/>
        </w:rPr>
        <w:t>Obecní stavební úřad.</w:t>
      </w:r>
    </w:p>
    <w:p w:rsidR="00BB6BAB" w:rsidRPr="004F06D2" w:rsidRDefault="00BB6BAB" w:rsidP="00D234AA">
      <w:pPr>
        <w:spacing w:after="0" w:line="240" w:lineRule="auto"/>
        <w:jc w:val="both"/>
        <w:rPr>
          <w:rFonts w:ascii="Arial" w:hAnsi="Arial" w:cs="Arial"/>
          <w:sz w:val="24"/>
          <w:szCs w:val="24"/>
        </w:rPr>
      </w:pPr>
      <w:r w:rsidRPr="004F06D2">
        <w:rPr>
          <w:rFonts w:ascii="Arial" w:hAnsi="Arial" w:cs="Arial"/>
          <w:sz w:val="24"/>
          <w:szCs w:val="24"/>
        </w:rPr>
        <w:t xml:space="preserve">Činnost obecního stavebního úřadu je v současném období mimořádně náročná. Postupujeme dle dvou současně platných stavebních zákonů, které uplatňují rozdílné postupy a procesy při povolování staveb a zařízení. Současně pracujeme ve dvou rozdílných informačních systémech (původní VITA a nový ISSŘ), mezi kterými se s jistými obtížemi podařilo nainstalovat a zprovoznit bypass. </w:t>
      </w:r>
    </w:p>
    <w:p w:rsidR="00BB6BAB" w:rsidRPr="004F06D2" w:rsidRDefault="00BB6BAB" w:rsidP="00D234AA">
      <w:pPr>
        <w:spacing w:after="0" w:line="240" w:lineRule="auto"/>
        <w:jc w:val="both"/>
        <w:rPr>
          <w:rFonts w:ascii="Arial" w:hAnsi="Arial" w:cs="Arial"/>
          <w:i/>
          <w:sz w:val="24"/>
          <w:szCs w:val="24"/>
        </w:rPr>
      </w:pPr>
      <w:r w:rsidRPr="004F06D2">
        <w:rPr>
          <w:rFonts w:ascii="Arial" w:hAnsi="Arial" w:cs="Arial"/>
          <w:i/>
          <w:sz w:val="24"/>
          <w:szCs w:val="24"/>
        </w:rPr>
        <w:t xml:space="preserve">Činnost obecního stavebního úřadu je v rámci Magistrátu města Jihlavy zajišťována na třech odborech. Kromě našeho odboru je obecním stavebním úřadem i odbor dopravy a odbor životního prostředí. To přináší komplikace při rozdělování došlé pošty (často musíme žádosti o povolení přeposílat na OD nebo OŽP), komplikace jsou se shromažďováním dat o počtech vydávaných rozhodnutí poskytovaných MMR, v neposlední řadě jsou problémy s koordinací prací v informačních systémech (každý odbor pracuje v jiném). </w:t>
      </w:r>
    </w:p>
    <w:p w:rsidR="00BB6BAB" w:rsidRPr="004F06D2" w:rsidRDefault="00BB6BAB" w:rsidP="00D234AA">
      <w:pPr>
        <w:spacing w:after="0" w:line="240" w:lineRule="auto"/>
        <w:jc w:val="both"/>
        <w:rPr>
          <w:rFonts w:ascii="Arial" w:hAnsi="Arial" w:cs="Arial"/>
          <w:sz w:val="24"/>
          <w:szCs w:val="24"/>
        </w:rPr>
      </w:pPr>
      <w:r w:rsidRPr="004F06D2">
        <w:rPr>
          <w:rFonts w:ascii="Arial" w:hAnsi="Arial" w:cs="Arial"/>
          <w:sz w:val="24"/>
          <w:szCs w:val="24"/>
        </w:rPr>
        <w:t xml:space="preserve">Kromě uvedeného je Magistrát města Jihlavy </w:t>
      </w:r>
      <w:r w:rsidRPr="004F06D2">
        <w:rPr>
          <w:rFonts w:ascii="Arial" w:hAnsi="Arial" w:cs="Arial"/>
          <w:b/>
          <w:sz w:val="24"/>
          <w:szCs w:val="24"/>
        </w:rPr>
        <w:t>vyvlastňovacím úřadem</w:t>
      </w:r>
      <w:r w:rsidRPr="004F06D2">
        <w:rPr>
          <w:rFonts w:ascii="Arial" w:hAnsi="Arial" w:cs="Arial"/>
          <w:sz w:val="24"/>
          <w:szCs w:val="24"/>
        </w:rPr>
        <w:t xml:space="preserve"> dle zákona o odnětí nebo omezení vlastnického práva k pozemku nebo stavbě (zákon o vyvlastnění). Provádění vyvlastňovacího řízení svěřil organizačním řádem odboru Stavební úřad. Stavební úřad dále provádí zápisy dokončených staveb a zápisy změn těchto staveb do základního registru územní identifikace, adres a nemovitostí </w:t>
      </w:r>
      <w:r w:rsidRPr="004F06D2">
        <w:rPr>
          <w:rFonts w:ascii="Arial" w:hAnsi="Arial" w:cs="Arial"/>
          <w:b/>
          <w:sz w:val="24"/>
          <w:szCs w:val="24"/>
        </w:rPr>
        <w:t>RUIAN</w:t>
      </w:r>
      <w:r w:rsidRPr="004F06D2">
        <w:rPr>
          <w:rFonts w:ascii="Arial" w:hAnsi="Arial" w:cs="Arial"/>
          <w:sz w:val="24"/>
          <w:szCs w:val="24"/>
        </w:rPr>
        <w:t xml:space="preserve">, kam zapisuje dokončené stavby včetně jejich provázání s parcelou a zápis jejich technickoekonomických atributů. V neposlední řadě vyplňuje SÚ také </w:t>
      </w:r>
      <w:r w:rsidRPr="004F06D2">
        <w:rPr>
          <w:rFonts w:ascii="Arial" w:hAnsi="Arial" w:cs="Arial"/>
          <w:b/>
          <w:sz w:val="24"/>
          <w:szCs w:val="24"/>
        </w:rPr>
        <w:t>statistická hlášení pro ČSÚ.</w:t>
      </w:r>
      <w:r w:rsidRPr="004F06D2">
        <w:rPr>
          <w:rFonts w:ascii="Arial" w:hAnsi="Arial" w:cs="Arial"/>
          <w:sz w:val="24"/>
          <w:szCs w:val="24"/>
        </w:rPr>
        <w:t xml:space="preserve"> </w:t>
      </w:r>
    </w:p>
    <w:p w:rsidR="00BB6BAB" w:rsidRPr="004F06D2" w:rsidRDefault="00BB6BAB" w:rsidP="00EF62A4">
      <w:pPr>
        <w:pStyle w:val="Zkladntextodsazen2"/>
        <w:numPr>
          <w:ilvl w:val="0"/>
          <w:numId w:val="96"/>
        </w:numPr>
        <w:spacing w:after="0" w:line="240" w:lineRule="auto"/>
        <w:ind w:left="0" w:firstLine="0"/>
        <w:jc w:val="both"/>
        <w:rPr>
          <w:rFonts w:ascii="Arial" w:hAnsi="Arial" w:cs="Arial"/>
          <w:b/>
          <w:sz w:val="24"/>
          <w:szCs w:val="24"/>
        </w:rPr>
      </w:pPr>
      <w:r w:rsidRPr="004F06D2">
        <w:rPr>
          <w:rFonts w:ascii="Arial" w:hAnsi="Arial" w:cs="Arial"/>
          <w:b/>
          <w:sz w:val="24"/>
          <w:szCs w:val="24"/>
        </w:rPr>
        <w:t>Úřad územního plánování</w:t>
      </w:r>
    </w:p>
    <w:p w:rsidR="00BB6BAB" w:rsidRPr="004F06D2" w:rsidRDefault="00BB6BAB" w:rsidP="00D234AA">
      <w:pPr>
        <w:pStyle w:val="Zkladntextodsazen2"/>
        <w:spacing w:after="0" w:line="240" w:lineRule="auto"/>
        <w:ind w:left="0"/>
        <w:rPr>
          <w:rFonts w:ascii="Arial" w:hAnsi="Arial" w:cs="Arial"/>
          <w:sz w:val="24"/>
          <w:szCs w:val="24"/>
        </w:rPr>
      </w:pPr>
      <w:r w:rsidRPr="004F06D2">
        <w:rPr>
          <w:rFonts w:ascii="Arial" w:hAnsi="Arial" w:cs="Arial"/>
          <w:sz w:val="24"/>
          <w:szCs w:val="24"/>
        </w:rPr>
        <w:t xml:space="preserve">Úřad územního plánování vykonává státní správu dle stavebního zákona na úseku územního plánování, kde má funkci pořizovatele, dále působí jako dotčený orgán v řízeních před stavebním úřadem, kde posuzuje stavební záměry z pohledu souladu s územním plánem a s cíli a úkoly územního plánování. Ve správním území obce </w:t>
      </w:r>
      <w:r w:rsidRPr="004F06D2">
        <w:rPr>
          <w:rFonts w:ascii="Arial" w:hAnsi="Arial" w:cs="Arial"/>
          <w:sz w:val="24"/>
          <w:szCs w:val="24"/>
        </w:rPr>
        <w:lastRenderedPageBreak/>
        <w:t xml:space="preserve">s rozšířenou působností, které zahrnuje </w:t>
      </w:r>
      <w:r w:rsidRPr="004F06D2">
        <w:rPr>
          <w:rFonts w:ascii="Arial" w:hAnsi="Arial" w:cs="Arial"/>
          <w:b/>
          <w:sz w:val="24"/>
          <w:szCs w:val="24"/>
        </w:rPr>
        <w:t>79</w:t>
      </w:r>
      <w:r w:rsidRPr="004F06D2">
        <w:rPr>
          <w:rFonts w:ascii="Arial" w:hAnsi="Arial" w:cs="Arial"/>
          <w:sz w:val="24"/>
          <w:szCs w:val="24"/>
        </w:rPr>
        <w:t xml:space="preserve"> obcí, ÚÚP ze zákona pořizuje územní a regulační plány pro území obce, pořizuje územně plánovací podklady, pořizuje vymezení zastavěného území na žádost obce ve svém správním obvodu, jako dotčený orgán v řízeních podle stavebního zákona vydává závazná stanoviska ke stavebním záměrům  </w:t>
      </w:r>
    </w:p>
    <w:p w:rsidR="00BB6BAB" w:rsidRPr="004F06D2" w:rsidRDefault="00BB6BAB" w:rsidP="00EF62A4">
      <w:pPr>
        <w:pStyle w:val="Zkladntextodsazen2"/>
        <w:numPr>
          <w:ilvl w:val="0"/>
          <w:numId w:val="96"/>
        </w:numPr>
        <w:spacing w:after="0" w:line="240" w:lineRule="auto"/>
        <w:ind w:left="0" w:firstLine="0"/>
        <w:jc w:val="both"/>
        <w:rPr>
          <w:rFonts w:ascii="Arial" w:hAnsi="Arial" w:cs="Arial"/>
          <w:b/>
          <w:sz w:val="24"/>
          <w:szCs w:val="24"/>
        </w:rPr>
      </w:pPr>
      <w:r w:rsidRPr="004F06D2">
        <w:rPr>
          <w:rFonts w:ascii="Arial" w:hAnsi="Arial" w:cs="Arial"/>
          <w:b/>
          <w:sz w:val="24"/>
          <w:szCs w:val="24"/>
        </w:rPr>
        <w:t>Orgán státní památkové péče</w:t>
      </w:r>
    </w:p>
    <w:p w:rsidR="00BB6BAB" w:rsidRPr="004F06D2" w:rsidRDefault="00BB6BAB" w:rsidP="00D234AA">
      <w:pPr>
        <w:pStyle w:val="Zkladntextodsazen2"/>
        <w:spacing w:after="0" w:line="240" w:lineRule="auto"/>
        <w:ind w:left="0"/>
        <w:rPr>
          <w:rFonts w:ascii="Arial" w:hAnsi="Arial" w:cs="Arial"/>
          <w:sz w:val="24"/>
          <w:szCs w:val="24"/>
        </w:rPr>
      </w:pPr>
      <w:r w:rsidRPr="004F06D2">
        <w:rPr>
          <w:rFonts w:ascii="Arial" w:hAnsi="Arial" w:cs="Arial"/>
          <w:sz w:val="24"/>
          <w:szCs w:val="24"/>
        </w:rPr>
        <w:t xml:space="preserve">Pracovní náplni oddělení je výkon státní správy na úseku památkové péče, v rámci kterého vydávají rozhodnutí, závazná stanoviska a vyjádření či sdělení dle zákona o památkové péči. Při jejich vydání orgán PP úzce spolupracuje s Památkovým ústavem v Telči, který jednotlivé stavební záměry odborně posuzuje a jejich odborné posouzení slouží jako podklad pro vyjádření orgánu památkové péče. Kromě uvedeného průběžně provádí kontrolu a monitoring stavebních prací ve svém správním obvodě, jakož i metodickou pomoc vlastníkům jednotlivých objektů v řešeném území. V rámci jednotlivých akcí probíhá soustavná spolupráce s odbornou organizací památkové péče – Národním památkovým ústavem, ÚOP v Telči.). Správní orgán provádí i poradenskou činnost, před zahájením správního řízení je vlastníkům poskytována odborná konzultace, většinou na místě stavby. Orgán památkové péče provádí také správní řízení ve věci přestupků proti zákonu o památkové péči. </w:t>
      </w:r>
    </w:p>
    <w:p w:rsidR="00BB6BAB" w:rsidRPr="004F06D2" w:rsidRDefault="00BB6BAB" w:rsidP="00D234AA">
      <w:pPr>
        <w:pStyle w:val="Zkladntextodsazen2"/>
        <w:spacing w:after="0" w:line="240" w:lineRule="auto"/>
        <w:ind w:left="0"/>
        <w:rPr>
          <w:rFonts w:ascii="Arial" w:hAnsi="Arial" w:cs="Arial"/>
          <w:sz w:val="24"/>
          <w:szCs w:val="24"/>
        </w:rPr>
      </w:pPr>
      <w:r w:rsidRPr="004F06D2">
        <w:rPr>
          <w:rFonts w:ascii="Arial" w:hAnsi="Arial" w:cs="Arial"/>
          <w:sz w:val="24"/>
          <w:szCs w:val="24"/>
        </w:rPr>
        <w:t xml:space="preserve">   </w:t>
      </w:r>
    </w:p>
    <w:p w:rsidR="00BB6BAB" w:rsidRPr="004F06D2" w:rsidRDefault="00BB6BAB" w:rsidP="00EF62A4">
      <w:pPr>
        <w:pStyle w:val="Odstavecseseznamem"/>
        <w:numPr>
          <w:ilvl w:val="0"/>
          <w:numId w:val="95"/>
        </w:numPr>
        <w:ind w:left="0" w:firstLine="0"/>
        <w:jc w:val="both"/>
        <w:rPr>
          <w:rFonts w:ascii="Arial" w:hAnsi="Arial" w:cs="Arial"/>
          <w:b/>
          <w:sz w:val="24"/>
          <w:szCs w:val="24"/>
        </w:rPr>
      </w:pPr>
      <w:r w:rsidRPr="004F06D2">
        <w:rPr>
          <w:rFonts w:ascii="Arial" w:hAnsi="Arial" w:cs="Arial"/>
          <w:b/>
          <w:sz w:val="24"/>
          <w:szCs w:val="24"/>
        </w:rPr>
        <w:t>Struktura a personální obsazení.</w:t>
      </w:r>
    </w:p>
    <w:p w:rsidR="00BB6BAB" w:rsidRPr="004F06D2" w:rsidRDefault="00BB6BAB" w:rsidP="00D234AA">
      <w:pPr>
        <w:pStyle w:val="Zkladntextodsazen"/>
        <w:spacing w:after="0"/>
        <w:ind w:left="0"/>
        <w:rPr>
          <w:rFonts w:ascii="Arial" w:hAnsi="Arial" w:cs="Arial"/>
        </w:rPr>
      </w:pPr>
    </w:p>
    <w:p w:rsidR="00BB6BAB" w:rsidRPr="004F06D2" w:rsidRDefault="00BB6BAB" w:rsidP="00D234AA">
      <w:pPr>
        <w:spacing w:after="0" w:line="240" w:lineRule="auto"/>
        <w:jc w:val="both"/>
        <w:rPr>
          <w:rFonts w:ascii="Arial" w:hAnsi="Arial" w:cs="Arial"/>
          <w:sz w:val="24"/>
          <w:szCs w:val="24"/>
        </w:rPr>
      </w:pPr>
      <w:r w:rsidRPr="004F06D2">
        <w:rPr>
          <w:rFonts w:ascii="Arial" w:hAnsi="Arial" w:cs="Arial"/>
          <w:sz w:val="24"/>
          <w:szCs w:val="24"/>
        </w:rPr>
        <w:t xml:space="preserve">Na odboru pracuje v současnosti 29 pracovníků. Z toho na obecním stavebním úřadě (3 oddělení) 19 pracovníků, na Úřadě územního plánování (1 oddělení) 7 pracovníků a na památkové péči (1 oddělení) 3 pracovníci. V posledním období se pokoušíme obsadit jedno volné tabulkové místo, ale i přes opakované inzerování výběrového řízení se to nedaří. Navíc nám odchází ke konci dubna vedoucí oddělení stavebního dozoru Ing. Domkář pracovat na krajský úřad. Po pětadvacetileté službě odchází do důchodu také vedoucí odboru Ing. Jarco, na jehož místo byla ve výběrovém řízení vybrána současné vedoucí oddělení územně správního, Ing. Matoušková. V současnosti máme proto vypsaná tři výběrová řízení na různé pozice na stavebním úřadě (2 vedoucí oddělení a 1 odborný pracovník).  </w:t>
      </w:r>
    </w:p>
    <w:p w:rsidR="00BB6BAB" w:rsidRPr="004F06D2" w:rsidRDefault="00BB6BAB" w:rsidP="00D234AA">
      <w:pPr>
        <w:spacing w:after="0" w:line="240" w:lineRule="auto"/>
        <w:jc w:val="both"/>
        <w:rPr>
          <w:rFonts w:ascii="Arial" w:hAnsi="Arial" w:cs="Arial"/>
          <w:sz w:val="24"/>
          <w:szCs w:val="24"/>
        </w:rPr>
      </w:pPr>
    </w:p>
    <w:p w:rsidR="00BB6BAB" w:rsidRPr="004F06D2" w:rsidRDefault="00BB6BAB" w:rsidP="00EF62A4">
      <w:pPr>
        <w:pStyle w:val="Odstavecseseznamem"/>
        <w:numPr>
          <w:ilvl w:val="0"/>
          <w:numId w:val="95"/>
        </w:numPr>
        <w:ind w:left="0" w:firstLine="0"/>
        <w:jc w:val="both"/>
        <w:rPr>
          <w:rFonts w:ascii="Arial" w:hAnsi="Arial" w:cs="Arial"/>
          <w:sz w:val="24"/>
          <w:szCs w:val="24"/>
        </w:rPr>
      </w:pPr>
      <w:r w:rsidRPr="004F06D2">
        <w:rPr>
          <w:rFonts w:ascii="Arial" w:hAnsi="Arial" w:cs="Arial"/>
          <w:b/>
          <w:sz w:val="24"/>
          <w:szCs w:val="24"/>
        </w:rPr>
        <w:t>Přehled činnosti odboru za 1. čtvrtletí 2025.</w:t>
      </w:r>
    </w:p>
    <w:p w:rsidR="00BB6BAB" w:rsidRPr="004F06D2" w:rsidRDefault="00BB6BAB" w:rsidP="00D234AA">
      <w:pPr>
        <w:pStyle w:val="Zkladntextodsazen2"/>
        <w:spacing w:after="0" w:line="240" w:lineRule="auto"/>
        <w:ind w:left="0"/>
        <w:rPr>
          <w:rFonts w:ascii="Arial" w:hAnsi="Arial" w:cs="Arial"/>
          <w:sz w:val="24"/>
          <w:szCs w:val="24"/>
        </w:rPr>
      </w:pPr>
    </w:p>
    <w:p w:rsidR="00BB6BAB" w:rsidRPr="004F06D2" w:rsidRDefault="00BB6BAB" w:rsidP="00D234AA">
      <w:pPr>
        <w:pStyle w:val="Zkladntextodsazen2"/>
        <w:spacing w:after="0" w:line="240" w:lineRule="auto"/>
        <w:ind w:left="0"/>
        <w:rPr>
          <w:rFonts w:ascii="Arial" w:hAnsi="Arial" w:cs="Arial"/>
          <w:b/>
          <w:sz w:val="24"/>
          <w:szCs w:val="24"/>
        </w:rPr>
      </w:pPr>
      <w:r w:rsidRPr="004F06D2">
        <w:rPr>
          <w:rFonts w:ascii="Arial" w:hAnsi="Arial" w:cs="Arial"/>
          <w:b/>
          <w:sz w:val="24"/>
          <w:szCs w:val="24"/>
        </w:rPr>
        <w:t>SÚ:</w:t>
      </w:r>
    </w:p>
    <w:p w:rsidR="00BB6BAB" w:rsidRPr="004F06D2" w:rsidRDefault="00BB6BAB" w:rsidP="00D234AA">
      <w:pPr>
        <w:pStyle w:val="Zkladntextodsazen2"/>
        <w:spacing w:after="0" w:line="240" w:lineRule="auto"/>
        <w:ind w:left="0"/>
        <w:rPr>
          <w:rFonts w:ascii="Arial" w:hAnsi="Arial" w:cs="Arial"/>
          <w:sz w:val="24"/>
          <w:szCs w:val="24"/>
        </w:rPr>
      </w:pPr>
      <w:r w:rsidRPr="004F06D2">
        <w:rPr>
          <w:rFonts w:ascii="Arial" w:hAnsi="Arial" w:cs="Arial"/>
          <w:sz w:val="24"/>
          <w:szCs w:val="24"/>
        </w:rPr>
        <w:t xml:space="preserve">- vydaná rozhodnutí SÚ ve správním řízení </w:t>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t>365</w:t>
      </w:r>
    </w:p>
    <w:p w:rsidR="00BB6BAB" w:rsidRPr="004F06D2" w:rsidRDefault="00BB6BAB" w:rsidP="00D234AA">
      <w:pPr>
        <w:pStyle w:val="Zkladntextodsazen2"/>
        <w:spacing w:after="0" w:line="240" w:lineRule="auto"/>
        <w:ind w:left="0" w:firstLine="708"/>
        <w:rPr>
          <w:rFonts w:ascii="Arial" w:hAnsi="Arial" w:cs="Arial"/>
          <w:sz w:val="24"/>
          <w:szCs w:val="24"/>
        </w:rPr>
      </w:pPr>
      <w:r w:rsidRPr="004F06D2">
        <w:rPr>
          <w:rFonts w:ascii="Arial" w:hAnsi="Arial" w:cs="Arial"/>
          <w:sz w:val="24"/>
          <w:szCs w:val="24"/>
        </w:rPr>
        <w:t>z toho:</w:t>
      </w:r>
      <w:r w:rsidRPr="004F06D2">
        <w:rPr>
          <w:rFonts w:ascii="Arial" w:hAnsi="Arial" w:cs="Arial"/>
          <w:sz w:val="24"/>
          <w:szCs w:val="24"/>
        </w:rPr>
        <w:tab/>
        <w:t>povolení dělení nebo scelování</w:t>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t xml:space="preserve">  53</w:t>
      </w:r>
    </w:p>
    <w:p w:rsidR="00BB6BAB" w:rsidRPr="004F06D2" w:rsidRDefault="00BB6BAB" w:rsidP="00D234AA">
      <w:pPr>
        <w:pStyle w:val="Zkladntextodsazen2"/>
        <w:spacing w:after="0" w:line="240" w:lineRule="auto"/>
        <w:ind w:left="0"/>
        <w:rPr>
          <w:rFonts w:ascii="Arial" w:hAnsi="Arial" w:cs="Arial"/>
          <w:sz w:val="24"/>
          <w:szCs w:val="24"/>
        </w:rPr>
      </w:pPr>
      <w:r w:rsidRPr="004F06D2">
        <w:rPr>
          <w:rFonts w:ascii="Arial" w:hAnsi="Arial" w:cs="Arial"/>
          <w:sz w:val="24"/>
          <w:szCs w:val="24"/>
        </w:rPr>
        <w:t xml:space="preserve">  povolení stavby nebo změny stavby</w:t>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t xml:space="preserve">  89</w:t>
      </w:r>
    </w:p>
    <w:p w:rsidR="00BB6BAB" w:rsidRPr="004F06D2" w:rsidRDefault="00BB6BAB" w:rsidP="00D234AA">
      <w:pPr>
        <w:pStyle w:val="Zkladntextodsazen2"/>
        <w:spacing w:after="0" w:line="240" w:lineRule="auto"/>
        <w:ind w:left="0"/>
        <w:rPr>
          <w:rFonts w:ascii="Arial" w:hAnsi="Arial" w:cs="Arial"/>
          <w:sz w:val="24"/>
          <w:szCs w:val="24"/>
        </w:rPr>
      </w:pPr>
      <w:r w:rsidRPr="004F06D2">
        <w:rPr>
          <w:rFonts w:ascii="Arial" w:hAnsi="Arial" w:cs="Arial"/>
          <w:sz w:val="24"/>
          <w:szCs w:val="24"/>
        </w:rPr>
        <w:t xml:space="preserve">  povolení změny záměru před dokončením</w:t>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t xml:space="preserve">  13</w:t>
      </w:r>
    </w:p>
    <w:p w:rsidR="00BB6BAB" w:rsidRPr="004F06D2" w:rsidRDefault="00BB6BAB" w:rsidP="00D234AA">
      <w:pPr>
        <w:pStyle w:val="Zkladntextodsazen2"/>
        <w:spacing w:after="0" w:line="240" w:lineRule="auto"/>
        <w:ind w:left="0"/>
        <w:rPr>
          <w:rFonts w:ascii="Arial" w:hAnsi="Arial" w:cs="Arial"/>
          <w:sz w:val="24"/>
          <w:szCs w:val="24"/>
        </w:rPr>
      </w:pPr>
      <w:r w:rsidRPr="004F06D2">
        <w:rPr>
          <w:rFonts w:ascii="Arial" w:hAnsi="Arial" w:cs="Arial"/>
          <w:sz w:val="24"/>
          <w:szCs w:val="24"/>
        </w:rPr>
        <w:t xml:space="preserve">  kolaudačních rozhodnutí</w:t>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t xml:space="preserve">  79</w:t>
      </w:r>
    </w:p>
    <w:p w:rsidR="00BB6BAB" w:rsidRPr="004F06D2" w:rsidRDefault="00BB6BAB" w:rsidP="00D234AA">
      <w:pPr>
        <w:pStyle w:val="Zkladntextodsazen2"/>
        <w:spacing w:after="0" w:line="240" w:lineRule="auto"/>
        <w:ind w:left="0"/>
        <w:rPr>
          <w:rFonts w:ascii="Arial" w:hAnsi="Arial" w:cs="Arial"/>
          <w:sz w:val="24"/>
          <w:szCs w:val="24"/>
        </w:rPr>
      </w:pPr>
      <w:r w:rsidRPr="004F06D2">
        <w:rPr>
          <w:rFonts w:ascii="Arial" w:hAnsi="Arial" w:cs="Arial"/>
          <w:sz w:val="24"/>
          <w:szCs w:val="24"/>
        </w:rPr>
        <w:t xml:space="preserve">    </w:t>
      </w:r>
      <w:r w:rsidRPr="004F06D2">
        <w:rPr>
          <w:rFonts w:ascii="Arial" w:hAnsi="Arial" w:cs="Arial"/>
          <w:sz w:val="24"/>
          <w:szCs w:val="24"/>
        </w:rPr>
        <w:tab/>
      </w:r>
      <w:r w:rsidRPr="004F06D2">
        <w:rPr>
          <w:rFonts w:ascii="Arial" w:hAnsi="Arial" w:cs="Arial"/>
          <w:sz w:val="24"/>
          <w:szCs w:val="24"/>
        </w:rPr>
        <w:tab/>
        <w:t>ostatních správních rozhodnutí nebo usnesení</w:t>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t>131</w:t>
      </w:r>
    </w:p>
    <w:p w:rsidR="00BB6BAB" w:rsidRPr="004F06D2" w:rsidRDefault="00BB6BAB" w:rsidP="00D234AA">
      <w:pPr>
        <w:pStyle w:val="Zkladntextodsazen2"/>
        <w:spacing w:after="0" w:line="240" w:lineRule="auto"/>
        <w:ind w:left="0"/>
        <w:rPr>
          <w:rFonts w:ascii="Arial" w:hAnsi="Arial" w:cs="Arial"/>
          <w:sz w:val="24"/>
          <w:szCs w:val="24"/>
        </w:rPr>
      </w:pPr>
    </w:p>
    <w:p w:rsidR="00BB6BAB" w:rsidRPr="004F06D2" w:rsidRDefault="00BB6BAB" w:rsidP="00D234AA">
      <w:pPr>
        <w:pStyle w:val="Zkladntextodsazen2"/>
        <w:spacing w:after="0" w:line="240" w:lineRule="auto"/>
        <w:ind w:left="0"/>
        <w:rPr>
          <w:rFonts w:ascii="Arial" w:hAnsi="Arial" w:cs="Arial"/>
          <w:sz w:val="24"/>
          <w:szCs w:val="24"/>
        </w:rPr>
      </w:pPr>
      <w:r w:rsidRPr="004F06D2">
        <w:rPr>
          <w:rFonts w:ascii="Arial" w:hAnsi="Arial" w:cs="Arial"/>
          <w:sz w:val="24"/>
          <w:szCs w:val="24"/>
        </w:rPr>
        <w:t>- vydaná ostatní opatření SÚ</w:t>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t>175</w:t>
      </w:r>
    </w:p>
    <w:p w:rsidR="00BB6BAB" w:rsidRPr="004F06D2" w:rsidRDefault="00BB6BAB" w:rsidP="00D234AA">
      <w:pPr>
        <w:pStyle w:val="Zkladntextodsazen2"/>
        <w:spacing w:after="0" w:line="240" w:lineRule="auto"/>
        <w:ind w:left="0" w:firstLine="708"/>
        <w:rPr>
          <w:rFonts w:ascii="Arial" w:hAnsi="Arial" w:cs="Arial"/>
          <w:sz w:val="24"/>
          <w:szCs w:val="24"/>
        </w:rPr>
      </w:pPr>
      <w:r w:rsidRPr="004F06D2">
        <w:rPr>
          <w:rFonts w:ascii="Arial" w:hAnsi="Arial" w:cs="Arial"/>
          <w:sz w:val="24"/>
          <w:szCs w:val="24"/>
        </w:rPr>
        <w:t>z toho: předběžná informace</w:t>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t xml:space="preserve">  15</w:t>
      </w:r>
    </w:p>
    <w:p w:rsidR="00BB6BAB" w:rsidRPr="004F06D2" w:rsidRDefault="00BB6BAB" w:rsidP="00D234AA">
      <w:pPr>
        <w:pStyle w:val="Zkladntextodsazen2"/>
        <w:spacing w:after="0" w:line="240" w:lineRule="auto"/>
        <w:ind w:left="0" w:firstLine="708"/>
        <w:rPr>
          <w:rFonts w:ascii="Arial" w:hAnsi="Arial" w:cs="Arial"/>
          <w:sz w:val="24"/>
          <w:szCs w:val="24"/>
        </w:rPr>
      </w:pPr>
      <w:r w:rsidRPr="004F06D2">
        <w:rPr>
          <w:rFonts w:ascii="Arial" w:hAnsi="Arial" w:cs="Arial"/>
          <w:sz w:val="24"/>
          <w:szCs w:val="24"/>
        </w:rPr>
        <w:t>úkony související s revizí katastru</w:t>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t xml:space="preserve">  75</w:t>
      </w:r>
    </w:p>
    <w:p w:rsidR="00BB6BAB" w:rsidRPr="004F06D2" w:rsidRDefault="00BB6BAB" w:rsidP="00D234AA">
      <w:pPr>
        <w:pStyle w:val="Zkladntextodsazen2"/>
        <w:spacing w:after="0" w:line="240" w:lineRule="auto"/>
        <w:ind w:left="0" w:firstLine="708"/>
        <w:rPr>
          <w:rFonts w:ascii="Arial" w:hAnsi="Arial" w:cs="Arial"/>
          <w:sz w:val="24"/>
          <w:szCs w:val="24"/>
        </w:rPr>
      </w:pPr>
      <w:r w:rsidRPr="004F06D2">
        <w:rPr>
          <w:rFonts w:ascii="Arial" w:hAnsi="Arial" w:cs="Arial"/>
          <w:sz w:val="24"/>
          <w:szCs w:val="24"/>
        </w:rPr>
        <w:lastRenderedPageBreak/>
        <w:t>ověření pasportu stavby</w:t>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t xml:space="preserve">              17</w:t>
      </w:r>
    </w:p>
    <w:p w:rsidR="00BB6BAB" w:rsidRPr="004F06D2" w:rsidRDefault="00BB6BAB" w:rsidP="00D234AA">
      <w:pPr>
        <w:pStyle w:val="Zkladntextodsazen2"/>
        <w:spacing w:after="0" w:line="240" w:lineRule="auto"/>
        <w:ind w:left="0" w:firstLine="708"/>
        <w:rPr>
          <w:rFonts w:ascii="Arial" w:hAnsi="Arial" w:cs="Arial"/>
          <w:sz w:val="24"/>
          <w:szCs w:val="24"/>
        </w:rPr>
      </w:pPr>
      <w:r w:rsidRPr="004F06D2">
        <w:rPr>
          <w:rFonts w:ascii="Arial" w:hAnsi="Arial" w:cs="Arial"/>
          <w:sz w:val="24"/>
          <w:szCs w:val="24"/>
        </w:rPr>
        <w:t xml:space="preserve">výzva na přidělení čísla stavby </w:t>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t xml:space="preserve">  28</w:t>
      </w:r>
    </w:p>
    <w:p w:rsidR="00BB6BAB" w:rsidRPr="004F06D2" w:rsidRDefault="00BB6BAB" w:rsidP="00D234AA">
      <w:pPr>
        <w:pStyle w:val="Zkladntextodsazen2"/>
        <w:spacing w:after="0" w:line="240" w:lineRule="auto"/>
        <w:ind w:left="0" w:firstLine="708"/>
        <w:rPr>
          <w:rFonts w:ascii="Arial" w:hAnsi="Arial" w:cs="Arial"/>
          <w:b/>
          <w:sz w:val="24"/>
          <w:szCs w:val="24"/>
        </w:rPr>
      </w:pPr>
      <w:r w:rsidRPr="004F06D2">
        <w:rPr>
          <w:rFonts w:ascii="Arial" w:hAnsi="Arial" w:cs="Arial"/>
          <w:sz w:val="24"/>
          <w:szCs w:val="24"/>
        </w:rPr>
        <w:t>jiná opatření</w:t>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t xml:space="preserve">  40 </w:t>
      </w:r>
    </w:p>
    <w:p w:rsidR="00BB6BAB" w:rsidRPr="004F06D2" w:rsidRDefault="00BB6BAB" w:rsidP="00D234AA">
      <w:pPr>
        <w:pStyle w:val="Zkladntextodsazen2"/>
        <w:spacing w:after="0" w:line="240" w:lineRule="auto"/>
        <w:ind w:left="0"/>
        <w:rPr>
          <w:rFonts w:ascii="Arial" w:hAnsi="Arial" w:cs="Arial"/>
          <w:sz w:val="24"/>
          <w:szCs w:val="24"/>
        </w:rPr>
      </w:pPr>
    </w:p>
    <w:p w:rsidR="00BB6BAB" w:rsidRPr="004F06D2" w:rsidRDefault="00BB6BAB" w:rsidP="00D234AA">
      <w:pPr>
        <w:pStyle w:val="Zkladntextodsazen2"/>
        <w:spacing w:after="0" w:line="240" w:lineRule="auto"/>
        <w:ind w:left="0"/>
        <w:rPr>
          <w:rFonts w:ascii="Arial" w:hAnsi="Arial" w:cs="Arial"/>
          <w:sz w:val="24"/>
          <w:szCs w:val="24"/>
        </w:rPr>
      </w:pPr>
      <w:r w:rsidRPr="004F06D2">
        <w:rPr>
          <w:rFonts w:ascii="Arial" w:hAnsi="Arial" w:cs="Arial"/>
          <w:sz w:val="24"/>
          <w:szCs w:val="24"/>
        </w:rPr>
        <w:t xml:space="preserve">Tabulka zahrnuje všechna rozhodnutí a opatření, která obecný stavební úřad vydává. Postupně ubývají úkony podle starého stavebního zákona, jako jsou územní souhlasy a ohlášení a přibývají úkony dle nového stavebního zákona, platného od pololetí 2024. Stavební i nestavební záměry se nově pouze povolují (neexistuje souhlas nebo ohlášení), přičemž povolení lze získat v řádném nebo ve zrychleném správním řízení. Kromě standardních úkonů souvisejících s vyřizováním žádostí stavebníků o povolení, provádíme i řadu dalších činností, jako je spolupráce s katastrálním úřadem při provádění revizí katastru nemovitostí (75 souvisejících úkonů), nebo dohledávání dokumentací v archivu stavebního úřadu (388 vyhledávání). Těch je v poslední době extrémně hodně, zřejmě v souvislosti s medializací povinnosti vlastníka mít dokumentaci stavby a možného postihu za nesplnění této povinnosti. V součinnosti s právním oddělením jsme poskytli několik podkladů pro vyřízení žádostí o poskytnutí informace (několik dotazů a podnětů ve věci reklamních zařízení). </w:t>
      </w:r>
    </w:p>
    <w:p w:rsidR="00BB6BAB" w:rsidRPr="004F06D2" w:rsidRDefault="00BB6BAB" w:rsidP="00D234AA">
      <w:pPr>
        <w:pStyle w:val="Zkladntextodsazen2"/>
        <w:spacing w:after="0" w:line="240" w:lineRule="auto"/>
        <w:ind w:left="0"/>
        <w:rPr>
          <w:rFonts w:ascii="Arial" w:hAnsi="Arial" w:cs="Arial"/>
          <w:sz w:val="24"/>
          <w:szCs w:val="24"/>
        </w:rPr>
      </w:pPr>
      <w:r w:rsidRPr="004F06D2">
        <w:rPr>
          <w:rFonts w:ascii="Arial" w:hAnsi="Arial" w:cs="Arial"/>
          <w:sz w:val="24"/>
          <w:szCs w:val="24"/>
        </w:rPr>
        <w:t xml:space="preserve">V 1. čtvrtletí jsme řešili několik staveb prováděných v rozporu nebo bez povolení. Stavební úřad rozhoduje o jejich odstranění případně dodatečném povolení a v samostatném řízení rozhoduje o pokutě za porušení stavebního zákona. Konečné rozhodnutí jsme vydali v případě 7 staveb nebo změn staveb prováděných v rozporu anebo bez příslušných povolení vyžadovaných zákonem. Za provádění staveb nebo jejich změn bez povolení nebo v rozporu s ním jsme ve všech případech rozhodli příkazem nebo rozhodnutím ve správním řízení o udělení pokuty za porušení stavebního zákona v souhrnné výši 203 000 Kč. </w:t>
      </w:r>
    </w:p>
    <w:p w:rsidR="00BB6BAB" w:rsidRPr="004F06D2" w:rsidRDefault="00BB6BAB" w:rsidP="00D234AA">
      <w:pPr>
        <w:spacing w:after="0" w:line="240" w:lineRule="auto"/>
        <w:jc w:val="both"/>
        <w:rPr>
          <w:rFonts w:ascii="Arial" w:hAnsi="Arial" w:cs="Arial"/>
          <w:sz w:val="24"/>
          <w:szCs w:val="24"/>
        </w:rPr>
      </w:pPr>
      <w:r w:rsidRPr="004F06D2">
        <w:rPr>
          <w:rFonts w:ascii="Arial" w:hAnsi="Arial" w:cs="Arial"/>
          <w:sz w:val="24"/>
          <w:szCs w:val="24"/>
        </w:rPr>
        <w:t>Nedílnou součástí práce stavebního úřadu je zápis dokončených staveb do centrálního registru územní identifikace, adres a nemovitostí RUIAN. V uplynulém čtvrtletí jsme provedli v registru 157 záznamů – číslo zahrnuje zápisy dokončených staveb nebo jejich změn a odstraňování chyb a nesouladů v registru na základě evidovaných reklamací údajů v registru.</w:t>
      </w:r>
    </w:p>
    <w:p w:rsidR="00BB6BAB" w:rsidRPr="004F06D2" w:rsidRDefault="00BB6BAB" w:rsidP="00D234AA">
      <w:pPr>
        <w:spacing w:after="0" w:line="240" w:lineRule="auto"/>
        <w:jc w:val="both"/>
        <w:rPr>
          <w:rFonts w:ascii="Arial" w:hAnsi="Arial" w:cs="Arial"/>
          <w:sz w:val="24"/>
          <w:szCs w:val="24"/>
        </w:rPr>
      </w:pPr>
      <w:r w:rsidRPr="004F06D2">
        <w:rPr>
          <w:rFonts w:ascii="Arial" w:hAnsi="Arial" w:cs="Arial"/>
          <w:sz w:val="24"/>
          <w:szCs w:val="24"/>
        </w:rPr>
        <w:t>První čtvrtletí roku 2025 bylo mimořádně náročné nejen kvůli velkému počtu vyřizovaných žádostí, extrémnímu množství dohledávání v archivu a časově náročné spolupráci s katastrálním úřadem, ale také kvůli neúplnému personálnímu obsazení stavebního úřadu. I přesto se nám daří rozhodovat pokud možno v zákonných lhůtách, což dle dostupných informací nebývá samozřejmostí u stavebních úřadů potýkajících se s personálním nedostatkem napříč republikou.</w:t>
      </w:r>
    </w:p>
    <w:p w:rsidR="00BB6BAB" w:rsidRPr="004F06D2" w:rsidRDefault="00BB6BAB" w:rsidP="00D234AA">
      <w:pPr>
        <w:pStyle w:val="Zkladntextodsazen2"/>
        <w:spacing w:after="0" w:line="240" w:lineRule="auto"/>
        <w:ind w:left="0"/>
        <w:rPr>
          <w:rFonts w:ascii="Arial" w:hAnsi="Arial" w:cs="Arial"/>
          <w:i/>
          <w:sz w:val="24"/>
          <w:szCs w:val="24"/>
        </w:rPr>
      </w:pPr>
      <w:r w:rsidRPr="004F06D2">
        <w:rPr>
          <w:rFonts w:ascii="Arial" w:hAnsi="Arial" w:cs="Arial"/>
          <w:i/>
          <w:sz w:val="24"/>
          <w:szCs w:val="24"/>
        </w:rPr>
        <w:t xml:space="preserve">Uvedený přehled neposkytuje úplnou informaci o rozsahu činnosti obecního stavebního úřadu. Množství vydaných rozhodnutí a jiných opatření je třeba doplnit o data z odboru dopravy a odboru životního prostředí, které jsou také obecním stavebním úřadem. </w:t>
      </w:r>
    </w:p>
    <w:p w:rsidR="00BB6BAB" w:rsidRPr="004F06D2" w:rsidRDefault="00BB6BAB" w:rsidP="00D234AA">
      <w:pPr>
        <w:spacing w:after="0" w:line="240" w:lineRule="auto"/>
        <w:jc w:val="both"/>
        <w:rPr>
          <w:rFonts w:ascii="Arial" w:hAnsi="Arial" w:cs="Arial"/>
          <w:sz w:val="24"/>
          <w:szCs w:val="24"/>
        </w:rPr>
      </w:pPr>
      <w:r w:rsidRPr="004F06D2">
        <w:rPr>
          <w:rFonts w:ascii="Arial" w:hAnsi="Arial" w:cs="Arial"/>
          <w:sz w:val="24"/>
          <w:szCs w:val="24"/>
        </w:rPr>
        <w:tab/>
      </w:r>
    </w:p>
    <w:p w:rsidR="00BB6BAB" w:rsidRPr="004F06D2" w:rsidRDefault="00BB6BAB" w:rsidP="00D234AA">
      <w:pPr>
        <w:spacing w:after="0" w:line="240" w:lineRule="auto"/>
        <w:jc w:val="both"/>
        <w:rPr>
          <w:rFonts w:ascii="Arial" w:hAnsi="Arial" w:cs="Arial"/>
          <w:b/>
          <w:sz w:val="24"/>
          <w:szCs w:val="24"/>
        </w:rPr>
      </w:pPr>
      <w:r w:rsidRPr="004F06D2">
        <w:rPr>
          <w:rFonts w:ascii="Arial" w:hAnsi="Arial" w:cs="Arial"/>
          <w:b/>
          <w:sz w:val="24"/>
          <w:szCs w:val="24"/>
        </w:rPr>
        <w:t>ÚÚP:</w:t>
      </w:r>
    </w:p>
    <w:p w:rsidR="00BB6BAB" w:rsidRPr="004F06D2" w:rsidRDefault="00BB6BAB" w:rsidP="00EF62A4">
      <w:pPr>
        <w:pStyle w:val="Odstavecseseznamem"/>
        <w:numPr>
          <w:ilvl w:val="0"/>
          <w:numId w:val="97"/>
        </w:numPr>
        <w:ind w:left="0" w:firstLine="0"/>
        <w:jc w:val="both"/>
        <w:rPr>
          <w:rFonts w:ascii="Arial" w:hAnsi="Arial" w:cs="Arial"/>
          <w:sz w:val="24"/>
          <w:szCs w:val="24"/>
        </w:rPr>
      </w:pPr>
      <w:r w:rsidRPr="004F06D2">
        <w:rPr>
          <w:rFonts w:ascii="Arial" w:hAnsi="Arial" w:cs="Arial"/>
          <w:sz w:val="24"/>
          <w:szCs w:val="24"/>
        </w:rPr>
        <w:t>Pořizování územních plánů nebo jejich změn:</w:t>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t xml:space="preserve">  16</w:t>
      </w:r>
    </w:p>
    <w:p w:rsidR="00BB6BAB" w:rsidRPr="004F06D2" w:rsidRDefault="00BB6BAB" w:rsidP="00EF62A4">
      <w:pPr>
        <w:pStyle w:val="Odstavecseseznamem"/>
        <w:numPr>
          <w:ilvl w:val="0"/>
          <w:numId w:val="97"/>
        </w:numPr>
        <w:ind w:left="0" w:firstLine="0"/>
        <w:jc w:val="both"/>
        <w:rPr>
          <w:rFonts w:ascii="Arial" w:hAnsi="Arial" w:cs="Arial"/>
          <w:sz w:val="24"/>
          <w:szCs w:val="24"/>
        </w:rPr>
      </w:pPr>
      <w:r w:rsidRPr="004F06D2">
        <w:rPr>
          <w:rFonts w:ascii="Arial" w:hAnsi="Arial" w:cs="Arial"/>
          <w:sz w:val="24"/>
          <w:szCs w:val="24"/>
        </w:rPr>
        <w:t>Zprávy o uplatňování ÚP</w:t>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t xml:space="preserve">  13</w:t>
      </w:r>
    </w:p>
    <w:p w:rsidR="00BB6BAB" w:rsidRPr="004F06D2" w:rsidRDefault="00BB6BAB" w:rsidP="00EF62A4">
      <w:pPr>
        <w:pStyle w:val="Odstavecseseznamem"/>
        <w:numPr>
          <w:ilvl w:val="0"/>
          <w:numId w:val="97"/>
        </w:numPr>
        <w:ind w:left="0" w:firstLine="0"/>
        <w:jc w:val="both"/>
        <w:rPr>
          <w:rFonts w:ascii="Arial" w:hAnsi="Arial" w:cs="Arial"/>
          <w:sz w:val="24"/>
          <w:szCs w:val="24"/>
        </w:rPr>
      </w:pPr>
      <w:r w:rsidRPr="004F06D2">
        <w:rPr>
          <w:rFonts w:ascii="Arial" w:hAnsi="Arial" w:cs="Arial"/>
          <w:sz w:val="24"/>
          <w:szCs w:val="24"/>
        </w:rPr>
        <w:t>Pořizování územních studií:</w:t>
      </w:r>
      <w:r w:rsidRPr="004F06D2">
        <w:rPr>
          <w:rFonts w:ascii="Arial" w:hAnsi="Arial" w:cs="Arial"/>
          <w:sz w:val="24"/>
          <w:szCs w:val="24"/>
        </w:rPr>
        <w:tab/>
      </w:r>
      <w:r w:rsidRPr="004F06D2">
        <w:rPr>
          <w:rFonts w:ascii="Arial" w:hAnsi="Arial" w:cs="Arial"/>
          <w:sz w:val="24"/>
          <w:szCs w:val="24"/>
        </w:rPr>
        <w:tab/>
        <w:t xml:space="preserve">             </w:t>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t xml:space="preserve">  11</w:t>
      </w:r>
    </w:p>
    <w:p w:rsidR="00BB6BAB" w:rsidRPr="004F06D2" w:rsidRDefault="00BB6BAB" w:rsidP="00EF62A4">
      <w:pPr>
        <w:pStyle w:val="Odstavecseseznamem"/>
        <w:numPr>
          <w:ilvl w:val="0"/>
          <w:numId w:val="97"/>
        </w:numPr>
        <w:ind w:left="0" w:firstLine="0"/>
        <w:jc w:val="both"/>
        <w:rPr>
          <w:rFonts w:ascii="Arial" w:hAnsi="Arial" w:cs="Arial"/>
          <w:sz w:val="24"/>
          <w:szCs w:val="24"/>
        </w:rPr>
      </w:pPr>
      <w:r w:rsidRPr="004F06D2">
        <w:rPr>
          <w:rFonts w:ascii="Arial" w:hAnsi="Arial" w:cs="Arial"/>
          <w:sz w:val="24"/>
          <w:szCs w:val="24"/>
        </w:rPr>
        <w:lastRenderedPageBreak/>
        <w:t xml:space="preserve">Regulační plán: </w:t>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t xml:space="preserve">    1</w:t>
      </w:r>
    </w:p>
    <w:p w:rsidR="00BB6BAB" w:rsidRPr="004F06D2" w:rsidRDefault="00BB6BAB" w:rsidP="00EF62A4">
      <w:pPr>
        <w:pStyle w:val="Odstavecseseznamem"/>
        <w:numPr>
          <w:ilvl w:val="0"/>
          <w:numId w:val="97"/>
        </w:numPr>
        <w:ind w:left="0" w:firstLine="0"/>
        <w:jc w:val="both"/>
        <w:rPr>
          <w:rFonts w:ascii="Arial" w:hAnsi="Arial" w:cs="Arial"/>
          <w:sz w:val="24"/>
          <w:szCs w:val="24"/>
        </w:rPr>
      </w:pPr>
      <w:r w:rsidRPr="004F06D2">
        <w:rPr>
          <w:rFonts w:ascii="Arial" w:hAnsi="Arial" w:cs="Arial"/>
          <w:sz w:val="24"/>
          <w:szCs w:val="24"/>
        </w:rPr>
        <w:t>Závazná stanoviska:</w:t>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t xml:space="preserve">  11</w:t>
      </w:r>
    </w:p>
    <w:p w:rsidR="00BB6BAB" w:rsidRPr="004F06D2" w:rsidRDefault="00BB6BAB" w:rsidP="00EF62A4">
      <w:pPr>
        <w:pStyle w:val="Odstavecseseznamem"/>
        <w:numPr>
          <w:ilvl w:val="0"/>
          <w:numId w:val="97"/>
        </w:numPr>
        <w:ind w:left="0" w:firstLine="0"/>
        <w:jc w:val="both"/>
        <w:rPr>
          <w:rFonts w:ascii="Arial" w:hAnsi="Arial" w:cs="Arial"/>
          <w:sz w:val="24"/>
          <w:szCs w:val="24"/>
        </w:rPr>
      </w:pPr>
      <w:r w:rsidRPr="004F06D2">
        <w:rPr>
          <w:rFonts w:ascii="Arial" w:hAnsi="Arial" w:cs="Arial"/>
          <w:sz w:val="24"/>
          <w:szCs w:val="24"/>
        </w:rPr>
        <w:t>Vyjádření k záměru a sdělení:</w:t>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t xml:space="preserve">  22</w:t>
      </w:r>
    </w:p>
    <w:p w:rsidR="00BB6BAB" w:rsidRPr="004F06D2" w:rsidRDefault="00BB6BAB" w:rsidP="00EF62A4">
      <w:pPr>
        <w:pStyle w:val="Odstavecseseznamem"/>
        <w:numPr>
          <w:ilvl w:val="0"/>
          <w:numId w:val="97"/>
        </w:numPr>
        <w:ind w:left="0" w:firstLine="0"/>
        <w:jc w:val="both"/>
        <w:rPr>
          <w:rFonts w:ascii="Arial" w:hAnsi="Arial" w:cs="Arial"/>
          <w:sz w:val="24"/>
          <w:szCs w:val="24"/>
        </w:rPr>
      </w:pPr>
      <w:r w:rsidRPr="004F06D2">
        <w:rPr>
          <w:rFonts w:ascii="Arial" w:hAnsi="Arial" w:cs="Arial"/>
          <w:sz w:val="24"/>
          <w:szCs w:val="24"/>
        </w:rPr>
        <w:t xml:space="preserve">Předběžné informace:  </w:t>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r>
      <w:r w:rsidRPr="004F06D2">
        <w:rPr>
          <w:rFonts w:ascii="Arial" w:hAnsi="Arial" w:cs="Arial"/>
          <w:sz w:val="24"/>
          <w:szCs w:val="24"/>
        </w:rPr>
        <w:tab/>
        <w:t xml:space="preserve">  15</w:t>
      </w:r>
    </w:p>
    <w:p w:rsidR="00BB6BAB" w:rsidRPr="004F06D2" w:rsidRDefault="00BB6BAB" w:rsidP="00D234AA">
      <w:pPr>
        <w:spacing w:after="0" w:line="240" w:lineRule="auto"/>
        <w:jc w:val="both"/>
        <w:rPr>
          <w:rFonts w:ascii="Arial" w:hAnsi="Arial" w:cs="Arial"/>
          <w:sz w:val="24"/>
          <w:szCs w:val="24"/>
        </w:rPr>
      </w:pPr>
    </w:p>
    <w:p w:rsidR="00BB6BAB" w:rsidRPr="004F06D2" w:rsidRDefault="00BB6BAB" w:rsidP="00D234AA">
      <w:pPr>
        <w:spacing w:after="0" w:line="240" w:lineRule="auto"/>
        <w:jc w:val="both"/>
        <w:rPr>
          <w:rFonts w:ascii="Arial" w:hAnsi="Arial" w:cs="Arial"/>
          <w:sz w:val="24"/>
          <w:szCs w:val="24"/>
        </w:rPr>
      </w:pPr>
      <w:r w:rsidRPr="004F06D2">
        <w:rPr>
          <w:rFonts w:ascii="Arial" w:hAnsi="Arial" w:cs="Arial"/>
          <w:sz w:val="24"/>
          <w:szCs w:val="24"/>
        </w:rPr>
        <w:t xml:space="preserve">Úřad územního plánování </w:t>
      </w:r>
      <w:r w:rsidRPr="004F06D2">
        <w:rPr>
          <w:rFonts w:ascii="Arial" w:hAnsi="Arial" w:cs="Arial"/>
          <w:b/>
          <w:sz w:val="24"/>
          <w:szCs w:val="24"/>
        </w:rPr>
        <w:t>je ze zákona pořizovatelem územních plánů</w:t>
      </w:r>
      <w:r w:rsidRPr="004F06D2">
        <w:rPr>
          <w:rFonts w:ascii="Arial" w:hAnsi="Arial" w:cs="Arial"/>
          <w:sz w:val="24"/>
          <w:szCs w:val="24"/>
        </w:rPr>
        <w:t xml:space="preserve"> obcí ve správním obvodu ORP a tyto pořizuje postupem daným stavebním zákonem. ÚÚP pořizuje v současnosti územní plány nebo jejich změny v Jihlavě:</w:t>
      </w:r>
    </w:p>
    <w:p w:rsidR="00BB6BAB" w:rsidRPr="004F06D2" w:rsidRDefault="00BB6BAB" w:rsidP="00D234AA">
      <w:pPr>
        <w:spacing w:after="0" w:line="240" w:lineRule="auto"/>
        <w:jc w:val="both"/>
        <w:outlineLvl w:val="0"/>
        <w:rPr>
          <w:rFonts w:ascii="Arial" w:hAnsi="Arial" w:cs="Arial"/>
          <w:sz w:val="24"/>
          <w:szCs w:val="24"/>
        </w:rPr>
      </w:pPr>
      <w:r w:rsidRPr="004F06D2">
        <w:rPr>
          <w:rFonts w:ascii="Arial" w:hAnsi="Arial" w:cs="Arial"/>
          <w:b/>
          <w:sz w:val="24"/>
          <w:szCs w:val="24"/>
        </w:rPr>
        <w:t xml:space="preserve">Změna ÚP č. 5 - </w:t>
      </w:r>
      <w:r w:rsidRPr="004F06D2">
        <w:rPr>
          <w:rFonts w:ascii="Arial" w:hAnsi="Arial" w:cs="Arial"/>
          <w:sz w:val="24"/>
          <w:szCs w:val="24"/>
        </w:rPr>
        <w:t>19. 3. 2025 odevzdala je společnost ARCHUM architekti s. r. o., návrh Z5 pro opakované veřejné projednání ke kontrole.</w:t>
      </w:r>
    </w:p>
    <w:p w:rsidR="00BB6BAB" w:rsidRPr="004F06D2" w:rsidRDefault="00BB6BAB" w:rsidP="00D234AA">
      <w:pPr>
        <w:spacing w:after="0" w:line="240" w:lineRule="auto"/>
        <w:jc w:val="both"/>
        <w:outlineLvl w:val="0"/>
        <w:rPr>
          <w:rFonts w:ascii="Arial" w:hAnsi="Arial" w:cs="Arial"/>
          <w:sz w:val="24"/>
          <w:szCs w:val="24"/>
        </w:rPr>
      </w:pPr>
      <w:r w:rsidRPr="004F06D2">
        <w:rPr>
          <w:rFonts w:ascii="Arial" w:hAnsi="Arial" w:cs="Arial"/>
          <w:b/>
          <w:sz w:val="24"/>
          <w:szCs w:val="24"/>
        </w:rPr>
        <w:t xml:space="preserve">Změna ÚP č. 6 - </w:t>
      </w:r>
      <w:r w:rsidRPr="004F06D2">
        <w:rPr>
          <w:rFonts w:ascii="Arial" w:hAnsi="Arial" w:cs="Arial"/>
          <w:sz w:val="24"/>
          <w:szCs w:val="24"/>
        </w:rPr>
        <w:t>27. 1. 2025 proběhl druhý termín sloučeného společného a veřejného projednání návrhu. 1. 3. změna pověřeného zastupitele pro oblast ÚP, nově Ing. Petr Piáček. Přehodnocení nesouhlasných stanovisek ochrany LPF (6. 3. 2025) a ZPF (20. 3. 2025). Žádost o stanovisko SEA a nadřízeného orgánu (14. 3. 2025). Žádost o stanovisko k vyhodnocení připomínek (26. 3. 2025). Uzavřeno vyhodnocení projednání, podpis pověřeného zastupitele (27. 3. 2025). Pokyny zpracovateli k úpravě návrhu pro opakované projednání (31. 3. 2025).</w:t>
      </w:r>
    </w:p>
    <w:p w:rsidR="00BB6BAB" w:rsidRPr="004F06D2" w:rsidRDefault="00BB6BAB" w:rsidP="00D234AA">
      <w:pPr>
        <w:spacing w:after="0" w:line="240" w:lineRule="auto"/>
        <w:jc w:val="both"/>
        <w:outlineLvl w:val="0"/>
        <w:rPr>
          <w:rFonts w:ascii="Arial" w:hAnsi="Arial" w:cs="Arial"/>
          <w:sz w:val="24"/>
          <w:szCs w:val="24"/>
        </w:rPr>
      </w:pPr>
      <w:r w:rsidRPr="004F06D2">
        <w:rPr>
          <w:rFonts w:ascii="Arial" w:hAnsi="Arial" w:cs="Arial"/>
          <w:sz w:val="24"/>
          <w:szCs w:val="24"/>
        </w:rPr>
        <w:t>Oba soubory (Z5 i Z6) jsou po 1. projednání s odsouhlasenými pokyny pro úpravu pro opakované projednání. Aby oba soubory nabyly účinnosti, je třeba provést konverzi do standardu a zpracovat úplné znění po provedených změnách. Pořizovatel a zástupci statutárního se shodli na tom, že s ohledem na přehlednost pořizovaných změn bude nejlepší oba soubory sloučit a pro opakované projednání je zapracovat a projednat v jedné dokumentaci. Tento krok musí odsouhlasit zastupitelstvo města. Zpracovatelem obou souborů změn je společnost ARCHUM architekti s. r. o., se kterými bude třeba následně uzavřít dodatek ke smlouvě. Obě tyto záležitosti řeší za samosprávu města OSA, ÚMA.</w:t>
      </w:r>
    </w:p>
    <w:p w:rsidR="00BB6BAB" w:rsidRPr="004F06D2" w:rsidRDefault="00BB6BAB" w:rsidP="00D234AA">
      <w:pPr>
        <w:spacing w:after="0" w:line="240" w:lineRule="auto"/>
        <w:jc w:val="both"/>
        <w:outlineLvl w:val="0"/>
        <w:rPr>
          <w:rFonts w:ascii="Arial" w:hAnsi="Arial" w:cs="Arial"/>
          <w:sz w:val="24"/>
          <w:szCs w:val="24"/>
        </w:rPr>
      </w:pPr>
      <w:r w:rsidRPr="004F06D2">
        <w:rPr>
          <w:rFonts w:ascii="Arial" w:hAnsi="Arial" w:cs="Arial"/>
          <w:b/>
          <w:sz w:val="24"/>
          <w:szCs w:val="24"/>
        </w:rPr>
        <w:t xml:space="preserve">Změna ÚP č. 7 - </w:t>
      </w:r>
      <w:r w:rsidRPr="004F06D2">
        <w:rPr>
          <w:rFonts w:ascii="Arial" w:hAnsi="Arial" w:cs="Arial"/>
          <w:sz w:val="24"/>
          <w:szCs w:val="24"/>
        </w:rPr>
        <w:t>Posouzení dílčích požadavků na změnu 7.27 – 7.31</w:t>
      </w:r>
    </w:p>
    <w:p w:rsidR="00BB6BAB" w:rsidRPr="004F06D2" w:rsidRDefault="00BB6BAB" w:rsidP="00D234AA">
      <w:pPr>
        <w:spacing w:after="0" w:line="240" w:lineRule="auto"/>
        <w:jc w:val="both"/>
        <w:outlineLvl w:val="0"/>
        <w:rPr>
          <w:rFonts w:ascii="Arial" w:hAnsi="Arial" w:cs="Arial"/>
          <w:b/>
          <w:sz w:val="24"/>
          <w:szCs w:val="24"/>
        </w:rPr>
      </w:pPr>
      <w:r w:rsidRPr="004F06D2">
        <w:rPr>
          <w:rFonts w:ascii="Arial" w:hAnsi="Arial" w:cs="Arial"/>
          <w:b/>
          <w:sz w:val="24"/>
          <w:szCs w:val="24"/>
        </w:rPr>
        <w:t xml:space="preserve">Regulační plán historického jádra města Jihlavy - </w:t>
      </w:r>
      <w:r w:rsidRPr="004F06D2">
        <w:rPr>
          <w:rFonts w:ascii="Arial" w:hAnsi="Arial" w:cs="Arial"/>
          <w:sz w:val="24"/>
          <w:szCs w:val="24"/>
        </w:rPr>
        <w:t>dne 26. 2. 2025 proběhl 2. výrobní výbor. K tomuto výboru byl přizván i pořizovatel (k 1. nikoliv). Na jednání představil zpracovatelský tým dosavadní postup prací na analytické části regulačního plánu.</w:t>
      </w:r>
    </w:p>
    <w:p w:rsidR="00BB6BAB" w:rsidRPr="004F06D2" w:rsidRDefault="00BB6BAB" w:rsidP="00D234AA">
      <w:pPr>
        <w:spacing w:after="0" w:line="240" w:lineRule="auto"/>
        <w:jc w:val="both"/>
        <w:outlineLvl w:val="0"/>
        <w:rPr>
          <w:rFonts w:ascii="Arial" w:hAnsi="Arial" w:cs="Arial"/>
          <w:sz w:val="24"/>
          <w:szCs w:val="24"/>
        </w:rPr>
      </w:pPr>
      <w:r w:rsidRPr="004F06D2">
        <w:rPr>
          <w:rFonts w:ascii="Arial" w:hAnsi="Arial" w:cs="Arial"/>
          <w:b/>
          <w:sz w:val="24"/>
          <w:szCs w:val="24"/>
        </w:rPr>
        <w:t xml:space="preserve">ÚP Vílanec - </w:t>
      </w:r>
      <w:r w:rsidRPr="004F06D2">
        <w:rPr>
          <w:rFonts w:ascii="Arial" w:hAnsi="Arial" w:cs="Arial"/>
          <w:sz w:val="24"/>
          <w:szCs w:val="24"/>
        </w:rPr>
        <w:t xml:space="preserve">3. 2. 2025 proběhlo jednání s majitelem území bývalé vílanecké střelnice, zástupcem obce, zpracovatele ÚP a pořizovatele dokumentace na OŽP KÚ. Dohodla se možnost nastavení využití tohoto území v návrhu připravovaného ÚP bez požadavku na zpracování posudku SEA. </w:t>
      </w:r>
    </w:p>
    <w:p w:rsidR="00BB6BAB" w:rsidRPr="004F06D2" w:rsidRDefault="00BB6BAB" w:rsidP="00D234AA">
      <w:pPr>
        <w:spacing w:after="0" w:line="240" w:lineRule="auto"/>
        <w:jc w:val="both"/>
        <w:outlineLvl w:val="0"/>
        <w:rPr>
          <w:rFonts w:ascii="Arial" w:hAnsi="Arial" w:cs="Arial"/>
          <w:sz w:val="24"/>
          <w:szCs w:val="24"/>
        </w:rPr>
      </w:pPr>
      <w:r w:rsidRPr="004F06D2">
        <w:rPr>
          <w:rFonts w:ascii="Arial" w:hAnsi="Arial" w:cs="Arial"/>
          <w:b/>
          <w:sz w:val="24"/>
          <w:szCs w:val="24"/>
        </w:rPr>
        <w:t xml:space="preserve">Z1 ÚP Ždírec - </w:t>
      </w:r>
      <w:r w:rsidRPr="004F06D2">
        <w:rPr>
          <w:rFonts w:ascii="Arial" w:hAnsi="Arial" w:cs="Arial"/>
          <w:sz w:val="24"/>
          <w:szCs w:val="24"/>
        </w:rPr>
        <w:t xml:space="preserve">2. 1. 2025 vydáno stanovisko SEA k úpravám návrhu pro opakované projednání Z1. </w:t>
      </w:r>
    </w:p>
    <w:p w:rsidR="00BB6BAB" w:rsidRPr="004F06D2" w:rsidRDefault="00BB6BAB" w:rsidP="00D234AA">
      <w:pPr>
        <w:spacing w:after="0" w:line="240" w:lineRule="auto"/>
        <w:jc w:val="both"/>
        <w:outlineLvl w:val="0"/>
        <w:rPr>
          <w:rFonts w:ascii="Arial" w:hAnsi="Arial" w:cs="Arial"/>
          <w:sz w:val="24"/>
          <w:szCs w:val="24"/>
        </w:rPr>
      </w:pPr>
      <w:r w:rsidRPr="004F06D2">
        <w:rPr>
          <w:rFonts w:ascii="Arial" w:hAnsi="Arial" w:cs="Arial"/>
          <w:sz w:val="24"/>
          <w:szCs w:val="24"/>
        </w:rPr>
        <w:t>21. 1. 2025 vydáno stanovisko nadřízeného orgánu z pohledu nadřazené dokumentace a nadmístních záležitostí. 28. 1. 2025 odeslány pokyny zpracovateli návrhu Z1 pro opakované projednání.</w:t>
      </w:r>
    </w:p>
    <w:p w:rsidR="00BB6BAB" w:rsidRPr="004F06D2" w:rsidRDefault="00BB6BAB" w:rsidP="00D234AA">
      <w:pPr>
        <w:spacing w:after="0" w:line="240" w:lineRule="auto"/>
        <w:jc w:val="both"/>
        <w:outlineLvl w:val="0"/>
        <w:rPr>
          <w:rFonts w:ascii="Arial" w:hAnsi="Arial" w:cs="Arial"/>
          <w:sz w:val="24"/>
          <w:szCs w:val="24"/>
        </w:rPr>
      </w:pPr>
      <w:r w:rsidRPr="004F06D2">
        <w:rPr>
          <w:rFonts w:ascii="Arial" w:hAnsi="Arial" w:cs="Arial"/>
          <w:b/>
          <w:sz w:val="24"/>
          <w:szCs w:val="24"/>
        </w:rPr>
        <w:t xml:space="preserve">Z2 ÚP Dobronín - </w:t>
      </w:r>
      <w:r w:rsidRPr="004F06D2">
        <w:rPr>
          <w:rFonts w:ascii="Arial" w:hAnsi="Arial" w:cs="Arial"/>
          <w:sz w:val="24"/>
          <w:szCs w:val="24"/>
        </w:rPr>
        <w:t>6. 1. 2025 vydáno stanovisko nadřízeného orgánu z pohledu nadřazené dokumentace a nadmístních záležitostí. Zjištěny nedostatky, které byly odstraněny, což KÚ OÚPaSŘ potvrdil 27. 1. 2025. Opakované projednání vypsáno 4. 2. 2025, uskutečnilo se 12. 3. 2025.</w:t>
      </w:r>
    </w:p>
    <w:p w:rsidR="00BB6BAB" w:rsidRPr="004F06D2" w:rsidRDefault="00BB6BAB" w:rsidP="00D234AA">
      <w:pPr>
        <w:spacing w:after="0" w:line="240" w:lineRule="auto"/>
        <w:jc w:val="both"/>
        <w:outlineLvl w:val="0"/>
        <w:rPr>
          <w:rFonts w:ascii="Arial" w:hAnsi="Arial" w:cs="Arial"/>
          <w:sz w:val="24"/>
          <w:szCs w:val="24"/>
        </w:rPr>
      </w:pPr>
      <w:r w:rsidRPr="004F06D2">
        <w:rPr>
          <w:rFonts w:ascii="Arial" w:hAnsi="Arial" w:cs="Arial"/>
          <w:sz w:val="24"/>
          <w:szCs w:val="24"/>
        </w:rPr>
        <w:t>Žádost o stanovisko k návrhu rozhodnutí o námitkách a vyhodnocení připomínek odeslána 21. 3. 2025.</w:t>
      </w:r>
    </w:p>
    <w:p w:rsidR="00BB6BAB" w:rsidRPr="004F06D2" w:rsidRDefault="00BB6BAB" w:rsidP="00D234AA">
      <w:pPr>
        <w:spacing w:after="0" w:line="240" w:lineRule="auto"/>
        <w:jc w:val="both"/>
        <w:outlineLvl w:val="0"/>
        <w:rPr>
          <w:rFonts w:ascii="Arial" w:hAnsi="Arial" w:cs="Arial"/>
          <w:sz w:val="24"/>
          <w:szCs w:val="24"/>
        </w:rPr>
      </w:pPr>
      <w:r w:rsidRPr="004F06D2">
        <w:rPr>
          <w:rFonts w:ascii="Arial" w:hAnsi="Arial" w:cs="Arial"/>
          <w:b/>
          <w:sz w:val="24"/>
          <w:szCs w:val="24"/>
        </w:rPr>
        <w:lastRenderedPageBreak/>
        <w:t xml:space="preserve">Z1 ÚP Opatov - </w:t>
      </w:r>
      <w:r w:rsidRPr="004F06D2">
        <w:rPr>
          <w:rFonts w:ascii="Arial" w:hAnsi="Arial" w:cs="Arial"/>
          <w:sz w:val="24"/>
          <w:szCs w:val="24"/>
        </w:rPr>
        <w:t>Schválena obcí 12. 12. 2024, nabyla účinnosti 29. 12. 2024. Dokumentace předána obci 28. 1. 2025. Dotčené orgány byly se schválením Z1 obeznámeny 22. 1. 2026.</w:t>
      </w:r>
    </w:p>
    <w:p w:rsidR="00BB6BAB" w:rsidRPr="004F06D2" w:rsidRDefault="00BB6BAB" w:rsidP="00D234AA">
      <w:pPr>
        <w:spacing w:after="0" w:line="240" w:lineRule="auto"/>
        <w:jc w:val="both"/>
        <w:outlineLvl w:val="0"/>
        <w:rPr>
          <w:rFonts w:ascii="Arial" w:hAnsi="Arial" w:cs="Arial"/>
          <w:i/>
          <w:sz w:val="24"/>
          <w:szCs w:val="24"/>
        </w:rPr>
      </w:pPr>
    </w:p>
    <w:p w:rsidR="00BB6BAB" w:rsidRPr="004F06D2" w:rsidRDefault="00BB6BAB" w:rsidP="00D234AA">
      <w:pPr>
        <w:spacing w:after="0" w:line="240" w:lineRule="auto"/>
        <w:jc w:val="both"/>
        <w:outlineLvl w:val="0"/>
        <w:rPr>
          <w:rFonts w:ascii="Arial" w:eastAsia="Calibri" w:hAnsi="Arial" w:cs="Arial"/>
          <w:sz w:val="24"/>
          <w:szCs w:val="24"/>
        </w:rPr>
      </w:pPr>
      <w:r w:rsidRPr="004F06D2">
        <w:rPr>
          <w:rFonts w:ascii="Arial" w:eastAsia="Calibri" w:hAnsi="Arial" w:cs="Arial"/>
          <w:b/>
          <w:sz w:val="24"/>
          <w:szCs w:val="24"/>
        </w:rPr>
        <w:t xml:space="preserve">ÚP Hladov - </w:t>
      </w:r>
      <w:r w:rsidRPr="004F06D2">
        <w:rPr>
          <w:rFonts w:ascii="Arial" w:eastAsia="Calibri" w:hAnsi="Arial" w:cs="Arial"/>
          <w:sz w:val="24"/>
          <w:szCs w:val="24"/>
        </w:rPr>
        <w:t>obec Územní plán Hladov schválila dne 27. 1. 2025, účinnosti Územní plán nabyl 18. 2. 2025, územní plán zaevidován a dokumenty nahrány na PUPO a NGÚP, dopis dotčeným orgánům o schválení byl odeslán dne 25. 2. 2025, pan starosta si převzal dokladovou část a tištěné paré dne 10. 3. 2025</w:t>
      </w:r>
    </w:p>
    <w:p w:rsidR="00BB6BAB" w:rsidRPr="004F06D2" w:rsidRDefault="00BB6BAB" w:rsidP="00D234AA">
      <w:pPr>
        <w:spacing w:after="0" w:line="240" w:lineRule="auto"/>
        <w:jc w:val="both"/>
        <w:outlineLvl w:val="0"/>
        <w:rPr>
          <w:rFonts w:ascii="Arial" w:hAnsi="Arial" w:cs="Arial"/>
          <w:sz w:val="24"/>
          <w:szCs w:val="24"/>
        </w:rPr>
      </w:pPr>
      <w:r w:rsidRPr="004F06D2">
        <w:rPr>
          <w:rFonts w:ascii="Arial" w:hAnsi="Arial" w:cs="Arial"/>
          <w:b/>
          <w:sz w:val="24"/>
          <w:szCs w:val="24"/>
        </w:rPr>
        <w:t xml:space="preserve">Z1 ÚP Dlouhá Brtnice - </w:t>
      </w:r>
      <w:r w:rsidRPr="004F06D2">
        <w:rPr>
          <w:rFonts w:ascii="Arial" w:hAnsi="Arial" w:cs="Arial"/>
          <w:sz w:val="24"/>
          <w:szCs w:val="24"/>
        </w:rPr>
        <w:t>Dne 6. 1. 2025 jsme požádali Krajský úřad Kraje Vysočina odbor územního plánování a stavebního řádu o potvrzení, že byla zjednána náprava při pořizování změny č. 1 ÚP. Nadřízený orgán potvrdil zjednání nápravy 20. 1. 2025. Následně jsme obdrželi žádost od obce Dlouhá Brtnice o odborné posouzení dalších tří požadavků na změnu. Dva požadavky byly od soukromé investorky a již obsahovali stanoviska SEA a NATURA. Jeden požadavek byl od obce a stanoviska neobsahoval. Proto jsme k němu dne 5. 2. 2025 požádali Krajský úřad Kraje Vysočina, odbor životního prostředí a zemědělství o stanoviska. Mezitím si ale obec tento jeden požadavek na změnu rozmyslela a vzala ho zpět. Pořizovatel dva podněty na změnu od soukromé investorky posoudil a se svým vyjádřením je předložil k rozhodnutí v zastupitelstvu dne 17. 2. 2025. Obec dne 4. 3. 2025 rozhodla o zařazení dílčí změny Zm.9 a Zm.10 do probíhající změny č. 1. Zpracovatel upravil návrh pro sloučené společné jednání a veřejné projednání a doručil jej 5. 3. 2025 pořizovateli. 6. 3. 2025 proběhla vzájemná konzultace pořizovatele a určeného zastupitelem se závěrem, že návrh je úplný v souladu se stavebním zákonem, zadáním změny a nadřazenou územně plánovací dokumentací. Dne 10. 3. 2025 byla zveřejněna veřejná vyhláška na úřední desce Magistrátu města Jihlavy a obce Dlouhá Brtnice. Aby byly dodrženy lhůty podle nového stavebního zákona č. 283/2021 Sb., tak oznámení dotčeným orgánům, oprávněným investorům a sousedním obcím byl odeslán až 19. 3. 2025.  Sloučené společné jednání a veřejné projednání se uskuteční 16. 4. 2025 v kulturním domě Dlouhá Brtnice 57.</w:t>
      </w:r>
    </w:p>
    <w:p w:rsidR="00BB6BAB" w:rsidRPr="004F06D2" w:rsidRDefault="00BB6BAB" w:rsidP="00D234AA">
      <w:pPr>
        <w:spacing w:after="0" w:line="240" w:lineRule="auto"/>
        <w:jc w:val="both"/>
        <w:rPr>
          <w:rFonts w:ascii="Arial" w:hAnsi="Arial" w:cs="Arial"/>
          <w:sz w:val="24"/>
          <w:szCs w:val="24"/>
        </w:rPr>
      </w:pPr>
      <w:r w:rsidRPr="004F06D2">
        <w:rPr>
          <w:rFonts w:ascii="Arial" w:eastAsia="Calibri" w:hAnsi="Arial" w:cs="Arial"/>
          <w:b/>
          <w:sz w:val="24"/>
          <w:szCs w:val="24"/>
        </w:rPr>
        <w:t xml:space="preserve">Z1 ÚP Stonařov - </w:t>
      </w:r>
      <w:r w:rsidRPr="004F06D2">
        <w:rPr>
          <w:rFonts w:ascii="Arial" w:hAnsi="Arial" w:cs="Arial"/>
          <w:sz w:val="24"/>
          <w:szCs w:val="24"/>
        </w:rPr>
        <w:t>Telefonicky obec kontaktována vícekrát, ale bez reakce. Pan starosta zastižen telefonicky až 12. 2. 2025. Sdělil, že nemá uzavřenou smlouvu se zpracovatelem změny a ani za tu dobu nikoho nepoptával. Doporučeno obrátit se na Urbanistické středisko Jihlava, které obci vypracovalo územní plán v roce 2019.</w:t>
      </w:r>
    </w:p>
    <w:p w:rsidR="00BB6BAB" w:rsidRPr="004F06D2" w:rsidRDefault="00BB6BAB" w:rsidP="00D234AA">
      <w:pPr>
        <w:spacing w:after="0" w:line="240" w:lineRule="auto"/>
        <w:jc w:val="both"/>
        <w:rPr>
          <w:rFonts w:ascii="Arial" w:hAnsi="Arial" w:cs="Arial"/>
          <w:sz w:val="24"/>
          <w:szCs w:val="24"/>
        </w:rPr>
      </w:pPr>
      <w:r w:rsidRPr="004F06D2">
        <w:rPr>
          <w:rFonts w:ascii="Arial" w:eastAsia="Calibri" w:hAnsi="Arial" w:cs="Arial"/>
          <w:b/>
          <w:sz w:val="24"/>
          <w:szCs w:val="24"/>
        </w:rPr>
        <w:t xml:space="preserve">Z1 ÚP Ježená - </w:t>
      </w:r>
      <w:r w:rsidRPr="004F06D2">
        <w:rPr>
          <w:rFonts w:ascii="Arial" w:hAnsi="Arial" w:cs="Arial"/>
          <w:sz w:val="24"/>
          <w:szCs w:val="24"/>
        </w:rPr>
        <w:t xml:space="preserve">15. 1. 2025 e-mailem obec obdržela informace ohledně dotací z Ministerstva pro místní rozvoj a 5. 2. 2025 informace o dotacích Kraje Vysočina. Dne 20. 3. 2025 telefonický hovor s panem starostou, že zpracovatele stále nemají a nemohou nikoho sehnat. Předán kontakt na společnost Delta projekt, kterou doporučil Ing. Stříteský z Krajského úřadu Kraje Vysočina OŽPZ. S touto společností v ORP Jihlava zkušenosti nemáme, ale v sousedních ORP jsou prý s nimi spokojeni. Dne 21. 3. 2025 volal pan starosta a s potěšením informovat, že se společností Delta projekt se dohodl, probere se zastupitelstvem uzavření smlouvy a plánuje žádat o krajské dotace. </w:t>
      </w:r>
    </w:p>
    <w:p w:rsidR="00BB6BAB" w:rsidRPr="004F06D2" w:rsidRDefault="00BB6BAB" w:rsidP="00D234AA">
      <w:pPr>
        <w:spacing w:after="0" w:line="240" w:lineRule="auto"/>
        <w:jc w:val="both"/>
        <w:rPr>
          <w:rFonts w:ascii="Arial" w:eastAsia="Calibri" w:hAnsi="Arial" w:cs="Arial"/>
          <w:sz w:val="24"/>
          <w:szCs w:val="24"/>
        </w:rPr>
      </w:pPr>
      <w:r w:rsidRPr="004F06D2">
        <w:rPr>
          <w:rFonts w:ascii="Arial" w:eastAsia="Calibri" w:hAnsi="Arial" w:cs="Arial"/>
          <w:b/>
          <w:sz w:val="24"/>
          <w:szCs w:val="24"/>
        </w:rPr>
        <w:t xml:space="preserve">Z3 ÚP Cejle - </w:t>
      </w:r>
      <w:r w:rsidRPr="004F06D2">
        <w:rPr>
          <w:rFonts w:ascii="Arial" w:eastAsia="Calibri" w:hAnsi="Arial" w:cs="Arial"/>
          <w:sz w:val="24"/>
          <w:szCs w:val="24"/>
        </w:rPr>
        <w:t>obec úspěšně požádala o dotace z Ministerstva pro místní rozvoj, potvrzeno paní starostkou telefonicky. Jelikož obec si v zastupitelstvu odhlasovala dílčí požadavky na změnu odlišně od našeho doporučení, tak jsem zprávu o uplatňování z roku 2022 upravila dle rozhodnutí zastupitelstva a předložila obci k podpisu dne 21. 3. 2025. Dále jsem paní starostku požádala o zaslání veřejné vyhlášky z projednání a o vyplnění formuláře, že si obec přeje, abychom byli pořizovatelem my. Paní starostka požadované dokumenty zaslala na konci března. Následně bude zpráva o uplatňování předána zpracovateli v souladu se stavebním zákonem č. 283/2021 Sb.</w:t>
      </w:r>
    </w:p>
    <w:p w:rsidR="00BB6BAB" w:rsidRPr="004F06D2" w:rsidRDefault="00BB6BAB" w:rsidP="00D234AA">
      <w:pPr>
        <w:spacing w:after="0" w:line="240" w:lineRule="auto"/>
        <w:jc w:val="both"/>
        <w:rPr>
          <w:rFonts w:ascii="Arial" w:eastAsia="Calibri" w:hAnsi="Arial" w:cs="Arial"/>
          <w:sz w:val="24"/>
          <w:szCs w:val="24"/>
        </w:rPr>
      </w:pPr>
      <w:r w:rsidRPr="004F06D2">
        <w:rPr>
          <w:rFonts w:ascii="Arial" w:eastAsia="Calibri" w:hAnsi="Arial" w:cs="Arial"/>
          <w:b/>
          <w:sz w:val="24"/>
          <w:szCs w:val="24"/>
        </w:rPr>
        <w:lastRenderedPageBreak/>
        <w:t xml:space="preserve">Z4 ÚP Puklice - </w:t>
      </w:r>
      <w:r w:rsidRPr="004F06D2">
        <w:rPr>
          <w:rFonts w:ascii="Arial" w:eastAsia="Calibri" w:hAnsi="Arial" w:cs="Arial"/>
          <w:sz w:val="24"/>
          <w:szCs w:val="24"/>
        </w:rPr>
        <w:t>Zpracovatel předal pořizovateli 2. 10. 2024 návrh změny č. 1 k veřejnému projednání. Dne 7. 11. 2024 pořizovatel s určeným zastupitelem vyhodnotil návrh Změny č. 1 ÚP. V souladu se stavebním zákonem vypsal pořizovatel do 7 dnů od vyhodnocení s určeným zastupitelem veřejné projednání. Veřejné projednání se konalo dne 4.12 v 14:00 na Obecním úřadě Luka nad Jihlavou. Připomínky se mohly uplatnit do 20 prosince. Pořizovatel obdržel negativní stanovisko k návrhu Změny č. 1 od Krajského úřadu, odbor ŽP, ochrana přírody a krajiny a ZPF. Z toho důvodu pořizovatel dohodl jednání na krajském úřadě s panem Ing. Stříteským. Pořizovatel dohodl schůzku se zpracovatele a určeným zastupitelem kvůli negativnímu stanovisku od dotčeného orgánu ZPF a OPK. Schůzka se konala dne 28. 1. 2025. Dne 5. 2. 2025 se konalo pracovní jednání na krajském úřadě s panem Ing. Stříteským, kterého se účastnil pořizovatel, zpracovatel a určený zastupitel. Bylo dohodnuto řešení a pořizovatel na základě tohoto jednání zpracoval Výsledek konzultace s DO. Jelikož nastali dílčí problémy se zveřejněním dokumentace, pořizovatele po dohodě s určeným zastupitelem vypsal nové sloučené společné a veřejné projednání. Nové sloučené jednání se konalo dne 19. 2. 2025. Pořizovatel vypracoval návrh vyhodnocení stanovisek, připomínek a konzultací.</w:t>
      </w:r>
    </w:p>
    <w:p w:rsidR="00BB6BAB" w:rsidRPr="004F06D2" w:rsidRDefault="00BB6BAB" w:rsidP="00D234AA">
      <w:pPr>
        <w:spacing w:after="0" w:line="240" w:lineRule="auto"/>
        <w:jc w:val="both"/>
        <w:rPr>
          <w:rFonts w:ascii="Arial" w:hAnsi="Arial" w:cs="Arial"/>
          <w:sz w:val="24"/>
          <w:szCs w:val="24"/>
        </w:rPr>
      </w:pPr>
      <w:r w:rsidRPr="004F06D2">
        <w:rPr>
          <w:rFonts w:ascii="Arial" w:hAnsi="Arial" w:cs="Arial"/>
          <w:b/>
          <w:sz w:val="24"/>
          <w:szCs w:val="24"/>
        </w:rPr>
        <w:t xml:space="preserve">Z1 ÚP Luka nad Jihlavou - </w:t>
      </w:r>
      <w:r w:rsidRPr="004F06D2">
        <w:rPr>
          <w:rFonts w:ascii="Arial" w:hAnsi="Arial" w:cs="Arial"/>
          <w:sz w:val="24"/>
          <w:szCs w:val="24"/>
        </w:rPr>
        <w:t xml:space="preserve">Zpracovatel předal pořizovateli 2. 10. 2024 návrh změny č. 1 k veřejnému projednání. Dne 7. 11. 2024 pořizovatel s určeným zastupitelem vyhodnotil návrh Změny č. 1 ÚP a udělal z toho zápis. V souladu se stavebním zákonem vypsal pořizovatel do 7 dnů od vyhodnocení s určeným zastupitelem veřejné projednání. Veřejné projednání se konalo dne 4.12 v 14:00 na Obecním úřadě Luka nad Jihlavou. Připomínky se mohly uplatnit do 20 prosince. Pořizovatel obdržel negativní stanovisko k návrhu Změny č. 1 od Krajského úřadu, odbor ŽP, ochrana přírody a krajiny a ZPF. Z toho důvodu pořizovatel dohodl jednání na krajském úřadě s panem Ing. Stříteským, které se bude konat dne 15. 1. 2025. </w:t>
      </w:r>
    </w:p>
    <w:p w:rsidR="00BB6BAB" w:rsidRPr="004F06D2" w:rsidRDefault="00BB6BAB" w:rsidP="00D234AA">
      <w:pPr>
        <w:spacing w:after="0" w:line="240" w:lineRule="auto"/>
        <w:jc w:val="both"/>
        <w:rPr>
          <w:rFonts w:ascii="Arial" w:hAnsi="Arial" w:cs="Arial"/>
          <w:sz w:val="24"/>
          <w:szCs w:val="24"/>
        </w:rPr>
      </w:pPr>
      <w:r w:rsidRPr="004F06D2">
        <w:rPr>
          <w:rFonts w:ascii="Arial" w:hAnsi="Arial" w:cs="Arial"/>
          <w:b/>
          <w:sz w:val="24"/>
          <w:szCs w:val="24"/>
        </w:rPr>
        <w:t xml:space="preserve">Z1 ÚP Nadějov - </w:t>
      </w:r>
      <w:r w:rsidRPr="004F06D2">
        <w:rPr>
          <w:rFonts w:ascii="Arial" w:hAnsi="Arial" w:cs="Arial"/>
          <w:sz w:val="24"/>
          <w:szCs w:val="24"/>
        </w:rPr>
        <w:t>Změna č. 1 ÚP Nadějov nabyla účinnosti dne 1. 1. 2025. Pořizovatel zaslal registrační list k zaevidování do centrální evidence, provedl znovu kontrolu ETL nástrojem se správným datem účinnosti. Protokol byl založen do spisu. Dokumentace byla nahrána do krajského geoportálu. Dne 25. 3. 2025 bylo zasláno Oznámení o vydání Změny č. 1 dotčeným orgánům. Pořizovatel zajistil předání Úplného znění a Změny č. 1 Krajskému úřadu, stavebnímu úřadu a obci Nadějov.</w:t>
      </w:r>
    </w:p>
    <w:p w:rsidR="00BB6BAB" w:rsidRPr="004F06D2" w:rsidRDefault="00BB6BAB" w:rsidP="00D234AA">
      <w:pPr>
        <w:spacing w:after="0" w:line="240" w:lineRule="auto"/>
        <w:jc w:val="both"/>
        <w:rPr>
          <w:rFonts w:ascii="Arial" w:hAnsi="Arial" w:cs="Arial"/>
          <w:sz w:val="24"/>
          <w:szCs w:val="24"/>
        </w:rPr>
      </w:pPr>
      <w:r w:rsidRPr="004F06D2">
        <w:rPr>
          <w:rFonts w:ascii="Arial" w:hAnsi="Arial" w:cs="Arial"/>
          <w:b/>
          <w:sz w:val="24"/>
          <w:szCs w:val="24"/>
        </w:rPr>
        <w:t>Z7 ÚP Polná –</w:t>
      </w:r>
      <w:r w:rsidRPr="004F06D2">
        <w:rPr>
          <w:rFonts w:ascii="Arial" w:hAnsi="Arial" w:cs="Arial"/>
          <w:sz w:val="24"/>
          <w:szCs w:val="24"/>
        </w:rPr>
        <w:t xml:space="preserve"> trojí kontrola předaného návrhu (vždy pokyny projektantovi – souhlas určeného zastupitele – po dodání kontrola návrhu). Žádost o vydání navazujícího stanoviska SEA a následně také o stanovisko Natura k úpravě dílčí změny Z7.08 – obě stanoviska vydána. Návrh opatření obecné povahy, zveřejnění návrhu na PUPO, dohodnuto SJ a VP. Nyní projednání návrhu (tzn. rozeslány všechny písemnosti, visí vyhláška, zveřejněna dokumentace, běží lhůta)</w:t>
      </w:r>
    </w:p>
    <w:p w:rsidR="00BB6BAB" w:rsidRPr="004F06D2" w:rsidRDefault="00BB6BAB" w:rsidP="00D234AA">
      <w:pPr>
        <w:spacing w:after="0" w:line="240" w:lineRule="auto"/>
        <w:jc w:val="both"/>
        <w:outlineLvl w:val="0"/>
        <w:rPr>
          <w:rFonts w:ascii="Arial" w:hAnsi="Arial" w:cs="Arial"/>
          <w:sz w:val="24"/>
          <w:szCs w:val="24"/>
        </w:rPr>
      </w:pPr>
    </w:p>
    <w:p w:rsidR="00BB6BAB" w:rsidRPr="004F06D2" w:rsidRDefault="00BB6BAB" w:rsidP="00D234AA">
      <w:pPr>
        <w:spacing w:after="0" w:line="240" w:lineRule="auto"/>
        <w:jc w:val="both"/>
        <w:outlineLvl w:val="0"/>
        <w:rPr>
          <w:rFonts w:ascii="Arial" w:hAnsi="Arial" w:cs="Arial"/>
          <w:b/>
          <w:sz w:val="24"/>
          <w:szCs w:val="24"/>
        </w:rPr>
      </w:pPr>
      <w:r w:rsidRPr="004F06D2">
        <w:rPr>
          <w:rFonts w:ascii="Arial" w:hAnsi="Arial" w:cs="Arial"/>
          <w:sz w:val="24"/>
          <w:szCs w:val="24"/>
        </w:rPr>
        <w:t xml:space="preserve">Úřad územního plánování zpracovává ze zákona </w:t>
      </w:r>
      <w:r w:rsidRPr="004F06D2">
        <w:rPr>
          <w:rFonts w:ascii="Arial" w:hAnsi="Arial" w:cs="Arial"/>
          <w:b/>
          <w:sz w:val="24"/>
          <w:szCs w:val="24"/>
        </w:rPr>
        <w:t>zprávy o uplatňování ÚP:</w:t>
      </w:r>
    </w:p>
    <w:p w:rsidR="00BB6BAB" w:rsidRPr="004F06D2" w:rsidRDefault="00BB6BAB" w:rsidP="00D234AA">
      <w:pPr>
        <w:spacing w:after="0" w:line="240" w:lineRule="auto"/>
        <w:jc w:val="both"/>
        <w:outlineLvl w:val="0"/>
        <w:rPr>
          <w:rFonts w:ascii="Arial" w:hAnsi="Arial" w:cs="Arial"/>
          <w:sz w:val="24"/>
          <w:szCs w:val="24"/>
        </w:rPr>
      </w:pPr>
      <w:r w:rsidRPr="004F06D2">
        <w:rPr>
          <w:rFonts w:ascii="Arial" w:hAnsi="Arial" w:cs="Arial"/>
          <w:sz w:val="24"/>
          <w:szCs w:val="24"/>
        </w:rPr>
        <w:t>V 1. čtvrtletí byly zpracovány nebo jsou ve stádiu rozpracovanosti Zprávy o uplatňování ÚP pro obce Otín, Stáj, Zbinohy, Hybrálec, Šimanov, Rantířov, Zhoř, Dudín, Suchá, Brzkov, Vyskytná, Kamenice, Třešť.</w:t>
      </w:r>
    </w:p>
    <w:p w:rsidR="00BB6BAB" w:rsidRPr="004F06D2" w:rsidRDefault="00BB6BAB" w:rsidP="00D234AA">
      <w:pPr>
        <w:spacing w:after="0" w:line="240" w:lineRule="auto"/>
        <w:jc w:val="both"/>
        <w:outlineLvl w:val="0"/>
        <w:rPr>
          <w:rFonts w:ascii="Arial" w:hAnsi="Arial" w:cs="Arial"/>
          <w:sz w:val="24"/>
          <w:szCs w:val="24"/>
        </w:rPr>
      </w:pPr>
    </w:p>
    <w:p w:rsidR="00BB6BAB" w:rsidRPr="004F06D2" w:rsidRDefault="00BB6BAB" w:rsidP="00D234AA">
      <w:pPr>
        <w:spacing w:after="0" w:line="240" w:lineRule="auto"/>
        <w:jc w:val="both"/>
        <w:rPr>
          <w:rFonts w:ascii="Arial" w:hAnsi="Arial" w:cs="Arial"/>
          <w:sz w:val="24"/>
          <w:szCs w:val="24"/>
        </w:rPr>
      </w:pPr>
      <w:r w:rsidRPr="004F06D2">
        <w:rPr>
          <w:rFonts w:ascii="Arial" w:hAnsi="Arial" w:cs="Arial"/>
          <w:sz w:val="24"/>
          <w:szCs w:val="24"/>
        </w:rPr>
        <w:t xml:space="preserve">Zajišťované </w:t>
      </w:r>
      <w:r w:rsidRPr="004F06D2">
        <w:rPr>
          <w:rFonts w:ascii="Arial" w:hAnsi="Arial" w:cs="Arial"/>
          <w:b/>
          <w:sz w:val="24"/>
          <w:szCs w:val="24"/>
        </w:rPr>
        <w:t xml:space="preserve">územní studie </w:t>
      </w:r>
      <w:r w:rsidRPr="004F06D2">
        <w:rPr>
          <w:rFonts w:ascii="Arial" w:hAnsi="Arial" w:cs="Arial"/>
          <w:sz w:val="24"/>
          <w:szCs w:val="24"/>
        </w:rPr>
        <w:t xml:space="preserve">v rámci města Jihlavy: </w:t>
      </w:r>
      <w:r w:rsidRPr="004F06D2">
        <w:rPr>
          <w:rFonts w:ascii="Arial" w:hAnsi="Arial" w:cs="Arial"/>
          <w:b/>
          <w:sz w:val="24"/>
          <w:szCs w:val="24"/>
        </w:rPr>
        <w:t xml:space="preserve">územní studie ÚS2 Hruškové Dvory - </w:t>
      </w:r>
      <w:r w:rsidRPr="004F06D2">
        <w:rPr>
          <w:rFonts w:ascii="Arial" w:hAnsi="Arial" w:cs="Arial"/>
          <w:sz w:val="24"/>
          <w:szCs w:val="24"/>
        </w:rPr>
        <w:t>Studie není dokončena, připomínky ÚÚP nejsou vypořádány. ÚS bude zaevidována po schválení změny č. 6 ÚP Jihlava</w:t>
      </w:r>
      <w:r w:rsidRPr="004F06D2">
        <w:rPr>
          <w:rFonts w:ascii="Arial" w:hAnsi="Arial" w:cs="Arial"/>
          <w:i/>
          <w:sz w:val="24"/>
          <w:szCs w:val="24"/>
        </w:rPr>
        <w:t xml:space="preserve">, </w:t>
      </w:r>
      <w:r w:rsidRPr="004F06D2">
        <w:rPr>
          <w:rFonts w:ascii="Arial" w:hAnsi="Arial" w:cs="Arial"/>
          <w:b/>
          <w:sz w:val="24"/>
          <w:szCs w:val="24"/>
        </w:rPr>
        <w:t xml:space="preserve">územní studie ÚS4 Rantířovská - </w:t>
      </w:r>
      <w:r w:rsidRPr="004F06D2">
        <w:rPr>
          <w:rFonts w:ascii="Arial" w:hAnsi="Arial" w:cs="Arial"/>
          <w:sz w:val="24"/>
          <w:szCs w:val="24"/>
        </w:rPr>
        <w:t xml:space="preserve">Proběhl 3. výrobní výbor. Vzneseny připomínky ÚÚP, doporučeno ÚS projednat s DO, především s KHS. ÚS bude zaevidována po schválení změny č. 6 ÚP Jihlava, </w:t>
      </w:r>
      <w:r w:rsidRPr="004F06D2">
        <w:rPr>
          <w:rFonts w:ascii="Arial" w:hAnsi="Arial" w:cs="Arial"/>
          <w:b/>
          <w:sz w:val="24"/>
          <w:szCs w:val="24"/>
        </w:rPr>
        <w:t xml:space="preserve">Jihlava územní studie ÚS46 Pančava - </w:t>
      </w:r>
      <w:r w:rsidRPr="004F06D2">
        <w:rPr>
          <w:rFonts w:ascii="Arial" w:hAnsi="Arial" w:cs="Arial"/>
          <w:sz w:val="24"/>
          <w:szCs w:val="24"/>
        </w:rPr>
        <w:t xml:space="preserve">Pracuje se na návrhu ÚS, 11. 3. 2025 proběhl 2. </w:t>
      </w:r>
      <w:r w:rsidRPr="004F06D2">
        <w:rPr>
          <w:rFonts w:ascii="Arial" w:hAnsi="Arial" w:cs="Arial"/>
          <w:sz w:val="24"/>
          <w:szCs w:val="24"/>
        </w:rPr>
        <w:lastRenderedPageBreak/>
        <w:t>výrobní výbor.</w:t>
      </w:r>
      <w:r w:rsidRPr="004F06D2">
        <w:rPr>
          <w:rFonts w:ascii="Arial" w:hAnsi="Arial" w:cs="Arial"/>
          <w:i/>
          <w:sz w:val="24"/>
          <w:szCs w:val="24"/>
        </w:rPr>
        <w:t xml:space="preserve"> </w:t>
      </w:r>
      <w:r w:rsidRPr="004F06D2">
        <w:rPr>
          <w:rFonts w:ascii="Arial" w:hAnsi="Arial" w:cs="Arial"/>
          <w:b/>
          <w:sz w:val="24"/>
          <w:szCs w:val="24"/>
        </w:rPr>
        <w:t xml:space="preserve">ÚS10 Jihlava Průmyslová I - </w:t>
      </w:r>
      <w:r w:rsidRPr="004F06D2">
        <w:rPr>
          <w:rFonts w:ascii="Arial" w:hAnsi="Arial" w:cs="Arial"/>
          <w:sz w:val="24"/>
          <w:szCs w:val="24"/>
        </w:rPr>
        <w:t xml:space="preserve">Zpracované zadání územní studie předané zpracovateli, </w:t>
      </w:r>
      <w:r w:rsidRPr="004F06D2">
        <w:rPr>
          <w:rFonts w:ascii="Arial" w:hAnsi="Arial" w:cs="Arial"/>
          <w:b/>
          <w:sz w:val="24"/>
          <w:szCs w:val="24"/>
        </w:rPr>
        <w:t xml:space="preserve">ÚS52 Jihlava – hornický skanzen - </w:t>
      </w:r>
      <w:r w:rsidRPr="004F06D2">
        <w:rPr>
          <w:rFonts w:ascii="Arial" w:hAnsi="Arial" w:cs="Arial"/>
          <w:sz w:val="24"/>
          <w:szCs w:val="24"/>
        </w:rPr>
        <w:t xml:space="preserve">Zpracované zadání územní studie, </w:t>
      </w:r>
      <w:r w:rsidRPr="004F06D2">
        <w:rPr>
          <w:rFonts w:ascii="Arial" w:hAnsi="Arial" w:cs="Arial"/>
          <w:b/>
          <w:sz w:val="24"/>
          <w:szCs w:val="24"/>
        </w:rPr>
        <w:t xml:space="preserve">ÚS16 Jihlava – kasárna Pístov - </w:t>
      </w:r>
      <w:r w:rsidRPr="004F06D2">
        <w:rPr>
          <w:rFonts w:ascii="Arial" w:hAnsi="Arial" w:cs="Arial"/>
          <w:sz w:val="24"/>
          <w:szCs w:val="24"/>
        </w:rPr>
        <w:t xml:space="preserve">Studie je zpracovaná, zkontrolovaná, 31. 3. 2025 připravená k projednání v ZM. </w:t>
      </w:r>
      <w:r w:rsidRPr="004F06D2">
        <w:rPr>
          <w:rFonts w:ascii="Arial" w:hAnsi="Arial" w:cs="Arial"/>
          <w:b/>
          <w:sz w:val="24"/>
          <w:szCs w:val="24"/>
        </w:rPr>
        <w:t xml:space="preserve">ÚS28 Jihlava Hosov - </w:t>
      </w:r>
      <w:r w:rsidRPr="004F06D2">
        <w:rPr>
          <w:rFonts w:ascii="Arial" w:hAnsi="Arial" w:cs="Arial"/>
          <w:sz w:val="24"/>
          <w:szCs w:val="24"/>
        </w:rPr>
        <w:t xml:space="preserve">Zpracované zadání územní studie, proběhl 1. výrobní výbor, </w:t>
      </w:r>
      <w:r w:rsidRPr="004F06D2">
        <w:rPr>
          <w:rFonts w:ascii="Arial" w:hAnsi="Arial" w:cs="Arial"/>
          <w:b/>
          <w:sz w:val="24"/>
          <w:szCs w:val="24"/>
        </w:rPr>
        <w:t xml:space="preserve">ÚS 32 Jihlava Pístov - </w:t>
      </w:r>
      <w:r w:rsidRPr="004F06D2">
        <w:rPr>
          <w:rFonts w:ascii="Arial" w:hAnsi="Arial" w:cs="Arial"/>
          <w:sz w:val="24"/>
          <w:szCs w:val="24"/>
        </w:rPr>
        <w:t>Zpracované zadání územní studie, 26. 3. 2025 proběhl 2. výrobní výbor</w:t>
      </w:r>
    </w:p>
    <w:p w:rsidR="00BB6BAB" w:rsidRPr="004F06D2" w:rsidRDefault="00BB6BAB" w:rsidP="00D234AA">
      <w:pPr>
        <w:spacing w:after="0" w:line="240" w:lineRule="auto"/>
        <w:jc w:val="both"/>
        <w:rPr>
          <w:rFonts w:ascii="Arial" w:hAnsi="Arial" w:cs="Arial"/>
          <w:sz w:val="24"/>
          <w:szCs w:val="24"/>
        </w:rPr>
      </w:pPr>
      <w:r w:rsidRPr="004F06D2">
        <w:rPr>
          <w:rFonts w:ascii="Arial" w:hAnsi="Arial" w:cs="Arial"/>
          <w:sz w:val="24"/>
          <w:szCs w:val="24"/>
        </w:rPr>
        <w:t xml:space="preserve">Územní studie v obcích </w:t>
      </w:r>
      <w:r w:rsidRPr="004F06D2">
        <w:rPr>
          <w:rFonts w:ascii="Arial" w:hAnsi="Arial" w:cs="Arial"/>
          <w:b/>
          <w:sz w:val="24"/>
          <w:szCs w:val="24"/>
        </w:rPr>
        <w:t>ORP</w:t>
      </w:r>
      <w:r w:rsidRPr="004F06D2">
        <w:rPr>
          <w:rFonts w:ascii="Arial" w:hAnsi="Arial" w:cs="Arial"/>
          <w:sz w:val="24"/>
          <w:szCs w:val="24"/>
        </w:rPr>
        <w:t>:</w:t>
      </w:r>
      <w:r w:rsidRPr="004F06D2">
        <w:rPr>
          <w:rFonts w:ascii="Arial" w:hAnsi="Arial" w:cs="Arial"/>
          <w:b/>
          <w:sz w:val="24"/>
          <w:szCs w:val="24"/>
        </w:rPr>
        <w:t xml:space="preserve"> Růžená ÚS4 - </w:t>
      </w:r>
      <w:r w:rsidRPr="004F06D2">
        <w:rPr>
          <w:rFonts w:ascii="Arial" w:hAnsi="Arial" w:cs="Arial"/>
          <w:sz w:val="24"/>
          <w:szCs w:val="24"/>
        </w:rPr>
        <w:t xml:space="preserve">Studie je dokončena, vložená do evidence 6. 1. 2025, </w:t>
      </w:r>
      <w:r w:rsidRPr="004F06D2">
        <w:rPr>
          <w:rFonts w:ascii="Arial" w:hAnsi="Arial" w:cs="Arial"/>
          <w:b/>
          <w:sz w:val="24"/>
          <w:szCs w:val="24"/>
        </w:rPr>
        <w:t xml:space="preserve">Jezdovice ÚS Pod kopcem - </w:t>
      </w:r>
      <w:r w:rsidRPr="004F06D2">
        <w:rPr>
          <w:rFonts w:ascii="Arial" w:hAnsi="Arial" w:cs="Arial"/>
          <w:sz w:val="24"/>
          <w:szCs w:val="24"/>
        </w:rPr>
        <w:t xml:space="preserve">Studie je dokončena, vložená do evidence 6. 2. 2025, </w:t>
      </w:r>
      <w:r w:rsidRPr="004F06D2">
        <w:rPr>
          <w:rFonts w:ascii="Arial" w:hAnsi="Arial" w:cs="Arial"/>
          <w:b/>
          <w:sz w:val="24"/>
          <w:szCs w:val="24"/>
        </w:rPr>
        <w:t xml:space="preserve">ÚS Bílý Kámen jihozápad - </w:t>
      </w:r>
      <w:r w:rsidRPr="004F06D2">
        <w:rPr>
          <w:rFonts w:ascii="Arial" w:hAnsi="Arial" w:cs="Arial"/>
          <w:sz w:val="24"/>
          <w:szCs w:val="24"/>
        </w:rPr>
        <w:t xml:space="preserve">Studie je zpracovaná, odevzdaná 26. 3. 2025, zkontrolovaná, připravená k registraci </w:t>
      </w:r>
    </w:p>
    <w:p w:rsidR="00BB6BAB" w:rsidRPr="004F06D2" w:rsidRDefault="00BB6BAB" w:rsidP="00D234AA">
      <w:pPr>
        <w:spacing w:after="0" w:line="240" w:lineRule="auto"/>
        <w:jc w:val="both"/>
        <w:outlineLvl w:val="0"/>
        <w:rPr>
          <w:rFonts w:ascii="Arial" w:hAnsi="Arial" w:cs="Arial"/>
          <w:sz w:val="24"/>
          <w:szCs w:val="24"/>
        </w:rPr>
      </w:pPr>
    </w:p>
    <w:p w:rsidR="00BB6BAB" w:rsidRPr="004F06D2" w:rsidRDefault="00BB6BAB" w:rsidP="00D234AA">
      <w:pPr>
        <w:spacing w:after="0" w:line="240" w:lineRule="auto"/>
        <w:jc w:val="both"/>
        <w:outlineLvl w:val="0"/>
        <w:rPr>
          <w:rFonts w:ascii="Arial" w:hAnsi="Arial" w:cs="Arial"/>
          <w:sz w:val="24"/>
          <w:szCs w:val="24"/>
        </w:rPr>
      </w:pPr>
      <w:r w:rsidRPr="004F06D2">
        <w:rPr>
          <w:rFonts w:ascii="Arial" w:hAnsi="Arial" w:cs="Arial"/>
          <w:sz w:val="24"/>
          <w:szCs w:val="24"/>
        </w:rPr>
        <w:t xml:space="preserve">V rámci své správní činnosti vydává úřad územního plánování jako dotčený orgán v řízeních dle starého stavebního zákona </w:t>
      </w:r>
      <w:r w:rsidRPr="004F06D2">
        <w:rPr>
          <w:rFonts w:ascii="Arial" w:hAnsi="Arial" w:cs="Arial"/>
          <w:b/>
          <w:sz w:val="24"/>
          <w:szCs w:val="24"/>
        </w:rPr>
        <w:t xml:space="preserve">závazná stanoviska. </w:t>
      </w:r>
      <w:r w:rsidRPr="004F06D2">
        <w:rPr>
          <w:rFonts w:ascii="Arial" w:hAnsi="Arial" w:cs="Arial"/>
          <w:sz w:val="24"/>
          <w:szCs w:val="24"/>
        </w:rPr>
        <w:t xml:space="preserve">Dle nového stavebního zákona, účinného od 1. 7. 2024 již závazná stanoviska nevydává, nicméně stavební úřady vedou ještě řízení podle starého stavebního zákona a v nich je ÚÚP dotčeným orgánem s povinností závazné stanovisko vydat. V 1. čtvrtletí zpracovalo oddělení ÚÚP </w:t>
      </w:r>
      <w:r w:rsidRPr="004F06D2">
        <w:rPr>
          <w:rFonts w:ascii="Arial" w:hAnsi="Arial" w:cs="Arial"/>
          <w:b/>
          <w:sz w:val="24"/>
          <w:szCs w:val="24"/>
        </w:rPr>
        <w:t>11</w:t>
      </w:r>
      <w:r w:rsidRPr="004F06D2">
        <w:rPr>
          <w:rFonts w:ascii="Arial" w:hAnsi="Arial" w:cs="Arial"/>
          <w:sz w:val="24"/>
          <w:szCs w:val="24"/>
        </w:rPr>
        <w:t xml:space="preserve"> závazných stanovisek. Vyjadřovalo se ke stavebním záměrům v </w:t>
      </w:r>
      <w:r w:rsidRPr="004F06D2">
        <w:rPr>
          <w:rFonts w:ascii="Arial" w:hAnsi="Arial" w:cs="Arial"/>
          <w:b/>
          <w:sz w:val="24"/>
          <w:szCs w:val="24"/>
        </w:rPr>
        <w:t>15</w:t>
      </w:r>
      <w:r w:rsidRPr="004F06D2">
        <w:rPr>
          <w:rFonts w:ascii="Arial" w:hAnsi="Arial" w:cs="Arial"/>
          <w:sz w:val="24"/>
          <w:szCs w:val="24"/>
        </w:rPr>
        <w:t xml:space="preserve"> případech a vydalo </w:t>
      </w:r>
      <w:r w:rsidRPr="004F06D2">
        <w:rPr>
          <w:rFonts w:ascii="Arial" w:hAnsi="Arial" w:cs="Arial"/>
          <w:b/>
          <w:sz w:val="24"/>
          <w:szCs w:val="24"/>
        </w:rPr>
        <w:t xml:space="preserve">15 </w:t>
      </w:r>
      <w:r w:rsidRPr="004F06D2">
        <w:rPr>
          <w:rFonts w:ascii="Arial" w:hAnsi="Arial" w:cs="Arial"/>
          <w:sz w:val="24"/>
          <w:szCs w:val="24"/>
        </w:rPr>
        <w:t xml:space="preserve">předběžných informací dle nového stavebního zákona. </w:t>
      </w:r>
    </w:p>
    <w:p w:rsidR="00BB6BAB" w:rsidRPr="004F06D2" w:rsidRDefault="00BB6BAB" w:rsidP="00D234AA">
      <w:pPr>
        <w:spacing w:after="0" w:line="240" w:lineRule="auto"/>
        <w:jc w:val="both"/>
        <w:outlineLvl w:val="0"/>
        <w:rPr>
          <w:rFonts w:ascii="Arial" w:hAnsi="Arial" w:cs="Arial"/>
          <w:sz w:val="24"/>
          <w:szCs w:val="24"/>
        </w:rPr>
      </w:pPr>
      <w:r w:rsidRPr="004F06D2">
        <w:rPr>
          <w:rFonts w:ascii="Arial" w:hAnsi="Arial" w:cs="Arial"/>
          <w:sz w:val="24"/>
          <w:szCs w:val="24"/>
        </w:rPr>
        <w:t>Zástupce ÚÚP se účastní zasedání pracovní skupiny pro výstavbu a komise pro územní plánování, průběžné provádí konzultace stavebních záměrů s investory nebo projektanty a provádí zanášení záměrů do mapového projektu. Zpracovává vyjádření pro Úřad pro zastupování státu ve věcech majetkových ve věci využití dotazovaných parcel dle ÚP</w:t>
      </w:r>
    </w:p>
    <w:p w:rsidR="00BB6BAB" w:rsidRPr="004F06D2" w:rsidRDefault="00BB6BAB" w:rsidP="00D234AA">
      <w:pPr>
        <w:spacing w:after="0" w:line="240" w:lineRule="auto"/>
        <w:jc w:val="both"/>
        <w:outlineLvl w:val="0"/>
        <w:rPr>
          <w:rFonts w:ascii="Arial" w:hAnsi="Arial" w:cs="Arial"/>
          <w:sz w:val="24"/>
          <w:szCs w:val="24"/>
        </w:rPr>
      </w:pPr>
      <w:r w:rsidRPr="004F06D2">
        <w:rPr>
          <w:rFonts w:ascii="Arial" w:hAnsi="Arial" w:cs="Arial"/>
          <w:sz w:val="24"/>
          <w:szCs w:val="24"/>
        </w:rPr>
        <w:t xml:space="preserve">ÚÚP provádí jednou za čtyři roky </w:t>
      </w:r>
      <w:r w:rsidRPr="004F06D2">
        <w:rPr>
          <w:rFonts w:ascii="Arial" w:hAnsi="Arial" w:cs="Arial"/>
          <w:b/>
          <w:sz w:val="24"/>
          <w:szCs w:val="24"/>
        </w:rPr>
        <w:t>aktualizace územně analytických podkladů</w:t>
      </w:r>
      <w:r w:rsidRPr="004F06D2">
        <w:rPr>
          <w:rFonts w:ascii="Arial" w:hAnsi="Arial" w:cs="Arial"/>
          <w:sz w:val="24"/>
          <w:szCs w:val="24"/>
        </w:rPr>
        <w:t xml:space="preserve"> - 6. úplná aktualizace proběhla v roce 2024. Průběžně probíhají dílčí aktualizace na základě získaných nových dat a podkladů, jako jsou podklady ze Státního pozemkového úřadu, změn územních plánů, budované technické a dopravní infrastruktury, rozhodování o významných krajinných prvcích, ochranných pásmech atd. </w:t>
      </w:r>
    </w:p>
    <w:p w:rsidR="00BB6BAB" w:rsidRPr="004F06D2" w:rsidRDefault="00BB6BAB" w:rsidP="00D234AA">
      <w:pPr>
        <w:spacing w:after="0" w:line="240" w:lineRule="auto"/>
        <w:jc w:val="both"/>
        <w:outlineLvl w:val="0"/>
        <w:rPr>
          <w:rFonts w:ascii="Arial" w:hAnsi="Arial" w:cs="Arial"/>
          <w:sz w:val="24"/>
          <w:szCs w:val="24"/>
        </w:rPr>
      </w:pPr>
    </w:p>
    <w:p w:rsidR="00BB6BAB" w:rsidRPr="004F06D2" w:rsidRDefault="00BB6BAB" w:rsidP="00D234AA">
      <w:pPr>
        <w:spacing w:after="0" w:line="240" w:lineRule="auto"/>
        <w:jc w:val="both"/>
        <w:rPr>
          <w:rFonts w:ascii="Arial" w:hAnsi="Arial" w:cs="Arial"/>
          <w:b/>
          <w:sz w:val="24"/>
          <w:szCs w:val="24"/>
        </w:rPr>
      </w:pPr>
      <w:r w:rsidRPr="004F06D2">
        <w:rPr>
          <w:rFonts w:ascii="Arial" w:hAnsi="Arial" w:cs="Arial"/>
          <w:b/>
          <w:sz w:val="24"/>
          <w:szCs w:val="24"/>
        </w:rPr>
        <w:t>Oddělení památkové péče:</w:t>
      </w:r>
    </w:p>
    <w:p w:rsidR="00BB6BAB" w:rsidRPr="004F06D2" w:rsidRDefault="00BB6BAB" w:rsidP="00D234AA">
      <w:pPr>
        <w:autoSpaceDE w:val="0"/>
        <w:autoSpaceDN w:val="0"/>
        <w:adjustRightInd w:val="0"/>
        <w:spacing w:after="0" w:line="240" w:lineRule="auto"/>
        <w:jc w:val="center"/>
        <w:rPr>
          <w:rFonts w:ascii="Arial" w:hAnsi="Arial" w:cs="Arial"/>
          <w:i/>
          <w:sz w:val="24"/>
          <w:szCs w:val="24"/>
        </w:rPr>
      </w:pPr>
    </w:p>
    <w:p w:rsidR="00BB6BAB" w:rsidRPr="004F06D2" w:rsidRDefault="00BB6BAB" w:rsidP="00D234AA">
      <w:pPr>
        <w:widowControl w:val="0"/>
        <w:spacing w:after="0" w:line="240" w:lineRule="auto"/>
        <w:jc w:val="both"/>
        <w:rPr>
          <w:rFonts w:ascii="Arial" w:hAnsi="Arial" w:cs="Arial"/>
          <w:sz w:val="24"/>
          <w:szCs w:val="24"/>
        </w:rPr>
      </w:pPr>
      <w:r w:rsidRPr="004F06D2">
        <w:rPr>
          <w:rFonts w:ascii="Arial" w:hAnsi="Arial" w:cs="Arial"/>
          <w:sz w:val="24"/>
          <w:szCs w:val="24"/>
        </w:rPr>
        <w:t xml:space="preserve">V hlavní pracovní náplni pracovníků oddělení v souvislosti s výkonem státní správy na úseku památkové péče dle zákona č. 20/1987 Sb., o státní památkové péči, ve znění pozdějších předpisů, v období od 01. 01. 2025 do 31. 03. 2025 bylo dle ustanovení tohoto zákona vydáno </w:t>
      </w:r>
      <w:r w:rsidRPr="004F06D2">
        <w:rPr>
          <w:rFonts w:ascii="Arial" w:hAnsi="Arial" w:cs="Arial"/>
          <w:b/>
          <w:sz w:val="24"/>
          <w:szCs w:val="24"/>
        </w:rPr>
        <w:t>55 rozhodnutí, 33 závazných stanovisek, 3 usnesení, 8 sdělení a 1 stanovisko k připomínkám územního plánu.</w:t>
      </w:r>
    </w:p>
    <w:p w:rsidR="00BB6BAB" w:rsidRPr="004F06D2" w:rsidRDefault="00BB6BAB" w:rsidP="00D234AA">
      <w:pPr>
        <w:spacing w:after="0" w:line="240" w:lineRule="auto"/>
        <w:jc w:val="both"/>
        <w:rPr>
          <w:rFonts w:ascii="Arial" w:hAnsi="Arial" w:cs="Arial"/>
          <w:sz w:val="24"/>
          <w:szCs w:val="24"/>
        </w:rPr>
      </w:pPr>
      <w:r w:rsidRPr="004F06D2">
        <w:rPr>
          <w:rFonts w:ascii="Arial" w:hAnsi="Arial" w:cs="Arial"/>
          <w:sz w:val="24"/>
          <w:szCs w:val="24"/>
        </w:rPr>
        <w:t>V předmětném období byla vydána závazná stanoviska a rozhodnutí například ve věci demolice rampy a výstavby repliky v areálu Sila na Chlumově 35 v Jihlavě, restaurování výmalby interiéru v objektu na Masarykově náměstí 47 v Jihlavě, modernizace jeviště ve společenském sále zámku v Polné, rekonstrukce obytného domu a změny stavby před dokončením na Revoluční 7 v Jihlavě, výměny oken v historickém objektu na Joštově 23, instalace šesti pamětních kamenů zmizelých na Karlově náměstí 528 v Polné, opravy povrchů včetně chodníku u ZOO v Jihlavě, obnovy oken v objektu zámku v Brtnici, rozšíření bytové jednotky do půdních prostor v ulici Srázná 27 v Jihlavě, změny využití prostor a úprav objektů na Rokycanově 9 a Jana Masaryka 18 a úpravy fasády včetně změny členění oken v objektu na Brněnské 52 v Jihlavě aj.</w:t>
      </w:r>
    </w:p>
    <w:p w:rsidR="00BB6BAB" w:rsidRPr="004F06D2" w:rsidRDefault="00BB6BAB" w:rsidP="00D234AA">
      <w:pPr>
        <w:widowControl w:val="0"/>
        <w:spacing w:after="0" w:line="240" w:lineRule="auto"/>
        <w:jc w:val="both"/>
        <w:rPr>
          <w:rFonts w:ascii="Arial" w:hAnsi="Arial" w:cs="Arial"/>
          <w:sz w:val="24"/>
          <w:szCs w:val="24"/>
        </w:rPr>
      </w:pPr>
      <w:r w:rsidRPr="004F06D2">
        <w:rPr>
          <w:rFonts w:ascii="Arial" w:hAnsi="Arial" w:cs="Arial"/>
          <w:sz w:val="24"/>
          <w:szCs w:val="24"/>
        </w:rPr>
        <w:t xml:space="preserve">V současné době probíhá 55 správních řízení na žádost. Z nejvýznamnějších probíhajících akcí lze zmínit: obnova a restaurování kamenných prvků na fasádě na </w:t>
      </w:r>
      <w:r w:rsidRPr="004F06D2">
        <w:rPr>
          <w:rFonts w:ascii="Arial" w:hAnsi="Arial" w:cs="Arial"/>
          <w:sz w:val="24"/>
          <w:szCs w:val="24"/>
        </w:rPr>
        <w:lastRenderedPageBreak/>
        <w:t>Masarykově náměstí 7, výmalbu prostor v přízemí na Masarykově náměstí 1, průraz zdi Palackého 20 v Jihlavě, restaurování žulových portálů na Masarykově náměstí 47, restaurování obrazu „Pieta“ v Polné, oprava dřevěného schodiště na Rokštejně, instalace výstavního fundusu na Sýpce v Brtnici, novostavba přístřešku na faře v Třešti, studie sběrného místa pro tříděný odpad v Třešti, rekonstrukce uliční fasády Mahlerova 25 v Jihlavě, záměr revitalizace bytového domu Seifertova 7 v Jihlavě, instalace FVE PN v Psychiatrické nemocnici Jihlava aj.</w:t>
      </w:r>
    </w:p>
    <w:p w:rsidR="00BB6BAB" w:rsidRPr="004F06D2" w:rsidRDefault="00BB6BAB" w:rsidP="00D234AA">
      <w:pPr>
        <w:widowControl w:val="0"/>
        <w:spacing w:after="0" w:line="240" w:lineRule="auto"/>
        <w:jc w:val="both"/>
        <w:rPr>
          <w:rFonts w:ascii="Arial" w:hAnsi="Arial" w:cs="Arial"/>
          <w:sz w:val="24"/>
          <w:szCs w:val="24"/>
        </w:rPr>
      </w:pPr>
      <w:r w:rsidRPr="004F06D2">
        <w:rPr>
          <w:rFonts w:ascii="Arial" w:hAnsi="Arial" w:cs="Arial"/>
          <w:sz w:val="24"/>
          <w:szCs w:val="24"/>
        </w:rPr>
        <w:t>MMJ SÚ, oddělení památkové péče i nadále provádí kontrolu a monitoring stavebních prací ve svém správním obvodě, jakož i metodickou pomoc vlastníkům jednotlivých objektů v řešeném území. V rámci jednotlivých akcí probíhá soustavná spolupráce s odbornou organizací památkové péče – Národním památkovým ústavem, ÚOP v Telči, AV Archeologickým ústavem a Dřevařským ústavem a MUNI Archeologickým ústavem.</w:t>
      </w:r>
    </w:p>
    <w:p w:rsidR="00BB6BAB" w:rsidRPr="004F06D2" w:rsidRDefault="00BB6BAB" w:rsidP="00D234AA">
      <w:pPr>
        <w:keepNext/>
        <w:shd w:val="clear" w:color="auto" w:fill="FFFFFF"/>
        <w:spacing w:after="0" w:line="240" w:lineRule="auto"/>
        <w:jc w:val="both"/>
        <w:textAlignment w:val="baseline"/>
        <w:outlineLvl w:val="1"/>
        <w:rPr>
          <w:rFonts w:ascii="Arial" w:hAnsi="Arial" w:cs="Arial"/>
          <w:bCs/>
          <w:iCs/>
          <w:color w:val="000000"/>
          <w:sz w:val="24"/>
          <w:szCs w:val="24"/>
        </w:rPr>
      </w:pPr>
      <w:r w:rsidRPr="004F06D2">
        <w:rPr>
          <w:rFonts w:ascii="Arial" w:hAnsi="Arial" w:cs="Arial"/>
          <w:bCs/>
          <w:iCs/>
          <w:color w:val="000000"/>
          <w:sz w:val="24"/>
          <w:szCs w:val="24"/>
        </w:rPr>
        <w:t>Pracovníci oddělení památkové péče provádějí místní šetření společně s garanty NPÚ pro Městskou památkovou rezervaci Jihlava a její OP. Místní šetření probíhá se zástupci NPÚ v Telči také ve správně přidružených městských památkových zónách v Brtnici, v Třešti a v Polné. S pracovníky NPU je projednáváno také restaurování, péče o historické dřeviny nebo archeologické záležitosti na území ORP.</w:t>
      </w:r>
    </w:p>
    <w:p w:rsidR="00BB6BAB" w:rsidRPr="004F06D2" w:rsidRDefault="00BB6BAB" w:rsidP="00D234AA">
      <w:pPr>
        <w:spacing w:after="0" w:line="240" w:lineRule="auto"/>
        <w:jc w:val="both"/>
        <w:rPr>
          <w:rFonts w:ascii="Arial" w:hAnsi="Arial" w:cs="Arial"/>
          <w:iCs/>
          <w:color w:val="000000"/>
          <w:sz w:val="24"/>
          <w:szCs w:val="24"/>
        </w:rPr>
      </w:pPr>
      <w:r w:rsidRPr="004F06D2">
        <w:rPr>
          <w:rFonts w:ascii="Arial" w:hAnsi="Arial" w:cs="Arial"/>
          <w:color w:val="000000"/>
          <w:sz w:val="24"/>
          <w:szCs w:val="24"/>
        </w:rPr>
        <w:t xml:space="preserve">Správní orgán provádí i poradenskou činnost, před zahájením správního řízení je vlastníkům poskytována odborná konzultace, většinou na místě stavby. </w:t>
      </w:r>
    </w:p>
    <w:p w:rsidR="00BB6BAB" w:rsidRPr="004F06D2" w:rsidRDefault="00BB6BAB"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Oddělení památkové péče i nadále konzultuje správný průběh přestupků a potencionálních nových přestupkových řízení se správním oddělením (Ing. Bc. Havlíček) MMJ. </w:t>
      </w:r>
      <w:r w:rsidRPr="004F06D2">
        <w:rPr>
          <w:rFonts w:ascii="Arial" w:hAnsi="Arial" w:cs="Arial"/>
          <w:sz w:val="24"/>
          <w:szCs w:val="24"/>
        </w:rPr>
        <w:t>V I. čtvrtletí roku 2025 probíhají 4 řízení o přestupku dle ustanovení § 39 odst. 2 písm. g) zákona o státní památkové péči.</w:t>
      </w:r>
    </w:p>
    <w:p w:rsidR="006A6E5C" w:rsidRPr="004F06D2" w:rsidRDefault="006A6E5C" w:rsidP="00D234AA">
      <w:pPr>
        <w:spacing w:after="0" w:line="240" w:lineRule="auto"/>
        <w:rPr>
          <w:rFonts w:ascii="Arial" w:hAnsi="Arial" w:cs="Arial"/>
          <w:sz w:val="24"/>
          <w:szCs w:val="24"/>
        </w:rPr>
      </w:pPr>
    </w:p>
    <w:p w:rsidR="003C4628" w:rsidRDefault="003C4628"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Default="000A21E0" w:rsidP="00D234AA">
      <w:pPr>
        <w:spacing w:after="0" w:line="240" w:lineRule="auto"/>
        <w:rPr>
          <w:rFonts w:ascii="Arial" w:hAnsi="Arial" w:cs="Arial"/>
          <w:sz w:val="24"/>
          <w:szCs w:val="24"/>
        </w:rPr>
      </w:pPr>
    </w:p>
    <w:p w:rsidR="000A21E0" w:rsidRPr="004F06D2" w:rsidRDefault="000A21E0" w:rsidP="00D234AA">
      <w:pPr>
        <w:spacing w:after="0" w:line="240" w:lineRule="auto"/>
        <w:rPr>
          <w:rFonts w:ascii="Arial" w:hAnsi="Arial" w:cs="Arial"/>
          <w:sz w:val="24"/>
          <w:szCs w:val="24"/>
        </w:rPr>
      </w:pPr>
    </w:p>
    <w:p w:rsidR="003C4628" w:rsidRPr="004F06D2" w:rsidRDefault="003C4628" w:rsidP="00D234AA">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3C4628" w:rsidRPr="004F06D2" w:rsidTr="007B7874">
        <w:trPr>
          <w:trHeight w:val="567"/>
        </w:trPr>
        <w:tc>
          <w:tcPr>
            <w:tcW w:w="9062" w:type="dxa"/>
            <w:gridSpan w:val="4"/>
            <w:vAlign w:val="center"/>
          </w:tcPr>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b/>
                <w:noProof/>
                <w:sz w:val="24"/>
                <w:szCs w:val="24"/>
                <w:lang w:eastAsia="cs-CZ"/>
              </w:rPr>
              <w:lastRenderedPageBreak/>
              <w:drawing>
                <wp:anchor distT="0" distB="0" distL="114300" distR="114300" simplePos="0" relativeHeight="251688960" behindDoc="1" locked="0" layoutInCell="1" allowOverlap="1" wp14:anchorId="61B00A15" wp14:editId="397FA8A9">
                  <wp:simplePos x="0" y="0"/>
                  <wp:positionH relativeFrom="column">
                    <wp:posOffset>1295400</wp:posOffset>
                  </wp:positionH>
                  <wp:positionV relativeFrom="page">
                    <wp:posOffset>-6350</wp:posOffset>
                  </wp:positionV>
                  <wp:extent cx="2260600" cy="360045"/>
                  <wp:effectExtent l="0" t="0" r="6350" b="1905"/>
                  <wp:wrapNone/>
                  <wp:docPr id="33" name="Obrázek 33"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4628" w:rsidRPr="004F06D2" w:rsidTr="007B7874">
        <w:trPr>
          <w:trHeight w:val="567"/>
        </w:trPr>
        <w:tc>
          <w:tcPr>
            <w:tcW w:w="6548" w:type="dxa"/>
            <w:gridSpan w:val="3"/>
            <w:vAlign w:val="center"/>
          </w:tcPr>
          <w:p w:rsidR="003C4628" w:rsidRPr="004F06D2" w:rsidRDefault="003C4628" w:rsidP="00D234AA">
            <w:pPr>
              <w:spacing w:after="0" w:line="240" w:lineRule="auto"/>
              <w:jc w:val="both"/>
              <w:rPr>
                <w:rFonts w:ascii="Arial" w:hAnsi="Arial" w:cs="Arial"/>
                <w:sz w:val="24"/>
                <w:szCs w:val="24"/>
              </w:rPr>
            </w:pPr>
            <w:r w:rsidRPr="004F06D2">
              <w:rPr>
                <w:rFonts w:ascii="Arial" w:hAnsi="Arial" w:cs="Arial"/>
                <w:sz w:val="24"/>
                <w:szCs w:val="24"/>
              </w:rPr>
              <w:t>Zpráva o činnosti za období</w:t>
            </w:r>
          </w:p>
        </w:tc>
        <w:tc>
          <w:tcPr>
            <w:tcW w:w="2514" w:type="dxa"/>
            <w:vAlign w:val="center"/>
          </w:tcPr>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b/>
                <w:sz w:val="24"/>
                <w:szCs w:val="24"/>
              </w:rPr>
              <w:t>I. Q. 2025</w:t>
            </w:r>
          </w:p>
        </w:tc>
      </w:tr>
      <w:tr w:rsidR="003C4628" w:rsidRPr="004F06D2" w:rsidTr="007B7874">
        <w:trPr>
          <w:trHeight w:val="567"/>
        </w:trPr>
        <w:tc>
          <w:tcPr>
            <w:tcW w:w="1412" w:type="dxa"/>
            <w:vAlign w:val="center"/>
          </w:tcPr>
          <w:p w:rsidR="003C4628" w:rsidRPr="004F06D2" w:rsidRDefault="003C4628" w:rsidP="00D234AA">
            <w:pPr>
              <w:spacing w:after="0" w:line="240" w:lineRule="auto"/>
              <w:jc w:val="both"/>
              <w:rPr>
                <w:rFonts w:ascii="Arial" w:hAnsi="Arial" w:cs="Arial"/>
                <w:sz w:val="24"/>
                <w:szCs w:val="24"/>
              </w:rPr>
            </w:pPr>
            <w:bookmarkStart w:id="16" w:name="SPO" w:colFirst="3" w:colLast="3"/>
            <w:r w:rsidRPr="004F06D2">
              <w:rPr>
                <w:rFonts w:ascii="Arial" w:hAnsi="Arial" w:cs="Arial"/>
                <w:sz w:val="24"/>
                <w:szCs w:val="24"/>
              </w:rPr>
              <w:t>Předkládá</w:t>
            </w:r>
          </w:p>
        </w:tc>
        <w:tc>
          <w:tcPr>
            <w:tcW w:w="3452" w:type="dxa"/>
            <w:vAlign w:val="center"/>
          </w:tcPr>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b/>
                <w:sz w:val="24"/>
                <w:szCs w:val="24"/>
              </w:rPr>
              <w:t>PhDr. Jana Batoušková</w:t>
            </w:r>
          </w:p>
        </w:tc>
        <w:tc>
          <w:tcPr>
            <w:tcW w:w="1684" w:type="dxa"/>
            <w:vAlign w:val="center"/>
          </w:tcPr>
          <w:p w:rsidR="003C4628" w:rsidRPr="004F06D2" w:rsidRDefault="003C4628" w:rsidP="00D234AA">
            <w:pPr>
              <w:spacing w:after="0" w:line="240" w:lineRule="auto"/>
              <w:jc w:val="both"/>
              <w:rPr>
                <w:rFonts w:ascii="Arial" w:hAnsi="Arial" w:cs="Arial"/>
                <w:sz w:val="24"/>
                <w:szCs w:val="24"/>
              </w:rPr>
            </w:pPr>
            <w:r w:rsidRPr="004F06D2">
              <w:rPr>
                <w:rFonts w:ascii="Arial" w:hAnsi="Arial" w:cs="Arial"/>
                <w:sz w:val="24"/>
                <w:szCs w:val="24"/>
              </w:rPr>
              <w:t>Odbor</w:t>
            </w:r>
          </w:p>
        </w:tc>
        <w:tc>
          <w:tcPr>
            <w:tcW w:w="2514" w:type="dxa"/>
            <w:vAlign w:val="center"/>
          </w:tcPr>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b/>
                <w:sz w:val="24"/>
                <w:szCs w:val="24"/>
              </w:rPr>
              <w:t>SPO</w:t>
            </w:r>
          </w:p>
        </w:tc>
      </w:tr>
      <w:bookmarkEnd w:id="16"/>
    </w:tbl>
    <w:p w:rsidR="003C4628" w:rsidRPr="004F06D2" w:rsidRDefault="003C4628" w:rsidP="00D234AA">
      <w:pPr>
        <w:spacing w:after="0" w:line="240" w:lineRule="auto"/>
        <w:rPr>
          <w:rFonts w:ascii="Arial" w:hAnsi="Arial" w:cs="Arial"/>
          <w:sz w:val="24"/>
          <w:szCs w:val="24"/>
        </w:rPr>
      </w:pPr>
    </w:p>
    <w:p w:rsidR="003C4628" w:rsidRPr="004F06D2" w:rsidRDefault="003C4628" w:rsidP="00D234AA">
      <w:pPr>
        <w:pStyle w:val="NormlnIMP"/>
        <w:jc w:val="both"/>
        <w:rPr>
          <w:rFonts w:ascii="Arial" w:hAnsi="Arial" w:cs="Arial"/>
          <w:b/>
          <w:color w:val="000000"/>
          <w:sz w:val="24"/>
          <w:szCs w:val="24"/>
        </w:rPr>
      </w:pPr>
      <w:r w:rsidRPr="004F06D2">
        <w:rPr>
          <w:rFonts w:ascii="Arial" w:hAnsi="Arial" w:cs="Arial"/>
          <w:b/>
          <w:color w:val="000000"/>
          <w:sz w:val="24"/>
          <w:szCs w:val="24"/>
        </w:rPr>
        <w:t>Evidence obyvatel</w:t>
      </w:r>
    </w:p>
    <w:p w:rsidR="003C4628" w:rsidRPr="004F06D2" w:rsidRDefault="003C4628" w:rsidP="00D234AA">
      <w:pPr>
        <w:pStyle w:val="NormlnIMP"/>
        <w:jc w:val="both"/>
        <w:rPr>
          <w:rFonts w:ascii="Arial" w:hAnsi="Arial" w:cs="Arial"/>
          <w:b/>
          <w:color w:val="000000"/>
          <w:sz w:val="24"/>
          <w:szCs w:val="24"/>
        </w:rPr>
      </w:pPr>
    </w:p>
    <w:p w:rsidR="003C4628" w:rsidRPr="004F06D2" w:rsidRDefault="003C4628" w:rsidP="00D234AA">
      <w:pPr>
        <w:pStyle w:val="NormlnIMP"/>
        <w:jc w:val="both"/>
        <w:rPr>
          <w:rFonts w:ascii="Arial" w:hAnsi="Arial" w:cs="Arial"/>
          <w:b/>
          <w:color w:val="000000"/>
          <w:sz w:val="24"/>
          <w:szCs w:val="24"/>
        </w:rPr>
      </w:pPr>
    </w:p>
    <w:tbl>
      <w:tblPr>
        <w:tblW w:w="9808" w:type="dxa"/>
        <w:tblInd w:w="112" w:type="dxa"/>
        <w:tblBorders>
          <w:top w:val="none" w:sz="0" w:space="0" w:color="000000"/>
          <w:left w:val="none" w:sz="0" w:space="0" w:color="000000"/>
          <w:bottom w:val="none" w:sz="0" w:space="0" w:color="000000"/>
          <w:right w:val="none" w:sz="0" w:space="0" w:color="000000"/>
        </w:tblBorders>
        <w:tblLayout w:type="fixed"/>
        <w:tblCellMar>
          <w:left w:w="112" w:type="dxa"/>
          <w:right w:w="112" w:type="dxa"/>
        </w:tblCellMar>
        <w:tblLook w:val="0000" w:firstRow="0" w:lastRow="0" w:firstColumn="0" w:lastColumn="0" w:noHBand="0" w:noVBand="0"/>
      </w:tblPr>
      <w:tblGrid>
        <w:gridCol w:w="7296"/>
        <w:gridCol w:w="2512"/>
      </w:tblGrid>
      <w:tr w:rsidR="003C4628" w:rsidRPr="004F06D2" w:rsidTr="007B7874">
        <w:tc>
          <w:tcPr>
            <w:tcW w:w="7296" w:type="dxa"/>
            <w:tcBorders>
              <w:top w:val="nil"/>
              <w:left w:val="nil"/>
              <w:bottom w:val="nil"/>
              <w:right w:val="nil"/>
            </w:tcBorders>
            <w:shd w:val="clear" w:color="000000" w:fill="auto"/>
          </w:tcPr>
          <w:p w:rsidR="003C4628" w:rsidRPr="004F06D2" w:rsidRDefault="003C4628"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Počet obyvatel</w:t>
            </w:r>
          </w:p>
        </w:tc>
        <w:tc>
          <w:tcPr>
            <w:tcW w:w="2512" w:type="dxa"/>
            <w:tcBorders>
              <w:top w:val="nil"/>
              <w:left w:val="nil"/>
              <w:bottom w:val="nil"/>
              <w:right w:val="nil"/>
            </w:tcBorders>
            <w:shd w:val="clear" w:color="000000" w:fill="auto"/>
          </w:tcPr>
          <w:p w:rsidR="003C4628" w:rsidRPr="004F06D2" w:rsidRDefault="003C4628" w:rsidP="00D234AA">
            <w:pPr>
              <w:spacing w:after="0" w:line="240" w:lineRule="auto"/>
              <w:rPr>
                <w:rFonts w:ascii="Arial" w:hAnsi="Arial" w:cs="Arial"/>
                <w:b/>
                <w:color w:val="000000"/>
                <w:sz w:val="24"/>
                <w:szCs w:val="24"/>
              </w:rPr>
            </w:pPr>
            <w:r w:rsidRPr="004F06D2">
              <w:rPr>
                <w:rFonts w:ascii="Arial" w:hAnsi="Arial" w:cs="Arial"/>
                <w:b/>
                <w:color w:val="000000"/>
                <w:sz w:val="24"/>
                <w:szCs w:val="24"/>
              </w:rPr>
              <w:t xml:space="preserve">   I. Q 2025</w:t>
            </w:r>
          </w:p>
        </w:tc>
      </w:tr>
      <w:tr w:rsidR="003C4628" w:rsidRPr="004F06D2" w:rsidTr="007B7874">
        <w:tc>
          <w:tcPr>
            <w:tcW w:w="7296" w:type="dxa"/>
            <w:tcBorders>
              <w:top w:val="nil"/>
              <w:left w:val="nil"/>
              <w:bottom w:val="nil"/>
              <w:right w:val="nil"/>
            </w:tcBorders>
            <w:shd w:val="clear" w:color="000000" w:fill="auto"/>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Přihlášeno k TP                                                                                                                                                                                                            </w:t>
            </w:r>
          </w:p>
        </w:tc>
        <w:tc>
          <w:tcPr>
            <w:tcW w:w="2512" w:type="dxa"/>
            <w:tcBorders>
              <w:top w:val="nil"/>
              <w:left w:val="nil"/>
              <w:bottom w:val="nil"/>
              <w:right w:val="nil"/>
            </w:tcBorders>
            <w:shd w:val="clear" w:color="000000" w:fill="auto"/>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163</w:t>
            </w:r>
          </w:p>
        </w:tc>
      </w:tr>
      <w:tr w:rsidR="003C4628" w:rsidRPr="004F06D2" w:rsidTr="007B7874">
        <w:tc>
          <w:tcPr>
            <w:tcW w:w="7296" w:type="dxa"/>
            <w:tcBorders>
              <w:top w:val="nil"/>
              <w:left w:val="nil"/>
              <w:bottom w:val="nil"/>
              <w:right w:val="nil"/>
            </w:tcBorders>
            <w:shd w:val="clear" w:color="000000" w:fill="auto"/>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Narozených dětí</w:t>
            </w:r>
          </w:p>
        </w:tc>
        <w:tc>
          <w:tcPr>
            <w:tcW w:w="2512" w:type="dxa"/>
            <w:tcBorders>
              <w:top w:val="nil"/>
              <w:left w:val="nil"/>
              <w:bottom w:val="nil"/>
              <w:right w:val="nil"/>
            </w:tcBorders>
            <w:shd w:val="clear" w:color="000000" w:fill="auto"/>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71</w:t>
            </w:r>
          </w:p>
        </w:tc>
      </w:tr>
      <w:tr w:rsidR="003C4628" w:rsidRPr="004F06D2" w:rsidTr="007B7874">
        <w:tc>
          <w:tcPr>
            <w:tcW w:w="7296" w:type="dxa"/>
            <w:tcBorders>
              <w:top w:val="nil"/>
              <w:left w:val="nil"/>
              <w:bottom w:val="nil"/>
              <w:right w:val="nil"/>
            </w:tcBorders>
            <w:shd w:val="clear" w:color="000000" w:fill="auto"/>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Zemřelých občanů</w:t>
            </w:r>
          </w:p>
        </w:tc>
        <w:tc>
          <w:tcPr>
            <w:tcW w:w="2512" w:type="dxa"/>
            <w:tcBorders>
              <w:top w:val="nil"/>
              <w:left w:val="nil"/>
              <w:bottom w:val="nil"/>
              <w:right w:val="nil"/>
            </w:tcBorders>
            <w:shd w:val="clear" w:color="000000" w:fill="auto"/>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139</w:t>
            </w:r>
          </w:p>
        </w:tc>
      </w:tr>
      <w:tr w:rsidR="003C4628" w:rsidRPr="004F06D2" w:rsidTr="007B7874">
        <w:trPr>
          <w:trHeight w:val="217"/>
        </w:trPr>
        <w:tc>
          <w:tcPr>
            <w:tcW w:w="7296" w:type="dxa"/>
            <w:tcBorders>
              <w:top w:val="nil"/>
              <w:left w:val="nil"/>
              <w:bottom w:val="nil"/>
              <w:right w:val="nil"/>
            </w:tcBorders>
            <w:shd w:val="clear" w:color="000000" w:fill="auto"/>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Provedeno změn TP</w:t>
            </w:r>
          </w:p>
        </w:tc>
        <w:tc>
          <w:tcPr>
            <w:tcW w:w="2512" w:type="dxa"/>
            <w:tcBorders>
              <w:top w:val="nil"/>
              <w:left w:val="nil"/>
              <w:bottom w:val="nil"/>
              <w:right w:val="nil"/>
            </w:tcBorders>
            <w:shd w:val="clear" w:color="000000" w:fill="auto"/>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272</w:t>
            </w:r>
          </w:p>
        </w:tc>
      </w:tr>
      <w:tr w:rsidR="003C4628" w:rsidRPr="004F06D2" w:rsidTr="007B7874">
        <w:tc>
          <w:tcPr>
            <w:tcW w:w="7296" w:type="dxa"/>
            <w:tcBorders>
              <w:top w:val="nil"/>
              <w:left w:val="nil"/>
              <w:bottom w:val="nil"/>
              <w:right w:val="nil"/>
            </w:tcBorders>
            <w:shd w:val="clear" w:color="000000" w:fill="auto"/>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Provedeno odhlášek</w:t>
            </w:r>
          </w:p>
        </w:tc>
        <w:tc>
          <w:tcPr>
            <w:tcW w:w="2512" w:type="dxa"/>
            <w:tcBorders>
              <w:top w:val="nil"/>
              <w:left w:val="nil"/>
              <w:bottom w:val="nil"/>
              <w:right w:val="nil"/>
            </w:tcBorders>
            <w:shd w:val="clear" w:color="000000" w:fill="auto"/>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217</w:t>
            </w:r>
          </w:p>
        </w:tc>
      </w:tr>
      <w:tr w:rsidR="003C4628" w:rsidRPr="004F06D2" w:rsidTr="007B7874">
        <w:tc>
          <w:tcPr>
            <w:tcW w:w="7296" w:type="dxa"/>
            <w:tcBorders>
              <w:top w:val="nil"/>
              <w:left w:val="nil"/>
              <w:bottom w:val="nil"/>
              <w:right w:val="nil"/>
            </w:tcBorders>
            <w:shd w:val="clear" w:color="000000" w:fill="auto"/>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Změny v AISEO (opravy na žádost zapisovatele, reklamace)</w:t>
            </w:r>
          </w:p>
        </w:tc>
        <w:tc>
          <w:tcPr>
            <w:tcW w:w="2512" w:type="dxa"/>
            <w:tcBorders>
              <w:top w:val="nil"/>
              <w:left w:val="nil"/>
              <w:bottom w:val="nil"/>
              <w:right w:val="nil"/>
            </w:tcBorders>
            <w:shd w:val="clear" w:color="000000" w:fill="auto"/>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29</w:t>
            </w:r>
          </w:p>
        </w:tc>
      </w:tr>
      <w:tr w:rsidR="003C4628" w:rsidRPr="004F06D2" w:rsidTr="007B7874">
        <w:tc>
          <w:tcPr>
            <w:tcW w:w="7296" w:type="dxa"/>
            <w:tcBorders>
              <w:top w:val="nil"/>
              <w:left w:val="nil"/>
              <w:bottom w:val="nil"/>
              <w:right w:val="nil"/>
            </w:tcBorders>
            <w:shd w:val="clear" w:color="000000" w:fill="auto"/>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Výpis z informačního systému pro vlastníka objektu</w:t>
            </w:r>
          </w:p>
        </w:tc>
        <w:tc>
          <w:tcPr>
            <w:tcW w:w="2512" w:type="dxa"/>
            <w:tcBorders>
              <w:top w:val="nil"/>
              <w:left w:val="nil"/>
              <w:bottom w:val="nil"/>
              <w:right w:val="nil"/>
            </w:tcBorders>
            <w:shd w:val="clear" w:color="000000" w:fill="auto"/>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7</w:t>
            </w:r>
          </w:p>
        </w:tc>
      </w:tr>
      <w:tr w:rsidR="003C4628" w:rsidRPr="004F06D2" w:rsidTr="007B7874">
        <w:tc>
          <w:tcPr>
            <w:tcW w:w="7296" w:type="dxa"/>
            <w:tcBorders>
              <w:top w:val="nil"/>
              <w:left w:val="nil"/>
              <w:bottom w:val="nil"/>
              <w:right w:val="nil"/>
            </w:tcBorders>
            <w:shd w:val="clear" w:color="000000" w:fill="auto"/>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Výpis z informačního systému pro občana</w:t>
            </w:r>
          </w:p>
        </w:tc>
        <w:tc>
          <w:tcPr>
            <w:tcW w:w="2512" w:type="dxa"/>
            <w:tcBorders>
              <w:top w:val="nil"/>
              <w:left w:val="nil"/>
              <w:bottom w:val="nil"/>
              <w:right w:val="nil"/>
            </w:tcBorders>
            <w:shd w:val="clear" w:color="000000" w:fill="auto"/>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14</w:t>
            </w:r>
          </w:p>
        </w:tc>
      </w:tr>
      <w:tr w:rsidR="003C4628" w:rsidRPr="004F06D2" w:rsidTr="007B7874">
        <w:trPr>
          <w:trHeight w:val="257"/>
        </w:trPr>
        <w:tc>
          <w:tcPr>
            <w:tcW w:w="7296" w:type="dxa"/>
            <w:tcBorders>
              <w:top w:val="nil"/>
              <w:left w:val="nil"/>
              <w:bottom w:val="nil"/>
              <w:right w:val="nil"/>
            </w:tcBorders>
            <w:shd w:val="clear" w:color="000000" w:fill="auto"/>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Výpis z informačního systému na základě zvláštního právního předpisu</w:t>
            </w:r>
          </w:p>
        </w:tc>
        <w:tc>
          <w:tcPr>
            <w:tcW w:w="2512" w:type="dxa"/>
            <w:tcBorders>
              <w:top w:val="nil"/>
              <w:left w:val="nil"/>
              <w:bottom w:val="nil"/>
              <w:right w:val="nil"/>
            </w:tcBorders>
            <w:shd w:val="clear" w:color="000000" w:fill="auto"/>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6</w:t>
            </w:r>
          </w:p>
        </w:tc>
      </w:tr>
      <w:tr w:rsidR="003C4628" w:rsidRPr="004F06D2" w:rsidTr="007B7874">
        <w:tc>
          <w:tcPr>
            <w:tcW w:w="7296" w:type="dxa"/>
            <w:tcBorders>
              <w:top w:val="nil"/>
              <w:left w:val="nil"/>
              <w:bottom w:val="nil"/>
              <w:right w:val="nil"/>
            </w:tcBorders>
            <w:shd w:val="clear" w:color="000000" w:fill="auto"/>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Žádost o zprostředkování kontaktu</w:t>
            </w:r>
          </w:p>
        </w:tc>
        <w:tc>
          <w:tcPr>
            <w:tcW w:w="2512" w:type="dxa"/>
            <w:tcBorders>
              <w:top w:val="nil"/>
              <w:left w:val="nil"/>
              <w:bottom w:val="nil"/>
              <w:right w:val="nil"/>
            </w:tcBorders>
            <w:shd w:val="clear" w:color="000000" w:fill="auto"/>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3C4628" w:rsidRPr="004F06D2" w:rsidTr="007B7874">
        <w:tc>
          <w:tcPr>
            <w:tcW w:w="7296" w:type="dxa"/>
            <w:tcBorders>
              <w:top w:val="nil"/>
              <w:left w:val="nil"/>
              <w:bottom w:val="nil"/>
              <w:right w:val="nil"/>
            </w:tcBorders>
            <w:shd w:val="clear" w:color="000000" w:fill="auto"/>
          </w:tcPr>
          <w:p w:rsidR="003C4628" w:rsidRPr="004F06D2" w:rsidRDefault="003C4628" w:rsidP="00D234AA">
            <w:pPr>
              <w:pStyle w:val="Zkladntext"/>
              <w:jc w:val="both"/>
              <w:rPr>
                <w:rFonts w:ascii="Arial" w:hAnsi="Arial" w:cs="Arial"/>
                <w:color w:val="000000"/>
                <w:szCs w:val="24"/>
              </w:rPr>
            </w:pPr>
          </w:p>
        </w:tc>
        <w:tc>
          <w:tcPr>
            <w:tcW w:w="2512" w:type="dxa"/>
            <w:tcBorders>
              <w:top w:val="nil"/>
              <w:left w:val="nil"/>
              <w:bottom w:val="nil"/>
              <w:right w:val="nil"/>
            </w:tcBorders>
            <w:shd w:val="clear" w:color="000000" w:fill="auto"/>
          </w:tcPr>
          <w:p w:rsidR="003C4628" w:rsidRPr="004F06D2" w:rsidRDefault="003C4628" w:rsidP="00D234AA">
            <w:pPr>
              <w:pStyle w:val="Zkladntext"/>
              <w:rPr>
                <w:rFonts w:ascii="Arial" w:hAnsi="Arial" w:cs="Arial"/>
                <w:color w:val="000000"/>
                <w:szCs w:val="24"/>
              </w:rPr>
            </w:pPr>
          </w:p>
        </w:tc>
      </w:tr>
    </w:tbl>
    <w:p w:rsidR="003C4628" w:rsidRPr="004F06D2" w:rsidRDefault="003C4628" w:rsidP="00D234AA">
      <w:pPr>
        <w:autoSpaceDE w:val="0"/>
        <w:autoSpaceDN w:val="0"/>
        <w:adjustRightInd w:val="0"/>
        <w:spacing w:after="0" w:line="240" w:lineRule="auto"/>
        <w:jc w:val="both"/>
        <w:rPr>
          <w:rFonts w:ascii="Arial" w:hAnsi="Arial" w:cs="Arial"/>
          <w:sz w:val="24"/>
          <w:szCs w:val="24"/>
        </w:rPr>
      </w:pPr>
    </w:p>
    <w:tbl>
      <w:tblPr>
        <w:tblW w:w="9433" w:type="dxa"/>
        <w:tblInd w:w="136" w:type="dxa"/>
        <w:tblLook w:val="01E0" w:firstRow="1" w:lastRow="1" w:firstColumn="1" w:lastColumn="1" w:noHBand="0" w:noVBand="0"/>
      </w:tblPr>
      <w:tblGrid>
        <w:gridCol w:w="7513"/>
        <w:gridCol w:w="1920"/>
      </w:tblGrid>
      <w:tr w:rsidR="003C4628" w:rsidRPr="004F06D2" w:rsidTr="007B7874">
        <w:tc>
          <w:tcPr>
            <w:tcW w:w="7513" w:type="dxa"/>
          </w:tcPr>
          <w:p w:rsidR="003C4628" w:rsidRPr="004F06D2" w:rsidRDefault="003C4628"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 xml:space="preserve"> Správní poplatky</w:t>
            </w:r>
          </w:p>
        </w:tc>
        <w:tc>
          <w:tcPr>
            <w:tcW w:w="1920" w:type="dxa"/>
          </w:tcPr>
          <w:p w:rsidR="003C4628" w:rsidRPr="004F06D2" w:rsidRDefault="003C4628" w:rsidP="00D234AA">
            <w:pPr>
              <w:spacing w:after="0" w:line="240" w:lineRule="auto"/>
              <w:jc w:val="center"/>
              <w:rPr>
                <w:rFonts w:ascii="Arial" w:hAnsi="Arial" w:cs="Arial"/>
                <w:b/>
                <w:sz w:val="24"/>
                <w:szCs w:val="24"/>
              </w:rPr>
            </w:pPr>
          </w:p>
        </w:tc>
      </w:tr>
      <w:tr w:rsidR="003C4628" w:rsidRPr="004F06D2" w:rsidTr="007B7874">
        <w:tc>
          <w:tcPr>
            <w:tcW w:w="7513" w:type="dxa"/>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 Změna trvalého pobytu, výpisy z informačního systému</w:t>
            </w:r>
          </w:p>
        </w:tc>
        <w:tc>
          <w:tcPr>
            <w:tcW w:w="1920" w:type="dxa"/>
          </w:tcPr>
          <w:p w:rsidR="003C4628" w:rsidRPr="004F06D2" w:rsidRDefault="003C4628" w:rsidP="00D234AA">
            <w:pPr>
              <w:spacing w:after="0" w:line="240" w:lineRule="auto"/>
              <w:jc w:val="right"/>
              <w:rPr>
                <w:rFonts w:ascii="Arial" w:hAnsi="Arial" w:cs="Arial"/>
                <w:sz w:val="24"/>
                <w:szCs w:val="24"/>
              </w:rPr>
            </w:pPr>
            <w:r w:rsidRPr="004F06D2">
              <w:rPr>
                <w:rFonts w:ascii="Arial" w:hAnsi="Arial" w:cs="Arial"/>
                <w:color w:val="000000"/>
                <w:sz w:val="24"/>
                <w:szCs w:val="24"/>
              </w:rPr>
              <w:t>19 650 Kč</w:t>
            </w:r>
          </w:p>
        </w:tc>
      </w:tr>
    </w:tbl>
    <w:p w:rsidR="003C4628" w:rsidRPr="004F06D2" w:rsidRDefault="003C4628" w:rsidP="00D234AA">
      <w:pPr>
        <w:autoSpaceDE w:val="0"/>
        <w:autoSpaceDN w:val="0"/>
        <w:adjustRightInd w:val="0"/>
        <w:spacing w:after="0" w:line="240" w:lineRule="auto"/>
        <w:jc w:val="both"/>
        <w:rPr>
          <w:rFonts w:ascii="Arial" w:hAnsi="Arial" w:cs="Arial"/>
          <w:sz w:val="24"/>
          <w:szCs w:val="24"/>
        </w:rPr>
      </w:pPr>
    </w:p>
    <w:p w:rsidR="003C4628" w:rsidRPr="004F06D2" w:rsidRDefault="003C4628" w:rsidP="00D234AA">
      <w:pPr>
        <w:spacing w:after="0" w:line="240" w:lineRule="auto"/>
        <w:jc w:val="both"/>
        <w:rPr>
          <w:rFonts w:ascii="Arial" w:hAnsi="Arial" w:cs="Arial"/>
          <w:b/>
          <w:bCs/>
          <w:sz w:val="24"/>
          <w:szCs w:val="24"/>
        </w:rPr>
      </w:pPr>
    </w:p>
    <w:p w:rsidR="003C4628" w:rsidRPr="004F06D2" w:rsidRDefault="003C4628" w:rsidP="00D234AA">
      <w:pPr>
        <w:pStyle w:val="NormlnIMP"/>
        <w:jc w:val="both"/>
        <w:rPr>
          <w:rFonts w:ascii="Arial" w:hAnsi="Arial" w:cs="Arial"/>
          <w:b/>
          <w:sz w:val="24"/>
          <w:szCs w:val="24"/>
        </w:rPr>
      </w:pPr>
      <w:r w:rsidRPr="004F06D2">
        <w:rPr>
          <w:rFonts w:ascii="Arial" w:hAnsi="Arial" w:cs="Arial"/>
          <w:b/>
          <w:sz w:val="24"/>
          <w:szCs w:val="24"/>
        </w:rPr>
        <w:t xml:space="preserve">Správní řízení ve věci rušení údaje o místu trvalého pobytu  </w:t>
      </w:r>
    </w:p>
    <w:p w:rsidR="003C4628" w:rsidRPr="004F06D2" w:rsidRDefault="003C4628" w:rsidP="00D234AA">
      <w:pPr>
        <w:pStyle w:val="NormlnIMP"/>
        <w:jc w:val="both"/>
        <w:rPr>
          <w:rFonts w:ascii="Arial" w:hAnsi="Arial" w:cs="Arial"/>
          <w:b/>
          <w:color w:val="000000"/>
          <w:sz w:val="24"/>
          <w:szCs w:val="24"/>
        </w:rPr>
      </w:pPr>
    </w:p>
    <w:tbl>
      <w:tblPr>
        <w:tblW w:w="9859" w:type="dxa"/>
        <w:tblInd w:w="-34" w:type="dxa"/>
        <w:tblLook w:val="01E0" w:firstRow="1" w:lastRow="1" w:firstColumn="1" w:lastColumn="1" w:noHBand="0" w:noVBand="0"/>
      </w:tblPr>
      <w:tblGrid>
        <w:gridCol w:w="170"/>
        <w:gridCol w:w="7513"/>
        <w:gridCol w:w="86"/>
        <w:gridCol w:w="170"/>
        <w:gridCol w:w="1664"/>
        <w:gridCol w:w="86"/>
        <w:gridCol w:w="170"/>
      </w:tblGrid>
      <w:tr w:rsidR="003C4628" w:rsidRPr="004F06D2" w:rsidTr="007B7874">
        <w:trPr>
          <w:gridBefore w:val="1"/>
          <w:wBefore w:w="170" w:type="dxa"/>
        </w:trPr>
        <w:tc>
          <w:tcPr>
            <w:tcW w:w="7769" w:type="dxa"/>
            <w:gridSpan w:val="3"/>
          </w:tcPr>
          <w:p w:rsidR="003C4628" w:rsidRPr="004F06D2" w:rsidRDefault="003C4628" w:rsidP="00D234AA">
            <w:pPr>
              <w:spacing w:after="0" w:line="240" w:lineRule="auto"/>
              <w:jc w:val="both"/>
              <w:rPr>
                <w:rFonts w:ascii="Arial" w:hAnsi="Arial" w:cs="Arial"/>
                <w:sz w:val="24"/>
                <w:szCs w:val="24"/>
              </w:rPr>
            </w:pPr>
            <w:r w:rsidRPr="004F06D2">
              <w:rPr>
                <w:rFonts w:ascii="Arial" w:hAnsi="Arial" w:cs="Arial"/>
                <w:b/>
                <w:color w:val="000000"/>
                <w:sz w:val="24"/>
                <w:szCs w:val="24"/>
              </w:rPr>
              <w:t xml:space="preserve"> Statistika</w:t>
            </w:r>
            <w:r w:rsidRPr="004F06D2">
              <w:rPr>
                <w:rFonts w:ascii="Arial" w:hAnsi="Arial" w:cs="Arial"/>
                <w:b/>
                <w:sz w:val="24"/>
                <w:szCs w:val="24"/>
              </w:rPr>
              <w:t xml:space="preserve"> </w:t>
            </w:r>
          </w:p>
        </w:tc>
        <w:tc>
          <w:tcPr>
            <w:tcW w:w="1920" w:type="dxa"/>
            <w:gridSpan w:val="3"/>
          </w:tcPr>
          <w:p w:rsidR="003C4628" w:rsidRPr="004F06D2" w:rsidRDefault="003C4628" w:rsidP="00D234AA">
            <w:pPr>
              <w:spacing w:after="0" w:line="240" w:lineRule="auto"/>
              <w:rPr>
                <w:rFonts w:ascii="Arial" w:hAnsi="Arial" w:cs="Arial"/>
                <w:b/>
                <w:color w:val="000000"/>
                <w:sz w:val="24"/>
                <w:szCs w:val="24"/>
              </w:rPr>
            </w:pPr>
            <w:r w:rsidRPr="004F06D2">
              <w:rPr>
                <w:rFonts w:ascii="Arial" w:hAnsi="Arial" w:cs="Arial"/>
                <w:b/>
                <w:color w:val="000000"/>
                <w:sz w:val="24"/>
                <w:szCs w:val="24"/>
              </w:rPr>
              <w:t>I. Q 2025</w:t>
            </w:r>
          </w:p>
        </w:tc>
      </w:tr>
      <w:tr w:rsidR="003C4628" w:rsidRPr="004F06D2" w:rsidTr="007B7874">
        <w:trPr>
          <w:gridAfter w:val="1"/>
          <w:wAfter w:w="170" w:type="dxa"/>
        </w:trPr>
        <w:tc>
          <w:tcPr>
            <w:tcW w:w="7769" w:type="dxa"/>
            <w:gridSpan w:val="3"/>
          </w:tcPr>
          <w:p w:rsidR="003C4628" w:rsidRPr="004F06D2" w:rsidRDefault="003C4628" w:rsidP="00D234AA">
            <w:pPr>
              <w:spacing w:after="0" w:line="240" w:lineRule="auto"/>
              <w:jc w:val="both"/>
              <w:rPr>
                <w:rFonts w:ascii="Arial" w:hAnsi="Arial" w:cs="Arial"/>
                <w:sz w:val="24"/>
                <w:szCs w:val="24"/>
              </w:rPr>
            </w:pPr>
            <w:r w:rsidRPr="004F06D2">
              <w:rPr>
                <w:rFonts w:ascii="Arial" w:hAnsi="Arial" w:cs="Arial"/>
                <w:color w:val="000000"/>
                <w:sz w:val="24"/>
                <w:szCs w:val="24"/>
              </w:rPr>
              <w:t xml:space="preserve"> Počet obyvatel s úřední adresou k 31.03.2025</w:t>
            </w:r>
          </w:p>
        </w:tc>
        <w:tc>
          <w:tcPr>
            <w:tcW w:w="1920" w:type="dxa"/>
            <w:gridSpan w:val="3"/>
            <w:tcBorders>
              <w:left w:val="nil"/>
            </w:tcBorders>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 xml:space="preserve">     2 435</w:t>
            </w:r>
          </w:p>
        </w:tc>
      </w:tr>
      <w:tr w:rsidR="003C4628" w:rsidRPr="004F06D2" w:rsidTr="007B7874">
        <w:trPr>
          <w:gridAfter w:val="1"/>
          <w:wAfter w:w="170" w:type="dxa"/>
        </w:trPr>
        <w:tc>
          <w:tcPr>
            <w:tcW w:w="7769" w:type="dxa"/>
            <w:gridSpan w:val="3"/>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 Počet podaných návrhů ve věci zrušení údaje o místu</w:t>
            </w:r>
          </w:p>
          <w:p w:rsidR="003C4628" w:rsidRPr="004F06D2" w:rsidRDefault="003C4628" w:rsidP="00D234AA">
            <w:pPr>
              <w:spacing w:after="0" w:line="240" w:lineRule="auto"/>
              <w:jc w:val="both"/>
              <w:rPr>
                <w:rFonts w:ascii="Arial" w:hAnsi="Arial" w:cs="Arial"/>
                <w:sz w:val="24"/>
                <w:szCs w:val="24"/>
              </w:rPr>
            </w:pPr>
            <w:r w:rsidRPr="004F06D2">
              <w:rPr>
                <w:rFonts w:ascii="Arial" w:hAnsi="Arial" w:cs="Arial"/>
                <w:color w:val="000000"/>
                <w:sz w:val="24"/>
                <w:szCs w:val="24"/>
              </w:rPr>
              <w:t xml:space="preserve"> trvalého pobytu dle ust. § 12 odst. 1 písm. c)</w:t>
            </w:r>
          </w:p>
        </w:tc>
        <w:tc>
          <w:tcPr>
            <w:tcW w:w="1920" w:type="dxa"/>
            <w:gridSpan w:val="3"/>
            <w:tcBorders>
              <w:left w:val="nil"/>
            </w:tcBorders>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 xml:space="preserve">     40</w:t>
            </w:r>
          </w:p>
        </w:tc>
      </w:tr>
      <w:tr w:rsidR="003C4628" w:rsidRPr="004F06D2" w:rsidTr="007B7874">
        <w:trPr>
          <w:gridAfter w:val="1"/>
          <w:wAfter w:w="170" w:type="dxa"/>
        </w:trPr>
        <w:tc>
          <w:tcPr>
            <w:tcW w:w="7769" w:type="dxa"/>
            <w:gridSpan w:val="3"/>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 Počet podaných návrhů ve věci zrušení údaje o místu</w:t>
            </w:r>
          </w:p>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 trvalého pobytu dle ust. § 12 odst. 1 písm. b)</w:t>
            </w:r>
          </w:p>
        </w:tc>
        <w:tc>
          <w:tcPr>
            <w:tcW w:w="1920" w:type="dxa"/>
            <w:gridSpan w:val="3"/>
            <w:tcBorders>
              <w:left w:val="nil"/>
            </w:tcBorders>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 xml:space="preserve">     0</w:t>
            </w:r>
          </w:p>
        </w:tc>
      </w:tr>
      <w:tr w:rsidR="003C4628" w:rsidRPr="004F06D2" w:rsidTr="007B7874">
        <w:trPr>
          <w:gridAfter w:val="1"/>
          <w:wAfter w:w="170" w:type="dxa"/>
        </w:trPr>
        <w:tc>
          <w:tcPr>
            <w:tcW w:w="7769" w:type="dxa"/>
            <w:gridSpan w:val="3"/>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 Počet podaných návrhů ve věci zrušení údaje o místu</w:t>
            </w:r>
          </w:p>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 trvalého pobytu dle ust. § 12 odst. 1 písm. a)</w:t>
            </w:r>
          </w:p>
        </w:tc>
        <w:tc>
          <w:tcPr>
            <w:tcW w:w="1920" w:type="dxa"/>
            <w:gridSpan w:val="3"/>
            <w:tcBorders>
              <w:left w:val="nil"/>
            </w:tcBorders>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 xml:space="preserve">     0</w:t>
            </w:r>
          </w:p>
        </w:tc>
      </w:tr>
      <w:tr w:rsidR="003C4628" w:rsidRPr="004F06D2" w:rsidTr="007B7874">
        <w:trPr>
          <w:gridAfter w:val="1"/>
          <w:wAfter w:w="170" w:type="dxa"/>
        </w:trPr>
        <w:tc>
          <w:tcPr>
            <w:tcW w:w="7769" w:type="dxa"/>
            <w:gridSpan w:val="3"/>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 Pořádkové pokuty</w:t>
            </w:r>
          </w:p>
        </w:tc>
        <w:tc>
          <w:tcPr>
            <w:tcW w:w="1920" w:type="dxa"/>
            <w:gridSpan w:val="3"/>
            <w:tcBorders>
              <w:left w:val="nil"/>
            </w:tcBorders>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 xml:space="preserve">     0</w:t>
            </w:r>
          </w:p>
        </w:tc>
      </w:tr>
      <w:tr w:rsidR="003C4628" w:rsidRPr="004F06D2" w:rsidTr="007B7874">
        <w:trPr>
          <w:gridBefore w:val="1"/>
          <w:gridAfter w:val="2"/>
          <w:wBefore w:w="170" w:type="dxa"/>
          <w:wAfter w:w="256" w:type="dxa"/>
        </w:trPr>
        <w:tc>
          <w:tcPr>
            <w:tcW w:w="7513" w:type="dxa"/>
          </w:tcPr>
          <w:p w:rsidR="003C4628" w:rsidRPr="004F06D2" w:rsidRDefault="003C4628" w:rsidP="00D234AA">
            <w:pPr>
              <w:spacing w:after="0" w:line="240" w:lineRule="auto"/>
              <w:jc w:val="both"/>
              <w:rPr>
                <w:rFonts w:ascii="Arial" w:hAnsi="Arial" w:cs="Arial"/>
                <w:b/>
                <w:color w:val="000000"/>
                <w:sz w:val="24"/>
                <w:szCs w:val="24"/>
              </w:rPr>
            </w:pPr>
          </w:p>
          <w:p w:rsidR="003C4628" w:rsidRPr="004F06D2" w:rsidRDefault="003C4628" w:rsidP="00D234AA">
            <w:pPr>
              <w:spacing w:after="0" w:line="240" w:lineRule="auto"/>
              <w:jc w:val="both"/>
              <w:rPr>
                <w:rFonts w:ascii="Arial" w:hAnsi="Arial" w:cs="Arial"/>
                <w:b/>
                <w:color w:val="000000"/>
                <w:sz w:val="24"/>
                <w:szCs w:val="24"/>
              </w:rPr>
            </w:pPr>
          </w:p>
          <w:p w:rsidR="003C4628" w:rsidRPr="004F06D2" w:rsidRDefault="003C4628"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 xml:space="preserve"> Správní poplatky</w:t>
            </w:r>
          </w:p>
        </w:tc>
        <w:tc>
          <w:tcPr>
            <w:tcW w:w="1920" w:type="dxa"/>
            <w:gridSpan w:val="3"/>
          </w:tcPr>
          <w:p w:rsidR="003C4628" w:rsidRPr="004F06D2" w:rsidRDefault="003C4628" w:rsidP="00D234AA">
            <w:pPr>
              <w:spacing w:after="0" w:line="240" w:lineRule="auto"/>
              <w:jc w:val="center"/>
              <w:rPr>
                <w:rFonts w:ascii="Arial" w:hAnsi="Arial" w:cs="Arial"/>
                <w:b/>
                <w:sz w:val="24"/>
                <w:szCs w:val="24"/>
              </w:rPr>
            </w:pPr>
          </w:p>
        </w:tc>
      </w:tr>
      <w:tr w:rsidR="003C4628" w:rsidRPr="004F06D2" w:rsidTr="007B7874">
        <w:trPr>
          <w:gridBefore w:val="1"/>
          <w:gridAfter w:val="2"/>
          <w:wBefore w:w="170" w:type="dxa"/>
          <w:wAfter w:w="256" w:type="dxa"/>
        </w:trPr>
        <w:tc>
          <w:tcPr>
            <w:tcW w:w="7513" w:type="dxa"/>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 Podání návrhu na zrušení údaje o místu trvalého pobytu</w:t>
            </w:r>
          </w:p>
        </w:tc>
        <w:tc>
          <w:tcPr>
            <w:tcW w:w="1920" w:type="dxa"/>
            <w:gridSpan w:val="3"/>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 xml:space="preserve">       4 000 Kč</w:t>
            </w:r>
          </w:p>
        </w:tc>
      </w:tr>
      <w:tr w:rsidR="003C4628" w:rsidRPr="004F06D2" w:rsidTr="007B7874">
        <w:trPr>
          <w:gridBefore w:val="1"/>
          <w:gridAfter w:val="2"/>
          <w:wBefore w:w="170" w:type="dxa"/>
          <w:wAfter w:w="256" w:type="dxa"/>
        </w:trPr>
        <w:tc>
          <w:tcPr>
            <w:tcW w:w="7513" w:type="dxa"/>
          </w:tcPr>
          <w:p w:rsidR="003C4628" w:rsidRPr="004F06D2" w:rsidRDefault="003C4628"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 xml:space="preserve"> </w:t>
            </w:r>
          </w:p>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b/>
                <w:color w:val="000000"/>
                <w:sz w:val="24"/>
                <w:szCs w:val="24"/>
              </w:rPr>
              <w:t>Odvolání</w:t>
            </w:r>
            <w:r w:rsidRPr="004F06D2">
              <w:rPr>
                <w:rFonts w:ascii="Arial" w:hAnsi="Arial" w:cs="Arial"/>
                <w:color w:val="000000"/>
                <w:sz w:val="24"/>
                <w:szCs w:val="24"/>
              </w:rPr>
              <w:t xml:space="preserve"> – podané </w:t>
            </w:r>
          </w:p>
        </w:tc>
        <w:tc>
          <w:tcPr>
            <w:tcW w:w="1920" w:type="dxa"/>
            <w:gridSpan w:val="3"/>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 xml:space="preserve">  </w:t>
            </w:r>
          </w:p>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 xml:space="preserve">    1  </w:t>
            </w:r>
          </w:p>
        </w:tc>
      </w:tr>
      <w:tr w:rsidR="003C4628" w:rsidRPr="004F06D2" w:rsidTr="007B7874">
        <w:trPr>
          <w:gridBefore w:val="1"/>
          <w:gridAfter w:val="2"/>
          <w:wBefore w:w="170" w:type="dxa"/>
          <w:wAfter w:w="256" w:type="dxa"/>
        </w:trPr>
        <w:tc>
          <w:tcPr>
            <w:tcW w:w="7513" w:type="dxa"/>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 z toho vráceno k novému projednávání</w:t>
            </w:r>
          </w:p>
        </w:tc>
        <w:tc>
          <w:tcPr>
            <w:tcW w:w="1920" w:type="dxa"/>
            <w:gridSpan w:val="3"/>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 xml:space="preserve">    0</w:t>
            </w:r>
          </w:p>
        </w:tc>
      </w:tr>
      <w:tr w:rsidR="003C4628" w:rsidRPr="004F06D2" w:rsidTr="007B7874">
        <w:trPr>
          <w:gridBefore w:val="1"/>
          <w:gridAfter w:val="2"/>
          <w:wBefore w:w="170" w:type="dxa"/>
          <w:wAfter w:w="256" w:type="dxa"/>
        </w:trPr>
        <w:tc>
          <w:tcPr>
            <w:tcW w:w="7513" w:type="dxa"/>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 z toho napadené rozhodnutí potvrzeno</w:t>
            </w:r>
          </w:p>
        </w:tc>
        <w:tc>
          <w:tcPr>
            <w:tcW w:w="1920" w:type="dxa"/>
            <w:gridSpan w:val="3"/>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 xml:space="preserve">    0</w:t>
            </w:r>
          </w:p>
        </w:tc>
      </w:tr>
      <w:tr w:rsidR="003C4628" w:rsidRPr="004F06D2" w:rsidTr="007B7874">
        <w:trPr>
          <w:gridBefore w:val="1"/>
          <w:gridAfter w:val="2"/>
          <w:wBefore w:w="170" w:type="dxa"/>
          <w:wAfter w:w="256" w:type="dxa"/>
        </w:trPr>
        <w:tc>
          <w:tcPr>
            <w:tcW w:w="7513" w:type="dxa"/>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 z toho napadené rozhodnutí zastaveno</w:t>
            </w:r>
          </w:p>
        </w:tc>
        <w:tc>
          <w:tcPr>
            <w:tcW w:w="1920" w:type="dxa"/>
            <w:gridSpan w:val="3"/>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 xml:space="preserve">    0</w:t>
            </w:r>
          </w:p>
        </w:tc>
      </w:tr>
    </w:tbl>
    <w:p w:rsidR="003C4628" w:rsidRPr="004F06D2" w:rsidRDefault="003C4628" w:rsidP="00D234AA">
      <w:pPr>
        <w:spacing w:after="0" w:line="240" w:lineRule="auto"/>
        <w:jc w:val="both"/>
        <w:rPr>
          <w:rFonts w:ascii="Arial" w:hAnsi="Arial" w:cs="Arial"/>
          <w:b/>
          <w:sz w:val="24"/>
          <w:szCs w:val="24"/>
        </w:rPr>
      </w:pPr>
    </w:p>
    <w:p w:rsidR="003C4628" w:rsidRPr="004F06D2" w:rsidRDefault="003C4628" w:rsidP="00D234AA">
      <w:pPr>
        <w:spacing w:after="0" w:line="240" w:lineRule="auto"/>
        <w:jc w:val="both"/>
        <w:rPr>
          <w:rFonts w:ascii="Arial" w:hAnsi="Arial" w:cs="Arial"/>
          <w:b/>
          <w:sz w:val="24"/>
          <w:szCs w:val="24"/>
        </w:rPr>
      </w:pPr>
    </w:p>
    <w:p w:rsidR="003C4628" w:rsidRPr="004F06D2" w:rsidRDefault="003C4628" w:rsidP="00D234AA">
      <w:pPr>
        <w:spacing w:after="0" w:line="240" w:lineRule="auto"/>
        <w:jc w:val="both"/>
        <w:rPr>
          <w:rFonts w:ascii="Arial" w:hAnsi="Arial" w:cs="Arial"/>
          <w:b/>
          <w:sz w:val="24"/>
          <w:szCs w:val="24"/>
        </w:rPr>
      </w:pPr>
    </w:p>
    <w:p w:rsidR="003C4628" w:rsidRPr="004F06D2" w:rsidRDefault="003C4628" w:rsidP="00D234AA">
      <w:pPr>
        <w:spacing w:after="0" w:line="240" w:lineRule="auto"/>
        <w:jc w:val="both"/>
        <w:rPr>
          <w:rFonts w:ascii="Arial" w:hAnsi="Arial" w:cs="Arial"/>
          <w:b/>
          <w:sz w:val="24"/>
          <w:szCs w:val="24"/>
        </w:rPr>
      </w:pPr>
    </w:p>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b/>
          <w:sz w:val="24"/>
          <w:szCs w:val="24"/>
        </w:rPr>
        <w:t>Ztráty a nálezy</w:t>
      </w:r>
    </w:p>
    <w:p w:rsidR="003C4628" w:rsidRPr="004F06D2" w:rsidRDefault="003C4628" w:rsidP="00D234AA">
      <w:pPr>
        <w:spacing w:after="0" w:line="240" w:lineRule="auto"/>
        <w:jc w:val="both"/>
        <w:rPr>
          <w:rFonts w:ascii="Arial" w:hAnsi="Arial" w:cs="Arial"/>
          <w:sz w:val="24"/>
          <w:szCs w:val="24"/>
        </w:rPr>
      </w:pPr>
    </w:p>
    <w:p w:rsidR="003C4628" w:rsidRPr="004F06D2" w:rsidRDefault="003C4628" w:rsidP="00D234AA">
      <w:pPr>
        <w:spacing w:after="0" w:line="240" w:lineRule="auto"/>
        <w:jc w:val="both"/>
        <w:rPr>
          <w:rFonts w:ascii="Arial" w:hAnsi="Arial" w:cs="Arial"/>
          <w:sz w:val="24"/>
          <w:szCs w:val="24"/>
        </w:rPr>
      </w:pPr>
      <w:r w:rsidRPr="004F06D2">
        <w:rPr>
          <w:rFonts w:ascii="Arial" w:hAnsi="Arial" w:cs="Arial"/>
          <w:color w:val="000000"/>
          <w:sz w:val="24"/>
          <w:szCs w:val="24"/>
        </w:rPr>
        <w:t xml:space="preserve">V I. čtvrtletí roku 2025 bylo odevzdáno 98 nalezených věcí. Z toho 39 položek bylo odevzdáno fyzickou osobou, 34 právnickou osobou (např. České dráhy, a.s., ICOM transport, a.s.), 20 Městskou policií Jihlava a 5 Policií České republiky. Z celkového počtu odevzdaných věcí bylo 39 nálezů vráceno zpět majiteli. Součástí nálezů byla zároveň finanční částka 2 279 Kč, která byla odevzdána na depozitní účet města. </w:t>
      </w:r>
      <w:r w:rsidRPr="004F06D2">
        <w:rPr>
          <w:rFonts w:ascii="Arial" w:hAnsi="Arial" w:cs="Arial"/>
          <w:sz w:val="24"/>
          <w:szCs w:val="24"/>
        </w:rPr>
        <w:t xml:space="preserve">Informace o nálezech ve smyslu § 1053 zákona č. 89/2012 Sb., občanský zákoník, ve znění pozdějších předpisů, jsou zveřejňovány na webových stránkách města. </w:t>
      </w:r>
    </w:p>
    <w:p w:rsidR="003C4628" w:rsidRPr="004F06D2" w:rsidRDefault="003C4628" w:rsidP="00D234AA">
      <w:pPr>
        <w:spacing w:after="0" w:line="240" w:lineRule="auto"/>
        <w:jc w:val="both"/>
        <w:rPr>
          <w:rFonts w:ascii="Arial" w:hAnsi="Arial" w:cs="Arial"/>
          <w:b/>
          <w:sz w:val="24"/>
          <w:szCs w:val="24"/>
        </w:rPr>
      </w:pPr>
    </w:p>
    <w:p w:rsidR="003C4628" w:rsidRPr="004F06D2" w:rsidRDefault="003C4628" w:rsidP="00D234AA">
      <w:pPr>
        <w:spacing w:after="0" w:line="240" w:lineRule="auto"/>
        <w:jc w:val="both"/>
        <w:rPr>
          <w:rFonts w:ascii="Arial" w:hAnsi="Arial" w:cs="Arial"/>
          <w:b/>
          <w:sz w:val="24"/>
          <w:szCs w:val="24"/>
        </w:rPr>
      </w:pPr>
    </w:p>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b/>
          <w:sz w:val="24"/>
          <w:szCs w:val="24"/>
        </w:rPr>
        <w:t>Občanské průkazy a cestovní doklady</w:t>
      </w:r>
    </w:p>
    <w:p w:rsidR="003C4628" w:rsidRPr="004F06D2" w:rsidRDefault="003C4628" w:rsidP="00D234AA">
      <w:pPr>
        <w:spacing w:after="0" w:line="240" w:lineRule="auto"/>
        <w:jc w:val="both"/>
        <w:rPr>
          <w:rFonts w:ascii="Arial" w:hAnsi="Arial" w:cs="Arial"/>
          <w:b/>
          <w:sz w:val="24"/>
          <w:szCs w:val="24"/>
        </w:rPr>
      </w:pPr>
    </w:p>
    <w:tbl>
      <w:tblPr>
        <w:tblW w:w="9605" w:type="dxa"/>
        <w:tblLook w:val="01E0" w:firstRow="1" w:lastRow="1" w:firstColumn="1" w:lastColumn="1" w:noHBand="0" w:noVBand="0"/>
      </w:tblPr>
      <w:tblGrid>
        <w:gridCol w:w="7621"/>
        <w:gridCol w:w="1984"/>
      </w:tblGrid>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b/>
                <w:sz w:val="24"/>
                <w:szCs w:val="24"/>
              </w:rPr>
            </w:pPr>
            <w:r w:rsidRPr="004F06D2">
              <w:rPr>
                <w:rFonts w:ascii="Arial" w:hAnsi="Arial" w:cs="Arial"/>
                <w:b/>
                <w:sz w:val="24"/>
                <w:szCs w:val="24"/>
              </w:rPr>
              <w:t>Statistika občanských průkazů</w:t>
            </w:r>
          </w:p>
        </w:tc>
        <w:tc>
          <w:tcPr>
            <w:tcW w:w="1984" w:type="dxa"/>
            <w:shd w:val="clear" w:color="auto" w:fill="auto"/>
          </w:tcPr>
          <w:p w:rsidR="003C4628" w:rsidRPr="004F06D2" w:rsidRDefault="003C4628" w:rsidP="00D234AA">
            <w:pPr>
              <w:spacing w:after="0" w:line="240" w:lineRule="auto"/>
              <w:jc w:val="center"/>
              <w:rPr>
                <w:rFonts w:ascii="Arial" w:hAnsi="Arial" w:cs="Arial"/>
                <w:b/>
                <w:sz w:val="24"/>
                <w:szCs w:val="24"/>
              </w:rPr>
            </w:pPr>
            <w:r w:rsidRPr="004F06D2">
              <w:rPr>
                <w:rFonts w:ascii="Arial" w:hAnsi="Arial" w:cs="Arial"/>
                <w:b/>
                <w:sz w:val="24"/>
                <w:szCs w:val="24"/>
              </w:rPr>
              <w:t>I. Q 2025</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Počet žádostí o občanský průkaz (e-OP)</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3 371</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Počet žádostí o občanský průkaz bez strojově čitelných údajů</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0</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Počet žádostí o e-OP blesk</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201</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Počet žádostí o e-OP super blesk</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14</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Počet vydaných OP</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3 295</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Počet výjezdů k imobilním občanům</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26</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Počet žádostí pro imobilní občany</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128</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Počet OP předaných imobilním občanům</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153</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Ztráty a odcizení OP</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 xml:space="preserve">   194 (170 + 24)</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Poškození a zničení OP</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0</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Počet skartovaných OP</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3 161</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Postoupeno přestupků na přestupkové oddělení</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0</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b/>
                <w:sz w:val="24"/>
                <w:szCs w:val="24"/>
              </w:rPr>
            </w:pPr>
            <w:r w:rsidRPr="004F06D2">
              <w:rPr>
                <w:rFonts w:ascii="Arial" w:hAnsi="Arial" w:cs="Arial"/>
                <w:b/>
                <w:sz w:val="24"/>
                <w:szCs w:val="24"/>
              </w:rPr>
              <w:t>Statistika cestovních dokladů</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Počet žádostí o e-CP</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2 002</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Počet žádostí o e-CP blesk</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41</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Počet žádostí o e-CP super blesk</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4</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Počet žádostí ze ZÚ</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16</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Počet e-pasů zaslaných na ZÚ</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15</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Ztráty a odcizení CP</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 xml:space="preserve">   75 (72 + 3)</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Poškození, zničení CP</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2</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Počet skartovaných CP</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1 576</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Postoupeno přestupků na přestupkové oddělení</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0</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p>
          <w:p w:rsidR="003C4628" w:rsidRPr="004F06D2" w:rsidRDefault="003C4628" w:rsidP="00D234AA">
            <w:pPr>
              <w:spacing w:after="0" w:line="240" w:lineRule="auto"/>
              <w:rPr>
                <w:rFonts w:ascii="Arial" w:hAnsi="Arial" w:cs="Arial"/>
                <w:sz w:val="24"/>
                <w:szCs w:val="24"/>
              </w:rPr>
            </w:pP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b/>
                <w:sz w:val="24"/>
                <w:szCs w:val="24"/>
              </w:rPr>
            </w:pPr>
            <w:r w:rsidRPr="004F06D2">
              <w:rPr>
                <w:rFonts w:ascii="Arial" w:hAnsi="Arial" w:cs="Arial"/>
                <w:b/>
                <w:sz w:val="24"/>
                <w:szCs w:val="24"/>
              </w:rPr>
              <w:t>Správní poplatky</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Občanské průkazy</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 xml:space="preserve">    161 550 Kč</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Cestovní doklady</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1 060 000 Kč</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Celkem OP + CD</w:t>
            </w:r>
          </w:p>
        </w:tc>
        <w:tc>
          <w:tcPr>
            <w:tcW w:w="1984" w:type="dxa"/>
            <w:shd w:val="clear" w:color="auto" w:fill="auto"/>
          </w:tcPr>
          <w:p w:rsidR="003C4628" w:rsidRPr="004F06D2" w:rsidRDefault="003C4628" w:rsidP="00D234AA">
            <w:pPr>
              <w:spacing w:after="0" w:line="240" w:lineRule="auto"/>
              <w:jc w:val="center"/>
              <w:rPr>
                <w:rFonts w:ascii="Arial" w:hAnsi="Arial" w:cs="Arial"/>
                <w:b/>
                <w:sz w:val="24"/>
                <w:szCs w:val="24"/>
              </w:rPr>
            </w:pPr>
            <w:r w:rsidRPr="004F06D2">
              <w:rPr>
                <w:rFonts w:ascii="Arial" w:hAnsi="Arial" w:cs="Arial"/>
                <w:b/>
                <w:sz w:val="24"/>
                <w:szCs w:val="24"/>
              </w:rPr>
              <w:t>1 221 550 Kč</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b/>
                <w:sz w:val="24"/>
                <w:szCs w:val="24"/>
              </w:rPr>
            </w:pPr>
            <w:r w:rsidRPr="004F06D2">
              <w:rPr>
                <w:rFonts w:ascii="Arial" w:hAnsi="Arial" w:cs="Arial"/>
                <w:b/>
                <w:sz w:val="24"/>
                <w:szCs w:val="24"/>
              </w:rPr>
              <w:t>Blokové pokuty</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Počet udělených blokových pokut</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15 (14+1)</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Celková částka za blokové pokuty</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 xml:space="preserve">4 200 Kč </w:t>
            </w:r>
          </w:p>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(3 900+300)</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sz w:val="24"/>
                <w:szCs w:val="24"/>
              </w:rPr>
            </w:pP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b/>
                <w:sz w:val="24"/>
                <w:szCs w:val="24"/>
              </w:rPr>
            </w:pPr>
            <w:r w:rsidRPr="004F06D2">
              <w:rPr>
                <w:rFonts w:ascii="Arial" w:hAnsi="Arial" w:cs="Arial"/>
                <w:b/>
                <w:sz w:val="24"/>
                <w:szCs w:val="24"/>
              </w:rPr>
              <w:t>Celkem žádostí o vydání nového dokladu (OP + CD)</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b/>
                <w:sz w:val="24"/>
                <w:szCs w:val="24"/>
              </w:rPr>
              <w:t>5 373</w:t>
            </w:r>
            <w:r w:rsidRPr="004F06D2">
              <w:rPr>
                <w:rFonts w:ascii="Arial" w:hAnsi="Arial" w:cs="Arial"/>
                <w:sz w:val="24"/>
                <w:szCs w:val="24"/>
              </w:rPr>
              <w:t xml:space="preserve"> </w:t>
            </w:r>
          </w:p>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(3 371+2 002)</w:t>
            </w:r>
          </w:p>
        </w:tc>
      </w:tr>
      <w:tr w:rsidR="003C4628" w:rsidRPr="004F06D2" w:rsidTr="007B7874">
        <w:tc>
          <w:tcPr>
            <w:tcW w:w="7621" w:type="dxa"/>
            <w:shd w:val="clear" w:color="auto" w:fill="auto"/>
          </w:tcPr>
          <w:p w:rsidR="003C4628" w:rsidRPr="004F06D2" w:rsidRDefault="003C4628" w:rsidP="00D234AA">
            <w:pPr>
              <w:spacing w:after="0" w:line="240" w:lineRule="auto"/>
              <w:rPr>
                <w:rFonts w:ascii="Arial" w:hAnsi="Arial" w:cs="Arial"/>
                <w:b/>
                <w:sz w:val="24"/>
                <w:szCs w:val="24"/>
              </w:rPr>
            </w:pPr>
            <w:r w:rsidRPr="004F06D2">
              <w:rPr>
                <w:rFonts w:ascii="Arial" w:hAnsi="Arial" w:cs="Arial"/>
                <w:b/>
                <w:sz w:val="24"/>
                <w:szCs w:val="24"/>
              </w:rPr>
              <w:t>Celkem obslouženo klientů</w:t>
            </w:r>
          </w:p>
        </w:tc>
        <w:tc>
          <w:tcPr>
            <w:tcW w:w="1984"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b/>
                <w:sz w:val="24"/>
                <w:szCs w:val="24"/>
              </w:rPr>
              <w:t>10 509</w:t>
            </w:r>
            <w:r w:rsidRPr="004F06D2">
              <w:rPr>
                <w:rFonts w:ascii="Arial" w:hAnsi="Arial" w:cs="Arial"/>
                <w:sz w:val="24"/>
                <w:szCs w:val="24"/>
              </w:rPr>
              <w:t xml:space="preserve"> </w:t>
            </w:r>
          </w:p>
          <w:p w:rsidR="003C4628" w:rsidRPr="004F06D2" w:rsidRDefault="003C4628" w:rsidP="00D234AA">
            <w:pPr>
              <w:spacing w:after="0" w:line="240" w:lineRule="auto"/>
              <w:jc w:val="center"/>
              <w:rPr>
                <w:rFonts w:ascii="Arial" w:hAnsi="Arial" w:cs="Arial"/>
                <w:sz w:val="24"/>
                <w:szCs w:val="24"/>
              </w:rPr>
            </w:pPr>
          </w:p>
        </w:tc>
      </w:tr>
    </w:tbl>
    <w:p w:rsidR="003C4628" w:rsidRPr="004F06D2" w:rsidRDefault="003C4628" w:rsidP="00D234AA">
      <w:pPr>
        <w:spacing w:after="0" w:line="240" w:lineRule="auto"/>
        <w:jc w:val="both"/>
        <w:rPr>
          <w:rFonts w:ascii="Arial" w:hAnsi="Arial" w:cs="Arial"/>
          <w:b/>
          <w:sz w:val="24"/>
          <w:szCs w:val="24"/>
        </w:rPr>
      </w:pPr>
    </w:p>
    <w:p w:rsidR="003C4628" w:rsidRPr="004F06D2" w:rsidRDefault="003C4628" w:rsidP="00D234AA">
      <w:pPr>
        <w:spacing w:after="0" w:line="240" w:lineRule="auto"/>
        <w:jc w:val="both"/>
        <w:rPr>
          <w:rFonts w:ascii="Arial" w:hAnsi="Arial" w:cs="Arial"/>
          <w:sz w:val="24"/>
          <w:szCs w:val="24"/>
        </w:rPr>
      </w:pPr>
      <w:r w:rsidRPr="004F06D2">
        <w:rPr>
          <w:rFonts w:ascii="Arial" w:hAnsi="Arial" w:cs="Arial"/>
          <w:sz w:val="24"/>
          <w:szCs w:val="24"/>
        </w:rPr>
        <w:t>Statistika:</w:t>
      </w:r>
    </w:p>
    <w:p w:rsidR="003C4628" w:rsidRPr="004F06D2" w:rsidRDefault="003C4628" w:rsidP="00D234AA">
      <w:pPr>
        <w:spacing w:after="0" w:line="240" w:lineRule="auto"/>
        <w:jc w:val="both"/>
        <w:rPr>
          <w:rFonts w:ascii="Arial" w:hAnsi="Arial" w:cs="Arial"/>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2086"/>
        <w:gridCol w:w="2097"/>
        <w:gridCol w:w="1991"/>
      </w:tblGrid>
      <w:tr w:rsidR="003C4628" w:rsidRPr="004F06D2" w:rsidTr="007B7874">
        <w:tc>
          <w:tcPr>
            <w:tcW w:w="2943" w:type="dxa"/>
            <w:shd w:val="clear" w:color="auto" w:fill="auto"/>
          </w:tcPr>
          <w:p w:rsidR="003C4628" w:rsidRPr="004F06D2" w:rsidRDefault="003C4628" w:rsidP="00D234AA">
            <w:pPr>
              <w:spacing w:after="0" w:line="240" w:lineRule="auto"/>
              <w:jc w:val="both"/>
              <w:rPr>
                <w:rFonts w:ascii="Arial" w:hAnsi="Arial" w:cs="Arial"/>
                <w:sz w:val="24"/>
                <w:szCs w:val="24"/>
              </w:rPr>
            </w:pPr>
            <w:r w:rsidRPr="004F06D2">
              <w:rPr>
                <w:rFonts w:ascii="Arial" w:hAnsi="Arial" w:cs="Arial"/>
                <w:sz w:val="24"/>
                <w:szCs w:val="24"/>
              </w:rPr>
              <w:t>činnost</w:t>
            </w:r>
          </w:p>
        </w:tc>
        <w:tc>
          <w:tcPr>
            <w:tcW w:w="2127" w:type="dxa"/>
            <w:shd w:val="clear" w:color="auto" w:fill="auto"/>
          </w:tcPr>
          <w:p w:rsidR="003C4628" w:rsidRPr="004F06D2" w:rsidRDefault="003C4628" w:rsidP="00D234AA">
            <w:pPr>
              <w:spacing w:after="0" w:line="240" w:lineRule="auto"/>
              <w:jc w:val="center"/>
              <w:rPr>
                <w:rFonts w:ascii="Arial" w:hAnsi="Arial" w:cs="Arial"/>
                <w:b/>
                <w:sz w:val="24"/>
                <w:szCs w:val="24"/>
              </w:rPr>
            </w:pPr>
            <w:r w:rsidRPr="004F06D2">
              <w:rPr>
                <w:rFonts w:ascii="Arial" w:hAnsi="Arial" w:cs="Arial"/>
                <w:b/>
                <w:sz w:val="24"/>
                <w:szCs w:val="24"/>
              </w:rPr>
              <w:t>Počet klientů</w:t>
            </w:r>
          </w:p>
        </w:tc>
        <w:tc>
          <w:tcPr>
            <w:tcW w:w="2126" w:type="dxa"/>
            <w:shd w:val="clear" w:color="auto" w:fill="auto"/>
          </w:tcPr>
          <w:p w:rsidR="003C4628" w:rsidRPr="004F06D2" w:rsidRDefault="003C4628" w:rsidP="00D234AA">
            <w:pPr>
              <w:spacing w:after="0" w:line="240" w:lineRule="auto"/>
              <w:jc w:val="center"/>
              <w:rPr>
                <w:rFonts w:ascii="Arial" w:hAnsi="Arial" w:cs="Arial"/>
                <w:b/>
                <w:sz w:val="24"/>
                <w:szCs w:val="24"/>
              </w:rPr>
            </w:pPr>
            <w:r w:rsidRPr="004F06D2">
              <w:rPr>
                <w:rFonts w:ascii="Arial" w:hAnsi="Arial" w:cs="Arial"/>
                <w:b/>
                <w:sz w:val="24"/>
                <w:szCs w:val="24"/>
              </w:rPr>
              <w:t>Průměrná doba čekání</w:t>
            </w:r>
          </w:p>
        </w:tc>
        <w:tc>
          <w:tcPr>
            <w:tcW w:w="2016" w:type="dxa"/>
            <w:shd w:val="clear" w:color="auto" w:fill="auto"/>
          </w:tcPr>
          <w:p w:rsidR="003C4628" w:rsidRPr="004F06D2" w:rsidRDefault="003C4628" w:rsidP="00D234AA">
            <w:pPr>
              <w:spacing w:after="0" w:line="240" w:lineRule="auto"/>
              <w:jc w:val="center"/>
              <w:rPr>
                <w:rFonts w:ascii="Arial" w:hAnsi="Arial" w:cs="Arial"/>
                <w:b/>
                <w:sz w:val="24"/>
                <w:szCs w:val="24"/>
              </w:rPr>
            </w:pPr>
            <w:r w:rsidRPr="004F06D2">
              <w:rPr>
                <w:rFonts w:ascii="Arial" w:hAnsi="Arial" w:cs="Arial"/>
                <w:b/>
                <w:sz w:val="24"/>
                <w:szCs w:val="24"/>
              </w:rPr>
              <w:t>Průměrná doba obsluhy</w:t>
            </w:r>
          </w:p>
        </w:tc>
      </w:tr>
      <w:tr w:rsidR="003C4628" w:rsidRPr="004F06D2" w:rsidTr="007B7874">
        <w:tc>
          <w:tcPr>
            <w:tcW w:w="2943" w:type="dxa"/>
            <w:shd w:val="clear" w:color="auto" w:fill="auto"/>
          </w:tcPr>
          <w:p w:rsidR="003C4628" w:rsidRPr="004F06D2" w:rsidRDefault="003C4628" w:rsidP="00D234AA">
            <w:pPr>
              <w:spacing w:after="0" w:line="240" w:lineRule="auto"/>
              <w:jc w:val="both"/>
              <w:rPr>
                <w:rFonts w:ascii="Arial" w:hAnsi="Arial" w:cs="Arial"/>
                <w:sz w:val="24"/>
                <w:szCs w:val="24"/>
              </w:rPr>
            </w:pPr>
            <w:r w:rsidRPr="004F06D2">
              <w:rPr>
                <w:rFonts w:ascii="Arial" w:hAnsi="Arial" w:cs="Arial"/>
                <w:sz w:val="24"/>
                <w:szCs w:val="24"/>
              </w:rPr>
              <w:t>OP</w:t>
            </w:r>
          </w:p>
        </w:tc>
        <w:tc>
          <w:tcPr>
            <w:tcW w:w="2127"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6 472</w:t>
            </w:r>
          </w:p>
        </w:tc>
        <w:tc>
          <w:tcPr>
            <w:tcW w:w="2126"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7:48</w:t>
            </w:r>
          </w:p>
        </w:tc>
        <w:tc>
          <w:tcPr>
            <w:tcW w:w="2016"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4:49</w:t>
            </w:r>
          </w:p>
        </w:tc>
      </w:tr>
      <w:tr w:rsidR="003C4628" w:rsidRPr="004F06D2" w:rsidTr="007B7874">
        <w:tc>
          <w:tcPr>
            <w:tcW w:w="2943" w:type="dxa"/>
            <w:shd w:val="clear" w:color="auto" w:fill="auto"/>
          </w:tcPr>
          <w:p w:rsidR="003C4628" w:rsidRPr="004F06D2" w:rsidRDefault="003C4628" w:rsidP="00D234AA">
            <w:pPr>
              <w:spacing w:after="0" w:line="240" w:lineRule="auto"/>
              <w:jc w:val="both"/>
              <w:rPr>
                <w:rFonts w:ascii="Arial" w:hAnsi="Arial" w:cs="Arial"/>
                <w:sz w:val="24"/>
                <w:szCs w:val="24"/>
              </w:rPr>
            </w:pPr>
            <w:r w:rsidRPr="004F06D2">
              <w:rPr>
                <w:rFonts w:ascii="Arial" w:hAnsi="Arial" w:cs="Arial"/>
                <w:sz w:val="24"/>
                <w:szCs w:val="24"/>
              </w:rPr>
              <w:t>ZTP</w:t>
            </w:r>
          </w:p>
        </w:tc>
        <w:tc>
          <w:tcPr>
            <w:tcW w:w="2127"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109</w:t>
            </w:r>
          </w:p>
        </w:tc>
        <w:tc>
          <w:tcPr>
            <w:tcW w:w="2126"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1:57</w:t>
            </w:r>
          </w:p>
        </w:tc>
        <w:tc>
          <w:tcPr>
            <w:tcW w:w="2016"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5:02</w:t>
            </w:r>
          </w:p>
        </w:tc>
      </w:tr>
      <w:tr w:rsidR="003C4628" w:rsidRPr="004F06D2" w:rsidTr="007B7874">
        <w:tc>
          <w:tcPr>
            <w:tcW w:w="2943" w:type="dxa"/>
            <w:shd w:val="clear" w:color="auto" w:fill="auto"/>
          </w:tcPr>
          <w:p w:rsidR="003C4628" w:rsidRPr="004F06D2" w:rsidRDefault="003C4628" w:rsidP="00D234AA">
            <w:pPr>
              <w:spacing w:after="0" w:line="240" w:lineRule="auto"/>
              <w:jc w:val="both"/>
              <w:rPr>
                <w:rFonts w:ascii="Arial" w:hAnsi="Arial" w:cs="Arial"/>
                <w:sz w:val="24"/>
                <w:szCs w:val="24"/>
              </w:rPr>
            </w:pPr>
            <w:r w:rsidRPr="004F06D2">
              <w:rPr>
                <w:rFonts w:ascii="Arial" w:hAnsi="Arial" w:cs="Arial"/>
                <w:sz w:val="24"/>
                <w:szCs w:val="24"/>
              </w:rPr>
              <w:t>CP</w:t>
            </w:r>
          </w:p>
        </w:tc>
        <w:tc>
          <w:tcPr>
            <w:tcW w:w="2127"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3 755</w:t>
            </w:r>
          </w:p>
        </w:tc>
        <w:tc>
          <w:tcPr>
            <w:tcW w:w="2126"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6:53</w:t>
            </w:r>
          </w:p>
        </w:tc>
        <w:tc>
          <w:tcPr>
            <w:tcW w:w="2016"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4:50</w:t>
            </w:r>
          </w:p>
        </w:tc>
      </w:tr>
      <w:tr w:rsidR="003C4628" w:rsidRPr="004F06D2" w:rsidTr="007B7874">
        <w:tc>
          <w:tcPr>
            <w:tcW w:w="2943" w:type="dxa"/>
            <w:shd w:val="clear" w:color="auto" w:fill="auto"/>
          </w:tcPr>
          <w:p w:rsidR="003C4628" w:rsidRPr="004F06D2" w:rsidRDefault="003C4628" w:rsidP="00D234AA">
            <w:pPr>
              <w:spacing w:after="0" w:line="240" w:lineRule="auto"/>
              <w:jc w:val="both"/>
              <w:rPr>
                <w:rFonts w:ascii="Arial" w:hAnsi="Arial" w:cs="Arial"/>
                <w:sz w:val="24"/>
                <w:szCs w:val="24"/>
              </w:rPr>
            </w:pPr>
            <w:r w:rsidRPr="004F06D2">
              <w:rPr>
                <w:rFonts w:ascii="Arial" w:hAnsi="Arial" w:cs="Arial"/>
                <w:sz w:val="24"/>
                <w:szCs w:val="24"/>
              </w:rPr>
              <w:t>Mimo frontu</w:t>
            </w:r>
          </w:p>
        </w:tc>
        <w:tc>
          <w:tcPr>
            <w:tcW w:w="2127"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169</w:t>
            </w:r>
          </w:p>
        </w:tc>
        <w:tc>
          <w:tcPr>
            <w:tcW w:w="2126"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0:00</w:t>
            </w:r>
          </w:p>
        </w:tc>
        <w:tc>
          <w:tcPr>
            <w:tcW w:w="2016"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6:02</w:t>
            </w:r>
          </w:p>
        </w:tc>
      </w:tr>
      <w:tr w:rsidR="003C4628" w:rsidRPr="004F06D2" w:rsidTr="007B7874">
        <w:tc>
          <w:tcPr>
            <w:tcW w:w="2943" w:type="dxa"/>
            <w:shd w:val="clear" w:color="auto" w:fill="auto"/>
          </w:tcPr>
          <w:p w:rsidR="003C4628" w:rsidRPr="004F06D2" w:rsidRDefault="003C4628" w:rsidP="00D234AA">
            <w:pPr>
              <w:spacing w:after="0" w:line="240" w:lineRule="auto"/>
              <w:jc w:val="both"/>
              <w:rPr>
                <w:rFonts w:ascii="Arial" w:hAnsi="Arial" w:cs="Arial"/>
                <w:sz w:val="24"/>
                <w:szCs w:val="24"/>
              </w:rPr>
            </w:pPr>
            <w:r w:rsidRPr="004F06D2">
              <w:rPr>
                <w:rFonts w:ascii="Arial" w:hAnsi="Arial" w:cs="Arial"/>
                <w:sz w:val="24"/>
                <w:szCs w:val="24"/>
              </w:rPr>
              <w:t>Přeložení k přepážkám</w:t>
            </w:r>
          </w:p>
        </w:tc>
        <w:tc>
          <w:tcPr>
            <w:tcW w:w="2127"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4</w:t>
            </w:r>
          </w:p>
        </w:tc>
        <w:tc>
          <w:tcPr>
            <w:tcW w:w="2126"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0</w:t>
            </w:r>
          </w:p>
        </w:tc>
        <w:tc>
          <w:tcPr>
            <w:tcW w:w="2016" w:type="dxa"/>
            <w:shd w:val="clear" w:color="auto" w:fill="auto"/>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1:07</w:t>
            </w:r>
          </w:p>
        </w:tc>
      </w:tr>
      <w:tr w:rsidR="003C4628" w:rsidRPr="004F06D2" w:rsidTr="007B7874">
        <w:tc>
          <w:tcPr>
            <w:tcW w:w="2943" w:type="dxa"/>
            <w:shd w:val="clear" w:color="auto" w:fill="auto"/>
          </w:tcPr>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b/>
                <w:sz w:val="24"/>
                <w:szCs w:val="24"/>
              </w:rPr>
              <w:t>CELKEM</w:t>
            </w:r>
          </w:p>
        </w:tc>
        <w:tc>
          <w:tcPr>
            <w:tcW w:w="2127" w:type="dxa"/>
            <w:shd w:val="clear" w:color="auto" w:fill="auto"/>
          </w:tcPr>
          <w:p w:rsidR="003C4628" w:rsidRPr="004F06D2" w:rsidRDefault="003C4628" w:rsidP="00D234AA">
            <w:pPr>
              <w:spacing w:after="0" w:line="240" w:lineRule="auto"/>
              <w:jc w:val="center"/>
              <w:rPr>
                <w:rFonts w:ascii="Arial" w:hAnsi="Arial" w:cs="Arial"/>
                <w:b/>
                <w:sz w:val="24"/>
                <w:szCs w:val="24"/>
              </w:rPr>
            </w:pPr>
            <w:r w:rsidRPr="004F06D2">
              <w:rPr>
                <w:rFonts w:ascii="Arial" w:hAnsi="Arial" w:cs="Arial"/>
                <w:b/>
                <w:sz w:val="24"/>
                <w:szCs w:val="24"/>
              </w:rPr>
              <w:t>10 509</w:t>
            </w:r>
          </w:p>
        </w:tc>
        <w:tc>
          <w:tcPr>
            <w:tcW w:w="2126" w:type="dxa"/>
            <w:shd w:val="clear" w:color="auto" w:fill="auto"/>
          </w:tcPr>
          <w:p w:rsidR="003C4628" w:rsidRPr="004F06D2" w:rsidRDefault="003C4628" w:rsidP="00D234AA">
            <w:pPr>
              <w:spacing w:after="0" w:line="240" w:lineRule="auto"/>
              <w:jc w:val="center"/>
              <w:rPr>
                <w:rFonts w:ascii="Arial" w:hAnsi="Arial" w:cs="Arial"/>
                <w:b/>
                <w:sz w:val="24"/>
                <w:szCs w:val="24"/>
              </w:rPr>
            </w:pPr>
            <w:r w:rsidRPr="004F06D2">
              <w:rPr>
                <w:rFonts w:ascii="Arial" w:hAnsi="Arial" w:cs="Arial"/>
                <w:b/>
                <w:sz w:val="24"/>
                <w:szCs w:val="24"/>
              </w:rPr>
              <w:t>7:20</w:t>
            </w:r>
          </w:p>
        </w:tc>
        <w:tc>
          <w:tcPr>
            <w:tcW w:w="2016" w:type="dxa"/>
            <w:shd w:val="clear" w:color="auto" w:fill="auto"/>
          </w:tcPr>
          <w:p w:rsidR="003C4628" w:rsidRPr="004F06D2" w:rsidRDefault="003C4628" w:rsidP="00D234AA">
            <w:pPr>
              <w:spacing w:after="0" w:line="240" w:lineRule="auto"/>
              <w:jc w:val="center"/>
              <w:rPr>
                <w:rFonts w:ascii="Arial" w:hAnsi="Arial" w:cs="Arial"/>
                <w:b/>
                <w:sz w:val="24"/>
                <w:szCs w:val="24"/>
              </w:rPr>
            </w:pPr>
            <w:r w:rsidRPr="004F06D2">
              <w:rPr>
                <w:rFonts w:ascii="Arial" w:hAnsi="Arial" w:cs="Arial"/>
                <w:b/>
                <w:sz w:val="24"/>
                <w:szCs w:val="24"/>
              </w:rPr>
              <w:t>4:51</w:t>
            </w:r>
          </w:p>
        </w:tc>
      </w:tr>
    </w:tbl>
    <w:p w:rsidR="003C4628" w:rsidRPr="004F06D2" w:rsidRDefault="003C4628" w:rsidP="00D234AA">
      <w:pPr>
        <w:spacing w:after="0" w:line="240" w:lineRule="auto"/>
        <w:jc w:val="both"/>
        <w:rPr>
          <w:rFonts w:ascii="Arial" w:hAnsi="Arial" w:cs="Arial"/>
          <w:color w:val="FF0000"/>
          <w:sz w:val="24"/>
          <w:szCs w:val="24"/>
        </w:rPr>
      </w:pPr>
    </w:p>
    <w:p w:rsidR="003C4628" w:rsidRPr="004F06D2" w:rsidRDefault="003C4628" w:rsidP="00D234AA">
      <w:pPr>
        <w:spacing w:after="0" w:line="240" w:lineRule="auto"/>
        <w:jc w:val="both"/>
        <w:rPr>
          <w:rFonts w:ascii="Arial" w:hAnsi="Arial" w:cs="Arial"/>
          <w:sz w:val="24"/>
          <w:szCs w:val="24"/>
        </w:rPr>
      </w:pPr>
      <w:r w:rsidRPr="004F06D2">
        <w:rPr>
          <w:rFonts w:ascii="Arial" w:hAnsi="Arial" w:cs="Arial"/>
          <w:sz w:val="24"/>
          <w:szCs w:val="24"/>
        </w:rPr>
        <w:t>V průměru bylo denně obslouženo 170 občanů.</w:t>
      </w:r>
    </w:p>
    <w:p w:rsidR="003C4628" w:rsidRPr="004F06D2" w:rsidRDefault="003C4628" w:rsidP="00D234AA">
      <w:pPr>
        <w:spacing w:after="0" w:line="240" w:lineRule="auto"/>
        <w:jc w:val="both"/>
        <w:rPr>
          <w:rFonts w:ascii="Arial" w:hAnsi="Arial" w:cs="Arial"/>
          <w:sz w:val="24"/>
          <w:szCs w:val="24"/>
        </w:rPr>
      </w:pPr>
    </w:p>
    <w:p w:rsidR="003C4628" w:rsidRPr="004F06D2" w:rsidRDefault="003C4628" w:rsidP="00D234AA">
      <w:pPr>
        <w:spacing w:after="0" w:line="240" w:lineRule="auto"/>
        <w:jc w:val="both"/>
        <w:rPr>
          <w:rFonts w:ascii="Arial" w:hAnsi="Arial" w:cs="Arial"/>
          <w:b/>
          <w:color w:val="000000"/>
          <w:sz w:val="24"/>
          <w:szCs w:val="24"/>
        </w:rPr>
      </w:pPr>
    </w:p>
    <w:p w:rsidR="003C4628" w:rsidRPr="004F06D2" w:rsidRDefault="003C4628"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Czech POINT a ověřování</w:t>
      </w:r>
    </w:p>
    <w:p w:rsidR="003C4628" w:rsidRPr="004F06D2" w:rsidRDefault="003C4628" w:rsidP="00D234AA">
      <w:pPr>
        <w:spacing w:after="0" w:line="240" w:lineRule="auto"/>
        <w:jc w:val="both"/>
        <w:rPr>
          <w:rFonts w:ascii="Arial" w:hAnsi="Arial" w:cs="Arial"/>
          <w:b/>
          <w:color w:val="000000"/>
          <w:sz w:val="24"/>
          <w:szCs w:val="24"/>
        </w:rPr>
      </w:pPr>
    </w:p>
    <w:tbl>
      <w:tblPr>
        <w:tblW w:w="10174" w:type="dxa"/>
        <w:tblCellMar>
          <w:left w:w="0" w:type="dxa"/>
          <w:right w:w="0" w:type="dxa"/>
        </w:tblCellMar>
        <w:tblLook w:val="01E0" w:firstRow="1" w:lastRow="1" w:firstColumn="1" w:lastColumn="1" w:noHBand="0" w:noVBand="0"/>
      </w:tblPr>
      <w:tblGrid>
        <w:gridCol w:w="7635"/>
        <w:gridCol w:w="2170"/>
        <w:gridCol w:w="158"/>
        <w:gridCol w:w="222"/>
      </w:tblGrid>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b/>
                <w:color w:val="000000"/>
                <w:sz w:val="24"/>
                <w:szCs w:val="24"/>
              </w:rPr>
              <w:t>Statistika</w:t>
            </w:r>
          </w:p>
        </w:tc>
        <w:tc>
          <w:tcPr>
            <w:tcW w:w="2280"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b/>
                <w:bCs/>
                <w:color w:val="000000"/>
                <w:sz w:val="24"/>
                <w:szCs w:val="24"/>
              </w:rPr>
              <w:t>I. Q 2025</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Výpisy z rejstříku trestů                                    </w:t>
            </w:r>
          </w:p>
        </w:tc>
        <w:tc>
          <w:tcPr>
            <w:tcW w:w="2280" w:type="dxa"/>
            <w:tcMar>
              <w:top w:w="0" w:type="dxa"/>
              <w:left w:w="108" w:type="dxa"/>
              <w:bottom w:w="0" w:type="dxa"/>
              <w:right w:w="108" w:type="dxa"/>
            </w:tcMar>
          </w:tcPr>
          <w:p w:rsidR="003C4628" w:rsidRPr="004F06D2" w:rsidRDefault="003C4628" w:rsidP="00D234AA">
            <w:pPr>
              <w:tabs>
                <w:tab w:val="left" w:pos="1080"/>
              </w:tabs>
              <w:spacing w:after="0" w:line="240" w:lineRule="auto"/>
              <w:jc w:val="center"/>
              <w:rPr>
                <w:rFonts w:ascii="Arial" w:hAnsi="Arial" w:cs="Arial"/>
                <w:color w:val="000000"/>
                <w:sz w:val="24"/>
                <w:szCs w:val="24"/>
              </w:rPr>
            </w:pPr>
            <w:r w:rsidRPr="004F06D2">
              <w:rPr>
                <w:rFonts w:ascii="Arial" w:hAnsi="Arial" w:cs="Arial"/>
                <w:color w:val="000000"/>
                <w:sz w:val="24"/>
                <w:szCs w:val="24"/>
              </w:rPr>
              <w:t>119</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Výpis z rejstříku trestů právnických osob</w:t>
            </w:r>
          </w:p>
        </w:tc>
        <w:tc>
          <w:tcPr>
            <w:tcW w:w="2280" w:type="dxa"/>
            <w:tcMar>
              <w:top w:w="0" w:type="dxa"/>
              <w:left w:w="108" w:type="dxa"/>
              <w:bottom w:w="0" w:type="dxa"/>
              <w:right w:w="108" w:type="dxa"/>
            </w:tcMar>
          </w:tcPr>
          <w:p w:rsidR="003C4628" w:rsidRPr="004F06D2" w:rsidRDefault="003C4628" w:rsidP="00D234AA">
            <w:pPr>
              <w:tabs>
                <w:tab w:val="left" w:pos="1080"/>
              </w:tabs>
              <w:spacing w:after="0" w:line="240" w:lineRule="auto"/>
              <w:jc w:val="center"/>
              <w:rPr>
                <w:rFonts w:ascii="Arial" w:hAnsi="Arial" w:cs="Arial"/>
                <w:color w:val="000000"/>
                <w:sz w:val="24"/>
                <w:szCs w:val="24"/>
              </w:rPr>
            </w:pPr>
            <w:r w:rsidRPr="004F06D2">
              <w:rPr>
                <w:rFonts w:ascii="Arial" w:hAnsi="Arial" w:cs="Arial"/>
                <w:color w:val="000000"/>
                <w:sz w:val="24"/>
                <w:szCs w:val="24"/>
              </w:rPr>
              <w:t>5</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Výpis z rejstříku trestů s vícejazyčným formulářem</w:t>
            </w:r>
          </w:p>
        </w:tc>
        <w:tc>
          <w:tcPr>
            <w:tcW w:w="2280" w:type="dxa"/>
            <w:tcMar>
              <w:top w:w="0" w:type="dxa"/>
              <w:left w:w="108" w:type="dxa"/>
              <w:bottom w:w="0" w:type="dxa"/>
              <w:right w:w="108" w:type="dxa"/>
            </w:tcMar>
          </w:tcPr>
          <w:p w:rsidR="003C4628" w:rsidRPr="004F06D2" w:rsidRDefault="003C4628" w:rsidP="00D234AA">
            <w:pPr>
              <w:tabs>
                <w:tab w:val="left" w:pos="1080"/>
              </w:tabs>
              <w:spacing w:after="0" w:line="240" w:lineRule="auto"/>
              <w:jc w:val="center"/>
              <w:rPr>
                <w:rFonts w:ascii="Arial" w:hAnsi="Arial" w:cs="Arial"/>
                <w:color w:val="000000"/>
                <w:sz w:val="24"/>
                <w:szCs w:val="24"/>
              </w:rPr>
            </w:pPr>
            <w:r w:rsidRPr="004F06D2">
              <w:rPr>
                <w:rFonts w:ascii="Arial" w:hAnsi="Arial" w:cs="Arial"/>
                <w:color w:val="000000"/>
                <w:sz w:val="24"/>
                <w:szCs w:val="24"/>
              </w:rPr>
              <w:t>0</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Výpisy z katastru nemovitostí              </w:t>
            </w:r>
          </w:p>
        </w:tc>
        <w:tc>
          <w:tcPr>
            <w:tcW w:w="2280"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29</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Výpis snímku z katastrální mapy</w:t>
            </w:r>
          </w:p>
        </w:tc>
        <w:tc>
          <w:tcPr>
            <w:tcW w:w="2280"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2</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Výpisy z obchodního rejstříku                                 </w:t>
            </w:r>
          </w:p>
        </w:tc>
        <w:tc>
          <w:tcPr>
            <w:tcW w:w="2280"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11</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Výpisy z živnostenského rejstříku         </w:t>
            </w:r>
          </w:p>
        </w:tc>
        <w:tc>
          <w:tcPr>
            <w:tcW w:w="2280"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4</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Výpis z bodového hodnocení řidiče       </w:t>
            </w:r>
          </w:p>
        </w:tc>
        <w:tc>
          <w:tcPr>
            <w:tcW w:w="2280"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18</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Výpis z insolvenčního rejstříku</w:t>
            </w:r>
          </w:p>
        </w:tc>
        <w:tc>
          <w:tcPr>
            <w:tcW w:w="2280"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0</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Výpis z registru obyvatel s vícejazyčným formulářem</w:t>
            </w:r>
          </w:p>
        </w:tc>
        <w:tc>
          <w:tcPr>
            <w:tcW w:w="2280"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4</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Datové schránky</w:t>
            </w:r>
          </w:p>
        </w:tc>
        <w:tc>
          <w:tcPr>
            <w:tcW w:w="2280"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10</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Zrušení přihlašovacích údajů datové schránky a vydání nových</w:t>
            </w:r>
          </w:p>
        </w:tc>
        <w:tc>
          <w:tcPr>
            <w:tcW w:w="2280"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41</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Opětovné zpřístupnění datové schránky</w:t>
            </w:r>
          </w:p>
        </w:tc>
        <w:tc>
          <w:tcPr>
            <w:tcW w:w="2280"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Přidání pověřené osoby do datové schránky</w:t>
            </w:r>
          </w:p>
        </w:tc>
        <w:tc>
          <w:tcPr>
            <w:tcW w:w="2280"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Seznam kvalifikovaných dodavatelů</w:t>
            </w:r>
          </w:p>
        </w:tc>
        <w:tc>
          <w:tcPr>
            <w:tcW w:w="2280"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0</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Konverze dokumentů</w:t>
            </w:r>
          </w:p>
        </w:tc>
        <w:tc>
          <w:tcPr>
            <w:tcW w:w="2280"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208</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Základní registry</w:t>
            </w:r>
          </w:p>
        </w:tc>
        <w:tc>
          <w:tcPr>
            <w:tcW w:w="2280"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57</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Zprostředkovaná identifikace</w:t>
            </w:r>
          </w:p>
        </w:tc>
        <w:tc>
          <w:tcPr>
            <w:tcW w:w="2280"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4</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Ověřování kopií listin</w:t>
            </w:r>
          </w:p>
        </w:tc>
        <w:tc>
          <w:tcPr>
            <w:tcW w:w="2280"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507</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Ověřování podpisů</w:t>
            </w:r>
          </w:p>
        </w:tc>
        <w:tc>
          <w:tcPr>
            <w:tcW w:w="2280"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1471</w:t>
            </w:r>
          </w:p>
        </w:tc>
      </w:tr>
      <w:tr w:rsidR="003C4628" w:rsidRPr="004F06D2" w:rsidTr="007B7874">
        <w:trPr>
          <w:gridAfter w:val="2"/>
          <w:wAfter w:w="438" w:type="dxa"/>
        </w:trPr>
        <w:tc>
          <w:tcPr>
            <w:tcW w:w="7456" w:type="dxa"/>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Ověřování podpisů na jiném vhodném místě</w:t>
            </w:r>
          </w:p>
        </w:tc>
        <w:tc>
          <w:tcPr>
            <w:tcW w:w="2280"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83</w:t>
            </w:r>
          </w:p>
        </w:tc>
      </w:tr>
      <w:tr w:rsidR="003C4628" w:rsidRPr="004F06D2" w:rsidTr="007B7874">
        <w:tc>
          <w:tcPr>
            <w:tcW w:w="9952" w:type="dxa"/>
            <w:gridSpan w:val="3"/>
            <w:tcMar>
              <w:top w:w="0" w:type="dxa"/>
              <w:left w:w="108" w:type="dxa"/>
              <w:bottom w:w="0" w:type="dxa"/>
              <w:right w:w="108" w:type="dxa"/>
            </w:tcMar>
          </w:tcPr>
          <w:p w:rsidR="003C4628" w:rsidRPr="004F06D2" w:rsidRDefault="003C4628" w:rsidP="00D234AA">
            <w:pPr>
              <w:spacing w:after="0" w:line="240" w:lineRule="auto"/>
              <w:jc w:val="both"/>
              <w:rPr>
                <w:rFonts w:ascii="Arial" w:hAnsi="Arial" w:cs="Arial"/>
                <w:color w:val="000000"/>
                <w:sz w:val="24"/>
                <w:szCs w:val="24"/>
              </w:rPr>
            </w:pPr>
          </w:p>
        </w:tc>
        <w:tc>
          <w:tcPr>
            <w:tcW w:w="222" w:type="dxa"/>
            <w:tcMar>
              <w:top w:w="0" w:type="dxa"/>
              <w:left w:w="108" w:type="dxa"/>
              <w:bottom w:w="0" w:type="dxa"/>
              <w:right w:w="108" w:type="dxa"/>
            </w:tcMar>
          </w:tcPr>
          <w:p w:rsidR="003C4628" w:rsidRPr="004F06D2" w:rsidRDefault="003C4628" w:rsidP="00D234AA">
            <w:pPr>
              <w:spacing w:after="0" w:line="240" w:lineRule="auto"/>
              <w:jc w:val="center"/>
              <w:rPr>
                <w:rFonts w:ascii="Arial" w:hAnsi="Arial" w:cs="Arial"/>
                <w:color w:val="000000"/>
                <w:sz w:val="24"/>
                <w:szCs w:val="24"/>
              </w:rPr>
            </w:pPr>
          </w:p>
        </w:tc>
      </w:tr>
      <w:tr w:rsidR="003C4628" w:rsidRPr="004F06D2" w:rsidTr="007B7874">
        <w:tc>
          <w:tcPr>
            <w:tcW w:w="9952" w:type="dxa"/>
            <w:gridSpan w:val="3"/>
            <w:tcMar>
              <w:top w:w="0" w:type="dxa"/>
              <w:left w:w="108" w:type="dxa"/>
              <w:bottom w:w="0" w:type="dxa"/>
              <w:right w:w="108" w:type="dxa"/>
            </w:tcMar>
          </w:tcPr>
          <w:p w:rsidR="003C4628" w:rsidRPr="004F06D2" w:rsidRDefault="003C4628" w:rsidP="00D234AA">
            <w:pPr>
              <w:tabs>
                <w:tab w:val="right" w:pos="9072"/>
              </w:tabs>
              <w:spacing w:after="0" w:line="240" w:lineRule="auto"/>
              <w:jc w:val="both"/>
              <w:rPr>
                <w:rFonts w:ascii="Arial" w:hAnsi="Arial" w:cs="Arial"/>
                <w:color w:val="000000"/>
                <w:sz w:val="24"/>
                <w:szCs w:val="24"/>
              </w:rPr>
            </w:pPr>
          </w:p>
          <w:tbl>
            <w:tblPr>
              <w:tblW w:w="9670" w:type="dxa"/>
              <w:tblCellMar>
                <w:left w:w="0" w:type="dxa"/>
                <w:right w:w="0" w:type="dxa"/>
              </w:tblCellMar>
              <w:tblLook w:val="0000" w:firstRow="0" w:lastRow="0" w:firstColumn="0" w:lastColumn="0" w:noHBand="0" w:noVBand="0"/>
            </w:tblPr>
            <w:tblGrid>
              <w:gridCol w:w="7390"/>
              <w:gridCol w:w="2280"/>
            </w:tblGrid>
            <w:tr w:rsidR="003C4628" w:rsidRPr="004F06D2" w:rsidTr="007B7874">
              <w:tc>
                <w:tcPr>
                  <w:tcW w:w="7390" w:type="dxa"/>
                  <w:tcMar>
                    <w:top w:w="0" w:type="dxa"/>
                    <w:left w:w="70" w:type="dxa"/>
                    <w:bottom w:w="0" w:type="dxa"/>
                    <w:right w:w="70" w:type="dxa"/>
                  </w:tcMar>
                </w:tcPr>
                <w:p w:rsidR="003C4628" w:rsidRPr="004F06D2" w:rsidRDefault="003C4628" w:rsidP="00D234AA">
                  <w:pPr>
                    <w:pStyle w:val="Nadpis1"/>
                    <w:spacing w:before="0" w:line="240" w:lineRule="auto"/>
                    <w:rPr>
                      <w:rFonts w:ascii="Arial" w:hAnsi="Arial" w:cs="Arial"/>
                      <w:color w:val="000000"/>
                      <w:sz w:val="24"/>
                      <w:szCs w:val="24"/>
                    </w:rPr>
                  </w:pPr>
                  <w:r w:rsidRPr="004F06D2">
                    <w:rPr>
                      <w:rFonts w:ascii="Arial" w:hAnsi="Arial" w:cs="Arial"/>
                      <w:color w:val="000000"/>
                      <w:sz w:val="24"/>
                      <w:szCs w:val="24"/>
                    </w:rPr>
                    <w:t>Poplatky</w:t>
                  </w:r>
                </w:p>
              </w:tc>
              <w:tc>
                <w:tcPr>
                  <w:tcW w:w="2280" w:type="dxa"/>
                  <w:tcMar>
                    <w:top w:w="0" w:type="dxa"/>
                    <w:left w:w="70" w:type="dxa"/>
                    <w:bottom w:w="0" w:type="dxa"/>
                    <w:right w:w="70" w:type="dxa"/>
                  </w:tcMar>
                </w:tcPr>
                <w:p w:rsidR="003C4628" w:rsidRPr="004F06D2" w:rsidRDefault="003C4628" w:rsidP="00D234AA">
                  <w:pPr>
                    <w:spacing w:after="0" w:line="240" w:lineRule="auto"/>
                    <w:ind w:hanging="1875"/>
                    <w:jc w:val="center"/>
                    <w:rPr>
                      <w:rFonts w:ascii="Arial" w:hAnsi="Arial" w:cs="Arial"/>
                      <w:b/>
                      <w:bCs/>
                      <w:color w:val="000000"/>
                      <w:sz w:val="24"/>
                      <w:szCs w:val="24"/>
                    </w:rPr>
                  </w:pPr>
                  <w:r w:rsidRPr="004F06D2">
                    <w:rPr>
                      <w:rFonts w:ascii="Arial" w:hAnsi="Arial" w:cs="Arial"/>
                      <w:b/>
                      <w:bCs/>
                      <w:color w:val="000000"/>
                      <w:sz w:val="24"/>
                      <w:szCs w:val="24"/>
                    </w:rPr>
                    <w:t>I. Q 2025</w:t>
                  </w:r>
                </w:p>
              </w:tc>
            </w:tr>
            <w:tr w:rsidR="003C4628" w:rsidRPr="004F06D2" w:rsidTr="007B7874">
              <w:tc>
                <w:tcPr>
                  <w:tcW w:w="7390" w:type="dxa"/>
                  <w:tcMar>
                    <w:top w:w="0" w:type="dxa"/>
                    <w:left w:w="70" w:type="dxa"/>
                    <w:bottom w:w="0" w:type="dxa"/>
                    <w:right w:w="70" w:type="dxa"/>
                  </w:tcMar>
                </w:tcPr>
                <w:p w:rsidR="003C4628" w:rsidRPr="004F06D2" w:rsidRDefault="003C4628" w:rsidP="00D234AA">
                  <w:pPr>
                    <w:pStyle w:val="Nadpis1"/>
                    <w:spacing w:before="0" w:line="240" w:lineRule="auto"/>
                    <w:rPr>
                      <w:rFonts w:ascii="Arial" w:hAnsi="Arial" w:cs="Arial"/>
                      <w:b/>
                      <w:color w:val="000000"/>
                      <w:sz w:val="24"/>
                      <w:szCs w:val="24"/>
                    </w:rPr>
                  </w:pPr>
                  <w:r w:rsidRPr="004F06D2">
                    <w:rPr>
                      <w:rFonts w:ascii="Arial" w:hAnsi="Arial" w:cs="Arial"/>
                      <w:b/>
                      <w:bCs/>
                      <w:color w:val="000000"/>
                      <w:sz w:val="24"/>
                      <w:szCs w:val="24"/>
                    </w:rPr>
                    <w:t>Czech POINT</w:t>
                  </w:r>
                </w:p>
              </w:tc>
              <w:tc>
                <w:tcPr>
                  <w:tcW w:w="2280" w:type="dxa"/>
                  <w:tcMar>
                    <w:top w:w="0" w:type="dxa"/>
                    <w:left w:w="70" w:type="dxa"/>
                    <w:bottom w:w="0" w:type="dxa"/>
                    <w:right w:w="70" w:type="dxa"/>
                  </w:tcMar>
                </w:tcPr>
                <w:p w:rsidR="003C4628" w:rsidRPr="004F06D2" w:rsidRDefault="003C4628" w:rsidP="00D234AA">
                  <w:pPr>
                    <w:spacing w:after="0" w:line="240" w:lineRule="auto"/>
                    <w:ind w:hanging="1875"/>
                    <w:jc w:val="center"/>
                    <w:rPr>
                      <w:rFonts w:ascii="Arial" w:hAnsi="Arial" w:cs="Arial"/>
                      <w:bCs/>
                      <w:color w:val="000000"/>
                      <w:sz w:val="24"/>
                      <w:szCs w:val="24"/>
                    </w:rPr>
                  </w:pPr>
                  <w:r w:rsidRPr="004F06D2">
                    <w:rPr>
                      <w:rFonts w:ascii="Arial" w:hAnsi="Arial" w:cs="Arial"/>
                      <w:bCs/>
                      <w:color w:val="000000"/>
                      <w:sz w:val="24"/>
                      <w:szCs w:val="24"/>
                    </w:rPr>
                    <w:t>33 830 Kč</w:t>
                  </w:r>
                </w:p>
              </w:tc>
            </w:tr>
            <w:tr w:rsidR="003C4628" w:rsidRPr="004F06D2" w:rsidTr="007B7874">
              <w:tc>
                <w:tcPr>
                  <w:tcW w:w="7390" w:type="dxa"/>
                  <w:tcMar>
                    <w:top w:w="0" w:type="dxa"/>
                    <w:left w:w="70" w:type="dxa"/>
                    <w:bottom w:w="0" w:type="dxa"/>
                    <w:right w:w="70" w:type="dxa"/>
                  </w:tcMar>
                </w:tcPr>
                <w:p w:rsidR="003C4628" w:rsidRPr="004F06D2" w:rsidRDefault="003C4628" w:rsidP="00D234AA">
                  <w:pPr>
                    <w:pStyle w:val="Nadpis1"/>
                    <w:spacing w:before="0" w:line="240" w:lineRule="auto"/>
                    <w:rPr>
                      <w:rFonts w:ascii="Arial" w:hAnsi="Arial" w:cs="Arial"/>
                      <w:b/>
                      <w:color w:val="000000"/>
                      <w:sz w:val="24"/>
                      <w:szCs w:val="24"/>
                    </w:rPr>
                  </w:pPr>
                  <w:r w:rsidRPr="004F06D2">
                    <w:rPr>
                      <w:rFonts w:ascii="Arial" w:hAnsi="Arial" w:cs="Arial"/>
                      <w:b/>
                      <w:bCs/>
                      <w:color w:val="000000"/>
                      <w:sz w:val="24"/>
                      <w:szCs w:val="24"/>
                    </w:rPr>
                    <w:t>Ověřování</w:t>
                  </w:r>
                </w:p>
              </w:tc>
              <w:tc>
                <w:tcPr>
                  <w:tcW w:w="2280" w:type="dxa"/>
                  <w:tcMar>
                    <w:top w:w="0" w:type="dxa"/>
                    <w:left w:w="70" w:type="dxa"/>
                    <w:bottom w:w="0" w:type="dxa"/>
                    <w:right w:w="70" w:type="dxa"/>
                  </w:tcMar>
                </w:tcPr>
                <w:p w:rsidR="003C4628" w:rsidRPr="004F06D2" w:rsidRDefault="003C4628" w:rsidP="00D234AA">
                  <w:pPr>
                    <w:spacing w:after="0" w:line="240" w:lineRule="auto"/>
                    <w:ind w:hanging="1875"/>
                    <w:jc w:val="center"/>
                    <w:rPr>
                      <w:rFonts w:ascii="Arial" w:hAnsi="Arial" w:cs="Arial"/>
                      <w:bCs/>
                      <w:color w:val="000000"/>
                      <w:sz w:val="24"/>
                      <w:szCs w:val="24"/>
                    </w:rPr>
                  </w:pPr>
                  <w:r w:rsidRPr="004F06D2">
                    <w:rPr>
                      <w:rFonts w:ascii="Arial" w:hAnsi="Arial" w:cs="Arial"/>
                      <w:bCs/>
                      <w:color w:val="000000"/>
                      <w:sz w:val="24"/>
                      <w:szCs w:val="24"/>
                    </w:rPr>
                    <w:t>93 960 Kč</w:t>
                  </w:r>
                </w:p>
              </w:tc>
            </w:tr>
            <w:tr w:rsidR="003C4628" w:rsidRPr="004F06D2" w:rsidTr="007B7874">
              <w:tc>
                <w:tcPr>
                  <w:tcW w:w="7390" w:type="dxa"/>
                  <w:tcMar>
                    <w:top w:w="0" w:type="dxa"/>
                    <w:left w:w="70" w:type="dxa"/>
                    <w:bottom w:w="0" w:type="dxa"/>
                    <w:right w:w="70"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Celkem</w:t>
                  </w:r>
                </w:p>
              </w:tc>
              <w:tc>
                <w:tcPr>
                  <w:tcW w:w="2280" w:type="dxa"/>
                  <w:tcMar>
                    <w:top w:w="0" w:type="dxa"/>
                    <w:left w:w="70" w:type="dxa"/>
                    <w:bottom w:w="0" w:type="dxa"/>
                    <w:right w:w="70" w:type="dxa"/>
                  </w:tcMar>
                </w:tcPr>
                <w:p w:rsidR="003C4628" w:rsidRPr="004F06D2" w:rsidRDefault="003C4628" w:rsidP="00D234AA">
                  <w:pPr>
                    <w:spacing w:after="0" w:line="240" w:lineRule="auto"/>
                    <w:ind w:hanging="98"/>
                    <w:jc w:val="center"/>
                    <w:rPr>
                      <w:rFonts w:ascii="Arial" w:hAnsi="Arial" w:cs="Arial"/>
                      <w:b/>
                      <w:color w:val="000000"/>
                      <w:sz w:val="24"/>
                      <w:szCs w:val="24"/>
                    </w:rPr>
                  </w:pPr>
                  <w:r w:rsidRPr="004F06D2">
                    <w:rPr>
                      <w:rFonts w:ascii="Arial" w:hAnsi="Arial" w:cs="Arial"/>
                      <w:b/>
                      <w:color w:val="000000"/>
                      <w:sz w:val="24"/>
                      <w:szCs w:val="24"/>
                    </w:rPr>
                    <w:t>127 790 Kč</w:t>
                  </w:r>
                </w:p>
              </w:tc>
            </w:tr>
          </w:tbl>
          <w:p w:rsidR="003C4628" w:rsidRPr="004F06D2" w:rsidRDefault="003C4628" w:rsidP="00D234AA">
            <w:pPr>
              <w:spacing w:after="0" w:line="240" w:lineRule="auto"/>
              <w:rPr>
                <w:rFonts w:ascii="Arial" w:hAnsi="Arial" w:cs="Arial"/>
                <w:b/>
                <w:sz w:val="24"/>
                <w:szCs w:val="24"/>
              </w:rPr>
            </w:pPr>
          </w:p>
          <w:p w:rsidR="003C4628" w:rsidRPr="004F06D2" w:rsidRDefault="003C4628" w:rsidP="00D234AA">
            <w:pPr>
              <w:spacing w:after="0" w:line="240" w:lineRule="auto"/>
              <w:jc w:val="both"/>
              <w:rPr>
                <w:rFonts w:ascii="Arial" w:hAnsi="Arial" w:cs="Arial"/>
                <w:sz w:val="24"/>
                <w:szCs w:val="24"/>
              </w:rPr>
            </w:pPr>
            <w:r w:rsidRPr="004F06D2">
              <w:rPr>
                <w:rFonts w:ascii="Arial" w:hAnsi="Arial" w:cs="Arial"/>
                <w:sz w:val="24"/>
                <w:szCs w:val="24"/>
              </w:rPr>
              <w:t>Dnem 30.01.2025 byla nasazena funkcionalita pro ztotožňování žadatele pomocí QR kódu přes aplikaci eDoklady do většiny formulářů Czech POINT. Do formuláře ZI byla úprava nasazena dne 13.02.2025.</w:t>
            </w:r>
          </w:p>
          <w:p w:rsidR="003C4628" w:rsidRPr="004F06D2" w:rsidRDefault="003C4628" w:rsidP="00D234AA">
            <w:pPr>
              <w:spacing w:after="0" w:line="240" w:lineRule="auto"/>
              <w:rPr>
                <w:rFonts w:ascii="Arial" w:hAnsi="Arial" w:cs="Arial"/>
                <w:b/>
                <w:sz w:val="24"/>
                <w:szCs w:val="24"/>
              </w:rPr>
            </w:pPr>
          </w:p>
          <w:p w:rsidR="003C4628" w:rsidRPr="004F06D2" w:rsidRDefault="003C4628" w:rsidP="00D234AA">
            <w:pPr>
              <w:spacing w:after="0" w:line="240" w:lineRule="auto"/>
              <w:jc w:val="both"/>
              <w:rPr>
                <w:rFonts w:ascii="Arial" w:hAnsi="Arial" w:cs="Arial"/>
                <w:sz w:val="24"/>
                <w:szCs w:val="24"/>
              </w:rPr>
            </w:pPr>
          </w:p>
          <w:p w:rsidR="003C4628" w:rsidRPr="004F06D2" w:rsidRDefault="003C4628" w:rsidP="00D234AA">
            <w:pPr>
              <w:spacing w:after="0" w:line="240" w:lineRule="auto"/>
              <w:rPr>
                <w:rFonts w:ascii="Arial" w:hAnsi="Arial" w:cs="Arial"/>
                <w:b/>
                <w:sz w:val="24"/>
                <w:szCs w:val="24"/>
              </w:rPr>
            </w:pPr>
            <w:r w:rsidRPr="004F06D2">
              <w:rPr>
                <w:rFonts w:ascii="Arial" w:hAnsi="Arial" w:cs="Arial"/>
                <w:b/>
                <w:sz w:val="24"/>
                <w:szCs w:val="24"/>
              </w:rPr>
              <w:t>Sociální pohřby</w:t>
            </w:r>
          </w:p>
          <w:p w:rsidR="003C4628" w:rsidRPr="004F06D2" w:rsidRDefault="003C4628" w:rsidP="00D234AA">
            <w:pPr>
              <w:spacing w:after="0" w:line="240" w:lineRule="auto"/>
              <w:rPr>
                <w:rFonts w:ascii="Arial" w:hAnsi="Arial" w:cs="Arial"/>
                <w:sz w:val="24"/>
                <w:szCs w:val="24"/>
              </w:rPr>
            </w:pPr>
          </w:p>
          <w:tbl>
            <w:tblPr>
              <w:tblW w:w="9640" w:type="dxa"/>
              <w:tblCellMar>
                <w:left w:w="112" w:type="dxa"/>
                <w:right w:w="112" w:type="dxa"/>
              </w:tblCellMar>
              <w:tblLook w:val="04A0" w:firstRow="1" w:lastRow="0" w:firstColumn="1" w:lastColumn="0" w:noHBand="0" w:noVBand="1"/>
            </w:tblPr>
            <w:tblGrid>
              <w:gridCol w:w="7655"/>
              <w:gridCol w:w="1985"/>
            </w:tblGrid>
            <w:tr w:rsidR="003C4628" w:rsidRPr="004F06D2" w:rsidTr="007B7874">
              <w:trPr>
                <w:trHeight w:val="128"/>
              </w:trPr>
              <w:tc>
                <w:tcPr>
                  <w:tcW w:w="7655" w:type="dxa"/>
                  <w:hideMark/>
                </w:tcPr>
                <w:p w:rsidR="003C4628" w:rsidRPr="004F06D2" w:rsidRDefault="003C4628" w:rsidP="00D234AA">
                  <w:pPr>
                    <w:spacing w:after="0" w:line="240" w:lineRule="auto"/>
                    <w:rPr>
                      <w:rFonts w:ascii="Arial" w:hAnsi="Arial" w:cs="Arial"/>
                      <w:b/>
                      <w:color w:val="000000"/>
                      <w:sz w:val="24"/>
                      <w:szCs w:val="24"/>
                    </w:rPr>
                  </w:pPr>
                  <w:r w:rsidRPr="004F06D2">
                    <w:rPr>
                      <w:rFonts w:ascii="Arial" w:hAnsi="Arial" w:cs="Arial"/>
                      <w:b/>
                      <w:color w:val="000000"/>
                      <w:sz w:val="24"/>
                      <w:szCs w:val="24"/>
                    </w:rPr>
                    <w:t>Statistika s</w:t>
                  </w:r>
                  <w:r w:rsidRPr="004F06D2">
                    <w:rPr>
                      <w:rFonts w:ascii="Arial" w:hAnsi="Arial" w:cs="Arial"/>
                      <w:b/>
                      <w:sz w:val="24"/>
                      <w:szCs w:val="24"/>
                    </w:rPr>
                    <w:t>ociálních pohřbů</w:t>
                  </w:r>
                </w:p>
              </w:tc>
              <w:tc>
                <w:tcPr>
                  <w:tcW w:w="1985" w:type="dxa"/>
                  <w:hideMark/>
                </w:tcPr>
                <w:p w:rsidR="003C4628" w:rsidRPr="004F06D2" w:rsidRDefault="003C4628" w:rsidP="00D234AA">
                  <w:pPr>
                    <w:pStyle w:val="Zkladntext"/>
                    <w:jc w:val="center"/>
                    <w:rPr>
                      <w:rFonts w:ascii="Arial" w:hAnsi="Arial" w:cs="Arial"/>
                      <w:b/>
                      <w:color w:val="000000"/>
                      <w:szCs w:val="24"/>
                    </w:rPr>
                  </w:pPr>
                  <w:r w:rsidRPr="004F06D2">
                    <w:rPr>
                      <w:rFonts w:ascii="Arial" w:hAnsi="Arial" w:cs="Arial"/>
                      <w:b/>
                      <w:bCs/>
                      <w:color w:val="000000"/>
                      <w:szCs w:val="24"/>
                    </w:rPr>
                    <w:t>I. Q 2025</w:t>
                  </w:r>
                </w:p>
              </w:tc>
            </w:tr>
            <w:tr w:rsidR="003C4628" w:rsidRPr="004F06D2" w:rsidTr="007B7874">
              <w:tc>
                <w:tcPr>
                  <w:tcW w:w="7655" w:type="dxa"/>
                  <w:hideMark/>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Počet zařízených kremací vypravovaných městem</w:t>
                  </w:r>
                </w:p>
              </w:tc>
              <w:tc>
                <w:tcPr>
                  <w:tcW w:w="1985" w:type="dxa"/>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5</w:t>
                  </w:r>
                </w:p>
              </w:tc>
            </w:tr>
            <w:tr w:rsidR="003C4628" w:rsidRPr="004F06D2" w:rsidTr="007B7874">
              <w:tc>
                <w:tcPr>
                  <w:tcW w:w="7655" w:type="dxa"/>
                  <w:hideMark/>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Pohřby vypravené jinou osobou</w:t>
                  </w:r>
                </w:p>
              </w:tc>
              <w:tc>
                <w:tcPr>
                  <w:tcW w:w="1985" w:type="dxa"/>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r w:rsidR="003C4628" w:rsidRPr="004F06D2" w:rsidTr="007B7874">
              <w:tc>
                <w:tcPr>
                  <w:tcW w:w="7655" w:type="dxa"/>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Uložení uren do městského hrobu</w:t>
                  </w:r>
                </w:p>
              </w:tc>
              <w:tc>
                <w:tcPr>
                  <w:tcW w:w="1985" w:type="dxa"/>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0</w:t>
                  </w:r>
                </w:p>
              </w:tc>
            </w:tr>
            <w:tr w:rsidR="003C4628" w:rsidRPr="004F06D2" w:rsidTr="007B7874">
              <w:trPr>
                <w:trHeight w:val="85"/>
              </w:trPr>
              <w:tc>
                <w:tcPr>
                  <w:tcW w:w="7655" w:type="dxa"/>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Urna vyžádána pozůstalými</w:t>
                  </w:r>
                </w:p>
              </w:tc>
              <w:tc>
                <w:tcPr>
                  <w:tcW w:w="1985" w:type="dxa"/>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w:t>
                  </w:r>
                </w:p>
              </w:tc>
            </w:tr>
          </w:tbl>
          <w:p w:rsidR="003C4628" w:rsidRPr="004F06D2" w:rsidRDefault="003C4628" w:rsidP="00D234AA">
            <w:pPr>
              <w:tabs>
                <w:tab w:val="left" w:pos="5325"/>
                <w:tab w:val="left" w:pos="6360"/>
                <w:tab w:val="left" w:pos="7650"/>
                <w:tab w:val="left" w:pos="8265"/>
              </w:tabs>
              <w:spacing w:after="0" w:line="240" w:lineRule="auto"/>
              <w:rPr>
                <w:rFonts w:ascii="Arial" w:hAnsi="Arial" w:cs="Arial"/>
                <w:sz w:val="24"/>
                <w:szCs w:val="24"/>
              </w:rPr>
            </w:pPr>
          </w:p>
          <w:p w:rsidR="003C4628" w:rsidRPr="004F06D2" w:rsidRDefault="003C4628" w:rsidP="00D234AA">
            <w:pPr>
              <w:spacing w:after="0" w:line="240" w:lineRule="auto"/>
              <w:jc w:val="both"/>
              <w:rPr>
                <w:rFonts w:ascii="Arial" w:hAnsi="Arial" w:cs="Arial"/>
                <w:sz w:val="24"/>
                <w:szCs w:val="24"/>
              </w:rPr>
            </w:pPr>
            <w:r w:rsidRPr="004F06D2">
              <w:rPr>
                <w:rFonts w:ascii="Arial" w:hAnsi="Arial" w:cs="Arial"/>
                <w:sz w:val="24"/>
                <w:szCs w:val="24"/>
              </w:rPr>
              <w:t xml:space="preserve">V rámci dědického řízení obdrželo statutární město Jihlava částku 42 Kč. Pozůstalí uhradili za vypravené pohřby městem částku ve výši 34 197,03 Kč. Ministerstvo pro místní rozvoj refundovalo částku 15 523,40 Kč za vypravené sociální pohřby. </w:t>
            </w:r>
          </w:p>
          <w:p w:rsidR="003C4628" w:rsidRPr="004F06D2" w:rsidRDefault="003C4628" w:rsidP="00D234AA">
            <w:pPr>
              <w:spacing w:after="0" w:line="240" w:lineRule="auto"/>
              <w:jc w:val="both"/>
              <w:rPr>
                <w:rFonts w:ascii="Arial" w:hAnsi="Arial" w:cs="Arial"/>
                <w:sz w:val="24"/>
                <w:szCs w:val="24"/>
              </w:rPr>
            </w:pPr>
          </w:p>
          <w:p w:rsidR="003C4628" w:rsidRPr="004F06D2" w:rsidRDefault="003C4628" w:rsidP="00D234AA">
            <w:pPr>
              <w:spacing w:after="0" w:line="240" w:lineRule="auto"/>
              <w:jc w:val="both"/>
              <w:rPr>
                <w:rFonts w:ascii="Arial" w:hAnsi="Arial" w:cs="Arial"/>
                <w:color w:val="000000"/>
                <w:sz w:val="24"/>
                <w:szCs w:val="24"/>
              </w:rPr>
            </w:pPr>
          </w:p>
          <w:p w:rsidR="003C4628" w:rsidRPr="004F06D2" w:rsidRDefault="003C4628" w:rsidP="00D234AA">
            <w:pPr>
              <w:spacing w:after="0" w:line="240" w:lineRule="auto"/>
              <w:rPr>
                <w:rFonts w:ascii="Arial" w:hAnsi="Arial" w:cs="Arial"/>
                <w:b/>
                <w:sz w:val="24"/>
                <w:szCs w:val="24"/>
              </w:rPr>
            </w:pPr>
            <w:r w:rsidRPr="004F06D2">
              <w:rPr>
                <w:rFonts w:ascii="Arial" w:hAnsi="Arial" w:cs="Arial"/>
                <w:b/>
                <w:sz w:val="24"/>
                <w:szCs w:val="24"/>
              </w:rPr>
              <w:t>Komise pro občanské záležitosti</w:t>
            </w:r>
          </w:p>
          <w:p w:rsidR="003C4628" w:rsidRPr="004F06D2" w:rsidRDefault="003C4628" w:rsidP="00D234AA">
            <w:pPr>
              <w:spacing w:after="0" w:line="240" w:lineRule="auto"/>
              <w:jc w:val="both"/>
              <w:rPr>
                <w:rFonts w:ascii="Arial" w:hAnsi="Arial" w:cs="Arial"/>
                <w:color w:val="000000"/>
                <w:sz w:val="24"/>
                <w:szCs w:val="24"/>
              </w:rPr>
            </w:pPr>
          </w:p>
          <w:tbl>
            <w:tblPr>
              <w:tblW w:w="9670" w:type="dxa"/>
              <w:tblCellMar>
                <w:left w:w="0" w:type="dxa"/>
                <w:right w:w="0" w:type="dxa"/>
              </w:tblCellMar>
              <w:tblLook w:val="0000" w:firstRow="0" w:lastRow="0" w:firstColumn="0" w:lastColumn="0" w:noHBand="0" w:noVBand="0"/>
            </w:tblPr>
            <w:tblGrid>
              <w:gridCol w:w="7390"/>
              <w:gridCol w:w="2280"/>
            </w:tblGrid>
            <w:tr w:rsidR="003C4628" w:rsidRPr="004F06D2" w:rsidTr="007B7874">
              <w:tc>
                <w:tcPr>
                  <w:tcW w:w="7390" w:type="dxa"/>
                  <w:tcMar>
                    <w:top w:w="0" w:type="dxa"/>
                    <w:left w:w="70" w:type="dxa"/>
                    <w:bottom w:w="0" w:type="dxa"/>
                    <w:right w:w="70" w:type="dxa"/>
                  </w:tcMar>
                </w:tcPr>
                <w:p w:rsidR="003C4628" w:rsidRPr="004F06D2" w:rsidRDefault="003C4628" w:rsidP="00D234AA">
                  <w:pPr>
                    <w:spacing w:after="0" w:line="240" w:lineRule="auto"/>
                    <w:rPr>
                      <w:rFonts w:ascii="Arial" w:hAnsi="Arial" w:cs="Arial"/>
                      <w:color w:val="000000"/>
                      <w:sz w:val="24"/>
                      <w:szCs w:val="24"/>
                    </w:rPr>
                  </w:pPr>
                  <w:r w:rsidRPr="004F06D2">
                    <w:rPr>
                      <w:rFonts w:ascii="Arial" w:hAnsi="Arial" w:cs="Arial"/>
                      <w:b/>
                      <w:color w:val="000000"/>
                      <w:sz w:val="24"/>
                      <w:szCs w:val="24"/>
                    </w:rPr>
                    <w:t>Statistika</w:t>
                  </w:r>
                </w:p>
              </w:tc>
              <w:tc>
                <w:tcPr>
                  <w:tcW w:w="2280" w:type="dxa"/>
                  <w:tcMar>
                    <w:top w:w="0" w:type="dxa"/>
                    <w:left w:w="70" w:type="dxa"/>
                    <w:bottom w:w="0" w:type="dxa"/>
                    <w:right w:w="70" w:type="dxa"/>
                  </w:tcMar>
                </w:tcPr>
                <w:p w:rsidR="003C4628" w:rsidRPr="004F06D2" w:rsidRDefault="003C4628" w:rsidP="00D234AA">
                  <w:pPr>
                    <w:spacing w:after="0" w:line="240" w:lineRule="auto"/>
                    <w:ind w:hanging="1875"/>
                    <w:jc w:val="center"/>
                    <w:rPr>
                      <w:rFonts w:ascii="Arial" w:hAnsi="Arial" w:cs="Arial"/>
                      <w:b/>
                      <w:bCs/>
                      <w:color w:val="000000"/>
                      <w:sz w:val="24"/>
                      <w:szCs w:val="24"/>
                    </w:rPr>
                  </w:pPr>
                  <w:r w:rsidRPr="004F06D2">
                    <w:rPr>
                      <w:rFonts w:ascii="Arial" w:hAnsi="Arial" w:cs="Arial"/>
                      <w:b/>
                      <w:bCs/>
                      <w:color w:val="000000"/>
                      <w:sz w:val="24"/>
                      <w:szCs w:val="24"/>
                    </w:rPr>
                    <w:t>I. Q 2025</w:t>
                  </w:r>
                </w:p>
              </w:tc>
            </w:tr>
            <w:tr w:rsidR="003C4628" w:rsidRPr="004F06D2" w:rsidTr="007B7874">
              <w:tc>
                <w:tcPr>
                  <w:tcW w:w="7390" w:type="dxa"/>
                  <w:tcMar>
                    <w:top w:w="0" w:type="dxa"/>
                    <w:left w:w="70" w:type="dxa"/>
                    <w:bottom w:w="0" w:type="dxa"/>
                    <w:right w:w="70"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Vítání občánků</w:t>
                  </w:r>
                </w:p>
              </w:tc>
              <w:tc>
                <w:tcPr>
                  <w:tcW w:w="2280" w:type="dxa"/>
                  <w:tcMar>
                    <w:top w:w="0" w:type="dxa"/>
                    <w:left w:w="70" w:type="dxa"/>
                    <w:bottom w:w="0" w:type="dxa"/>
                    <w:right w:w="70" w:type="dxa"/>
                  </w:tcMar>
                </w:tcPr>
                <w:p w:rsidR="003C4628" w:rsidRPr="004F06D2" w:rsidRDefault="003C4628" w:rsidP="00D234AA">
                  <w:pPr>
                    <w:spacing w:after="0" w:line="240" w:lineRule="auto"/>
                    <w:ind w:hanging="1875"/>
                    <w:jc w:val="center"/>
                    <w:rPr>
                      <w:rFonts w:ascii="Arial" w:hAnsi="Arial" w:cs="Arial"/>
                      <w:color w:val="000000"/>
                      <w:sz w:val="24"/>
                      <w:szCs w:val="24"/>
                    </w:rPr>
                  </w:pPr>
                  <w:r w:rsidRPr="004F06D2">
                    <w:rPr>
                      <w:rFonts w:ascii="Arial" w:hAnsi="Arial" w:cs="Arial"/>
                      <w:color w:val="000000"/>
                      <w:sz w:val="24"/>
                      <w:szCs w:val="24"/>
                    </w:rPr>
                    <w:t xml:space="preserve">                            30</w:t>
                  </w:r>
                </w:p>
              </w:tc>
            </w:tr>
            <w:tr w:rsidR="003C4628" w:rsidRPr="004F06D2" w:rsidTr="007B7874">
              <w:tc>
                <w:tcPr>
                  <w:tcW w:w="7390" w:type="dxa"/>
                  <w:tcMar>
                    <w:top w:w="0" w:type="dxa"/>
                    <w:left w:w="70" w:type="dxa"/>
                    <w:bottom w:w="0" w:type="dxa"/>
                    <w:right w:w="70" w:type="dxa"/>
                  </w:tcMar>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Blahopřání jubilantům – 75, 80, 85 let</w:t>
                  </w:r>
                </w:p>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Blahopřání s dárkovým balíčkem – 90 až 99 roků</w:t>
                  </w:r>
                </w:p>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Pamětní list s dárkovým košem – 100 a více</w:t>
                  </w:r>
                </w:p>
                <w:p w:rsidR="003C4628" w:rsidRPr="004F06D2" w:rsidRDefault="003C4628" w:rsidP="00D234AA">
                  <w:pPr>
                    <w:spacing w:after="0" w:line="240" w:lineRule="auto"/>
                    <w:rPr>
                      <w:rFonts w:ascii="Arial" w:hAnsi="Arial" w:cs="Arial"/>
                      <w:color w:val="000000"/>
                      <w:sz w:val="24"/>
                      <w:szCs w:val="24"/>
                    </w:rPr>
                  </w:pPr>
                </w:p>
              </w:tc>
              <w:tc>
                <w:tcPr>
                  <w:tcW w:w="2280" w:type="dxa"/>
                  <w:tcMar>
                    <w:top w:w="0" w:type="dxa"/>
                    <w:left w:w="70" w:type="dxa"/>
                    <w:bottom w:w="0" w:type="dxa"/>
                    <w:right w:w="70" w:type="dxa"/>
                  </w:tcMar>
                </w:tcPr>
                <w:p w:rsidR="003C4628" w:rsidRPr="004F06D2" w:rsidRDefault="003C4628" w:rsidP="00D234AA">
                  <w:pPr>
                    <w:spacing w:after="0" w:line="240" w:lineRule="auto"/>
                    <w:ind w:hanging="1875"/>
                    <w:jc w:val="center"/>
                    <w:rPr>
                      <w:rFonts w:ascii="Arial" w:hAnsi="Arial" w:cs="Arial"/>
                      <w:color w:val="000000"/>
                      <w:sz w:val="24"/>
                      <w:szCs w:val="24"/>
                    </w:rPr>
                  </w:pPr>
                  <w:r w:rsidRPr="004F06D2">
                    <w:rPr>
                      <w:rFonts w:ascii="Arial" w:hAnsi="Arial" w:cs="Arial"/>
                      <w:color w:val="000000"/>
                      <w:sz w:val="24"/>
                      <w:szCs w:val="24"/>
                    </w:rPr>
                    <w:t xml:space="preserve">                            289</w:t>
                  </w:r>
                </w:p>
                <w:p w:rsidR="003C4628" w:rsidRPr="004F06D2" w:rsidRDefault="003C4628" w:rsidP="00D234AA">
                  <w:pPr>
                    <w:spacing w:after="0" w:line="240" w:lineRule="auto"/>
                    <w:ind w:hanging="1875"/>
                    <w:jc w:val="center"/>
                    <w:rPr>
                      <w:rFonts w:ascii="Arial" w:hAnsi="Arial" w:cs="Arial"/>
                      <w:color w:val="000000"/>
                      <w:sz w:val="24"/>
                      <w:szCs w:val="24"/>
                    </w:rPr>
                  </w:pPr>
                  <w:r w:rsidRPr="004F06D2">
                    <w:rPr>
                      <w:rFonts w:ascii="Arial" w:hAnsi="Arial" w:cs="Arial"/>
                      <w:color w:val="000000"/>
                      <w:sz w:val="24"/>
                      <w:szCs w:val="24"/>
                    </w:rPr>
                    <w:t xml:space="preserve">                            129</w:t>
                  </w:r>
                </w:p>
                <w:p w:rsidR="003C4628" w:rsidRPr="004F06D2" w:rsidRDefault="003C4628" w:rsidP="00D234AA">
                  <w:pPr>
                    <w:spacing w:after="0" w:line="240" w:lineRule="auto"/>
                    <w:ind w:hanging="1875"/>
                    <w:jc w:val="center"/>
                    <w:rPr>
                      <w:rFonts w:ascii="Arial" w:hAnsi="Arial" w:cs="Arial"/>
                      <w:color w:val="000000"/>
                      <w:sz w:val="24"/>
                      <w:szCs w:val="24"/>
                    </w:rPr>
                  </w:pPr>
                  <w:r w:rsidRPr="004F06D2">
                    <w:rPr>
                      <w:rFonts w:ascii="Arial" w:hAnsi="Arial" w:cs="Arial"/>
                      <w:color w:val="000000"/>
                      <w:sz w:val="24"/>
                      <w:szCs w:val="24"/>
                    </w:rPr>
                    <w:t xml:space="preserve">                             3</w:t>
                  </w:r>
                </w:p>
              </w:tc>
            </w:tr>
          </w:tbl>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Měsíc březen byl opět bohatý na 100 a víceleté občany Jihlavy. V této věkové kategorii oslavili své narozeniny tři jubilanti. Dne 10.03.2025 oslavila své 102. narozeniny Bohumila Coufalová, dne 27.03.2025 své 104. narozeniny nejstarší občanka Jihlavy Jiřina Navrátilová a dne 28.03.2025 oslavil své 101. narozeniny Josef Patočka. Na přání rodin neproběhla oficiální gratulace za účasti vedení města Jihlavy a  dárkový koš včetně pamětního listu si rodiny s poděkováním vyzvedly na radnici.</w:t>
            </w:r>
          </w:p>
          <w:p w:rsidR="003C4628" w:rsidRPr="004F06D2" w:rsidRDefault="003C4628" w:rsidP="00D234AA">
            <w:pPr>
              <w:spacing w:after="0" w:line="240" w:lineRule="auto"/>
              <w:jc w:val="both"/>
              <w:rPr>
                <w:rFonts w:ascii="Arial" w:hAnsi="Arial" w:cs="Arial"/>
                <w:color w:val="000000"/>
                <w:sz w:val="24"/>
                <w:szCs w:val="24"/>
              </w:rPr>
            </w:pPr>
          </w:p>
          <w:p w:rsidR="003C4628" w:rsidRPr="004F06D2" w:rsidRDefault="003C4628" w:rsidP="00D234AA">
            <w:pPr>
              <w:spacing w:after="0" w:line="240" w:lineRule="auto"/>
              <w:jc w:val="both"/>
              <w:rPr>
                <w:rFonts w:ascii="Arial" w:hAnsi="Arial" w:cs="Arial"/>
                <w:color w:val="000000"/>
                <w:sz w:val="24"/>
                <w:szCs w:val="24"/>
              </w:rPr>
            </w:pPr>
          </w:p>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b/>
                <w:sz w:val="24"/>
                <w:szCs w:val="24"/>
              </w:rPr>
              <w:t xml:space="preserve">Oddělení matrik </w:t>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sz w:val="24"/>
                <w:szCs w:val="24"/>
              </w:rPr>
              <w:tab/>
            </w:r>
            <w:r w:rsidRPr="004F06D2">
              <w:rPr>
                <w:rFonts w:ascii="Arial" w:hAnsi="Arial" w:cs="Arial"/>
                <w:b/>
                <w:color w:val="000000"/>
                <w:sz w:val="24"/>
                <w:szCs w:val="24"/>
              </w:rPr>
              <w:t>I. Q 2025</w:t>
            </w:r>
          </w:p>
          <w:p w:rsidR="003C4628" w:rsidRPr="004F06D2" w:rsidRDefault="003C4628" w:rsidP="00D234AA">
            <w:pPr>
              <w:spacing w:after="0" w:line="240" w:lineRule="auto"/>
              <w:jc w:val="both"/>
              <w:rPr>
                <w:rFonts w:ascii="Arial" w:hAnsi="Arial" w:cs="Arial"/>
                <w:b/>
                <w:sz w:val="24"/>
                <w:szCs w:val="24"/>
              </w:rPr>
            </w:pPr>
          </w:p>
          <w:tbl>
            <w:tblPr>
              <w:tblpPr w:leftFromText="142" w:rightFromText="142" w:vertAnchor="text" w:horzAnchor="margin" w:tblpY="1"/>
              <w:tblOverlap w:val="never"/>
              <w:tblW w:w="9747" w:type="dxa"/>
              <w:tblLook w:val="04A0" w:firstRow="1" w:lastRow="0" w:firstColumn="1" w:lastColumn="0" w:noHBand="0" w:noVBand="1"/>
            </w:tblPr>
            <w:tblGrid>
              <w:gridCol w:w="8046"/>
              <w:gridCol w:w="1701"/>
            </w:tblGrid>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b/>
                      <w:sz w:val="24"/>
                      <w:szCs w:val="24"/>
                    </w:rPr>
                  </w:pPr>
                  <w:r w:rsidRPr="004F06D2">
                    <w:rPr>
                      <w:rFonts w:ascii="Arial" w:hAnsi="Arial" w:cs="Arial"/>
                      <w:color w:val="000000"/>
                      <w:sz w:val="24"/>
                      <w:szCs w:val="24"/>
                    </w:rPr>
                    <w:t>Počet narozených dětí</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236</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b/>
                      <w:sz w:val="24"/>
                      <w:szCs w:val="24"/>
                    </w:rPr>
                  </w:pPr>
                  <w:r w:rsidRPr="004F06D2">
                    <w:rPr>
                      <w:rFonts w:ascii="Arial" w:hAnsi="Arial" w:cs="Arial"/>
                      <w:color w:val="000000"/>
                      <w:sz w:val="24"/>
                      <w:szCs w:val="24"/>
                    </w:rPr>
                    <w:t>Uznání otcovství</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73</w:t>
                  </w:r>
                </w:p>
              </w:tc>
            </w:tr>
            <w:tr w:rsidR="003C4628" w:rsidRPr="004F06D2" w:rsidTr="007B7874">
              <w:tc>
                <w:tcPr>
                  <w:tcW w:w="8046" w:type="dxa"/>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Uznání otcovství – „trojdohoda“</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2</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b/>
                      <w:sz w:val="24"/>
                      <w:szCs w:val="24"/>
                    </w:rPr>
                  </w:pPr>
                  <w:r w:rsidRPr="004F06D2">
                    <w:rPr>
                      <w:rFonts w:ascii="Arial" w:hAnsi="Arial" w:cs="Arial"/>
                      <w:color w:val="000000"/>
                      <w:sz w:val="24"/>
                      <w:szCs w:val="24"/>
                    </w:rPr>
                    <w:t>Uznání otcovství z jiných úřadů a soudu</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8</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b/>
                      <w:sz w:val="24"/>
                      <w:szCs w:val="24"/>
                    </w:rPr>
                  </w:pPr>
                  <w:r w:rsidRPr="004F06D2">
                    <w:rPr>
                      <w:rFonts w:ascii="Arial" w:hAnsi="Arial" w:cs="Arial"/>
                      <w:color w:val="000000"/>
                      <w:sz w:val="24"/>
                      <w:szCs w:val="24"/>
                    </w:rPr>
                    <w:t>Popření otcovství</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4</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Určení jména a příjmení dítěti soudem</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0</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b/>
                      <w:sz w:val="24"/>
                      <w:szCs w:val="24"/>
                    </w:rPr>
                  </w:pPr>
                  <w:r w:rsidRPr="004F06D2">
                    <w:rPr>
                      <w:rFonts w:ascii="Arial" w:hAnsi="Arial" w:cs="Arial"/>
                      <w:color w:val="000000"/>
                      <w:sz w:val="24"/>
                      <w:szCs w:val="24"/>
                    </w:rPr>
                    <w:t>Osvojení</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2</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b/>
                      <w:sz w:val="24"/>
                      <w:szCs w:val="24"/>
                    </w:rPr>
                  </w:pPr>
                  <w:r w:rsidRPr="004F06D2">
                    <w:rPr>
                      <w:rFonts w:ascii="Arial" w:hAnsi="Arial" w:cs="Arial"/>
                      <w:color w:val="000000"/>
                      <w:sz w:val="24"/>
                      <w:szCs w:val="24"/>
                    </w:rPr>
                    <w:t>Vydaných duplikátů rodných listů</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96</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b/>
                      <w:sz w:val="24"/>
                      <w:szCs w:val="24"/>
                    </w:rPr>
                  </w:pPr>
                  <w:r w:rsidRPr="004F06D2">
                    <w:rPr>
                      <w:rFonts w:ascii="Arial" w:hAnsi="Arial" w:cs="Arial"/>
                      <w:color w:val="000000"/>
                      <w:sz w:val="24"/>
                      <w:szCs w:val="24"/>
                    </w:rPr>
                    <w:t>Nahlížení do matriky</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2</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b/>
                      <w:sz w:val="24"/>
                      <w:szCs w:val="24"/>
                    </w:rPr>
                  </w:pPr>
                  <w:r w:rsidRPr="004F06D2">
                    <w:rPr>
                      <w:rFonts w:ascii="Arial" w:hAnsi="Arial" w:cs="Arial"/>
                      <w:color w:val="000000"/>
                      <w:sz w:val="24"/>
                      <w:szCs w:val="24"/>
                    </w:rPr>
                    <w:t>Vyhledávání podkladů pro rodokmen (vč. do ciziny)</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12</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Vydaných duplikátů dokladu o registrovaném partnerství</w:t>
                  </w:r>
                </w:p>
                <w:p w:rsidR="003C4628" w:rsidRPr="004F06D2" w:rsidRDefault="003C4628" w:rsidP="00EF62A4">
                  <w:pPr>
                    <w:widowControl w:val="0"/>
                    <w:numPr>
                      <w:ilvl w:val="0"/>
                      <w:numId w:val="98"/>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z toho s vícejazyčným formulářem</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0</w:t>
                  </w:r>
                </w:p>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0</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Počet uzavřených manželství/partnerství  </w:t>
                  </w:r>
                </w:p>
                <w:p w:rsidR="003C4628" w:rsidRPr="004F06D2" w:rsidRDefault="003C4628" w:rsidP="00EF62A4">
                  <w:pPr>
                    <w:widowControl w:val="0"/>
                    <w:numPr>
                      <w:ilvl w:val="0"/>
                      <w:numId w:val="98"/>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lastRenderedPageBreak/>
                    <w:t xml:space="preserve">z toho cizinců                                                                                                        </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lastRenderedPageBreak/>
                    <w:t>16</w:t>
                  </w:r>
                </w:p>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lastRenderedPageBreak/>
                    <w:t>5</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b/>
                      <w:sz w:val="24"/>
                      <w:szCs w:val="24"/>
                    </w:rPr>
                  </w:pPr>
                  <w:r w:rsidRPr="004F06D2">
                    <w:rPr>
                      <w:rFonts w:ascii="Arial" w:hAnsi="Arial" w:cs="Arial"/>
                      <w:color w:val="000000"/>
                      <w:sz w:val="24"/>
                      <w:szCs w:val="24"/>
                    </w:rPr>
                    <w:lastRenderedPageBreak/>
                    <w:t>Počet zlatých, diamantových a kamenných svateb</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0</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b/>
                      <w:sz w:val="24"/>
                      <w:szCs w:val="24"/>
                    </w:rPr>
                  </w:pPr>
                  <w:r w:rsidRPr="004F06D2">
                    <w:rPr>
                      <w:rFonts w:ascii="Arial" w:hAnsi="Arial" w:cs="Arial"/>
                      <w:color w:val="000000"/>
                      <w:sz w:val="24"/>
                      <w:szCs w:val="24"/>
                    </w:rPr>
                    <w:t>Povolení – uzavření manželství/partnerství  na kterémkoli vhodném místě + mimo dobu stanov. radou obce</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23</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b/>
                      <w:sz w:val="24"/>
                      <w:szCs w:val="24"/>
                    </w:rPr>
                  </w:pPr>
                  <w:r w:rsidRPr="004F06D2">
                    <w:rPr>
                      <w:rFonts w:ascii="Arial" w:hAnsi="Arial" w:cs="Arial"/>
                      <w:color w:val="000000"/>
                      <w:sz w:val="24"/>
                      <w:szCs w:val="24"/>
                    </w:rPr>
                    <w:t>Prominutí dokladů/sňatek cizinci (správní řízení)</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0</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b/>
                      <w:sz w:val="24"/>
                      <w:szCs w:val="24"/>
                    </w:rPr>
                  </w:pPr>
                  <w:r w:rsidRPr="004F06D2">
                    <w:rPr>
                      <w:rFonts w:ascii="Arial" w:hAnsi="Arial" w:cs="Arial"/>
                      <w:color w:val="000000"/>
                      <w:sz w:val="24"/>
                      <w:szCs w:val="24"/>
                    </w:rPr>
                    <w:t>Zapsáno rozvodů</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23</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b/>
                      <w:sz w:val="24"/>
                      <w:szCs w:val="24"/>
                    </w:rPr>
                  </w:pPr>
                  <w:r w:rsidRPr="004F06D2">
                    <w:rPr>
                      <w:rFonts w:ascii="Arial" w:hAnsi="Arial" w:cs="Arial"/>
                      <w:color w:val="000000"/>
                      <w:sz w:val="24"/>
                      <w:szCs w:val="24"/>
                    </w:rPr>
                    <w:t>Zánik registrovaného partnerství</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Vysvědčení o právní způsobilosti k uzavření manželství/partnerství </w:t>
                  </w:r>
                </w:p>
                <w:p w:rsidR="003C4628" w:rsidRPr="004F06D2" w:rsidRDefault="003C4628" w:rsidP="00EF62A4">
                  <w:pPr>
                    <w:widowControl w:val="0"/>
                    <w:numPr>
                      <w:ilvl w:val="0"/>
                      <w:numId w:val="98"/>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 xml:space="preserve">z toho s vícejazyčným formulářem                                                                                                      </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w:t>
                  </w:r>
                </w:p>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b/>
                      <w:sz w:val="24"/>
                      <w:szCs w:val="24"/>
                    </w:rPr>
                  </w:pPr>
                  <w:r w:rsidRPr="004F06D2">
                    <w:rPr>
                      <w:rFonts w:ascii="Arial" w:hAnsi="Arial" w:cs="Arial"/>
                      <w:color w:val="000000"/>
                      <w:sz w:val="24"/>
                      <w:szCs w:val="24"/>
                    </w:rPr>
                    <w:t>Osvědčení k uzavření manželství pro církevní sňatek</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b/>
                      <w:sz w:val="24"/>
                      <w:szCs w:val="24"/>
                    </w:rPr>
                  </w:pPr>
                  <w:r w:rsidRPr="004F06D2">
                    <w:rPr>
                      <w:rFonts w:ascii="Arial" w:hAnsi="Arial" w:cs="Arial"/>
                      <w:color w:val="000000"/>
                      <w:sz w:val="24"/>
                      <w:szCs w:val="24"/>
                    </w:rPr>
                    <w:t>Duplikáty oddacích listů</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11</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Počet úmrtí (+ obce)</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274</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Určení data úmrtí soudem</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4</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Duplikáty úmrtních listů</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21</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Uzavření manželství rodičů po narození dítěte</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9</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Prohlášení o volbě druhého jména do knihy narození</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5</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Změna jména a příjmení</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8</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Zkrácené příjmení (mužský tvar)</w:t>
                  </w:r>
                </w:p>
              </w:tc>
              <w:tc>
                <w:tcPr>
                  <w:tcW w:w="1701"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2</w:t>
                  </w:r>
                </w:p>
              </w:tc>
            </w:tr>
            <w:tr w:rsidR="003C4628" w:rsidRPr="004F06D2" w:rsidTr="007B7874">
              <w:trPr>
                <w:trHeight w:val="249"/>
              </w:trPr>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Změna příjmení – prohlášením</w:t>
                  </w:r>
                </w:p>
              </w:tc>
              <w:tc>
                <w:tcPr>
                  <w:tcW w:w="1701" w:type="dxa"/>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 xml:space="preserve">           4</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Změna příjmení upuštění od druhého příjmení</w:t>
                  </w:r>
                </w:p>
              </w:tc>
              <w:tc>
                <w:tcPr>
                  <w:tcW w:w="1701" w:type="dxa"/>
                  <w:vAlign w:val="center"/>
                </w:tcPr>
                <w:p w:rsidR="003C4628" w:rsidRPr="004F06D2" w:rsidRDefault="003C4628" w:rsidP="00D234AA">
                  <w:pPr>
                    <w:tabs>
                      <w:tab w:val="center" w:pos="2225"/>
                    </w:tabs>
                    <w:spacing w:after="0" w:line="240" w:lineRule="auto"/>
                    <w:rPr>
                      <w:rFonts w:ascii="Arial" w:hAnsi="Arial" w:cs="Arial"/>
                      <w:sz w:val="24"/>
                      <w:szCs w:val="24"/>
                    </w:rPr>
                  </w:pPr>
                  <w:r w:rsidRPr="004F06D2">
                    <w:rPr>
                      <w:rFonts w:ascii="Arial" w:hAnsi="Arial" w:cs="Arial"/>
                      <w:sz w:val="24"/>
                      <w:szCs w:val="24"/>
                    </w:rPr>
                    <w:t xml:space="preserve">           1</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Změna jména a příjmení z jiných úřadů</w:t>
                  </w:r>
                </w:p>
              </w:tc>
              <w:tc>
                <w:tcPr>
                  <w:tcW w:w="1701" w:type="dxa"/>
                  <w:vAlign w:val="center"/>
                </w:tcPr>
                <w:p w:rsidR="003C4628" w:rsidRPr="004F06D2" w:rsidRDefault="003C4628" w:rsidP="00D234AA">
                  <w:pPr>
                    <w:tabs>
                      <w:tab w:val="center" w:pos="2225"/>
                    </w:tabs>
                    <w:spacing w:after="0" w:line="240" w:lineRule="auto"/>
                    <w:jc w:val="center"/>
                    <w:rPr>
                      <w:rFonts w:ascii="Arial" w:hAnsi="Arial" w:cs="Arial"/>
                      <w:sz w:val="24"/>
                      <w:szCs w:val="24"/>
                    </w:rPr>
                  </w:pPr>
                  <w:r w:rsidRPr="004F06D2">
                    <w:rPr>
                      <w:rFonts w:ascii="Arial" w:hAnsi="Arial" w:cs="Arial"/>
                      <w:sz w:val="24"/>
                      <w:szCs w:val="24"/>
                    </w:rPr>
                    <w:t>6</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Vystavení matričních dokladů do zahraničí</w:t>
                  </w:r>
                </w:p>
                <w:p w:rsidR="003C4628" w:rsidRPr="004F06D2" w:rsidRDefault="003C4628" w:rsidP="00EF62A4">
                  <w:pPr>
                    <w:widowControl w:val="0"/>
                    <w:numPr>
                      <w:ilvl w:val="0"/>
                      <w:numId w:val="98"/>
                    </w:numPr>
                    <w:spacing w:after="0" w:line="240" w:lineRule="auto"/>
                    <w:ind w:left="0"/>
                    <w:jc w:val="both"/>
                    <w:rPr>
                      <w:rFonts w:ascii="Arial" w:hAnsi="Arial" w:cs="Arial"/>
                      <w:color w:val="000000"/>
                      <w:sz w:val="24"/>
                      <w:szCs w:val="24"/>
                    </w:rPr>
                  </w:pPr>
                  <w:r w:rsidRPr="004F06D2">
                    <w:rPr>
                      <w:rFonts w:ascii="Arial" w:hAnsi="Arial" w:cs="Arial"/>
                      <w:color w:val="000000"/>
                      <w:sz w:val="24"/>
                      <w:szCs w:val="24"/>
                    </w:rPr>
                    <w:t>z toho s vícejazyčným formulářem</w:t>
                  </w:r>
                </w:p>
              </w:tc>
              <w:tc>
                <w:tcPr>
                  <w:tcW w:w="1701" w:type="dxa"/>
                </w:tcPr>
                <w:p w:rsidR="003C4628" w:rsidRPr="004F06D2" w:rsidRDefault="003C4628" w:rsidP="00D234AA">
                  <w:pPr>
                    <w:tabs>
                      <w:tab w:val="center" w:pos="2225"/>
                    </w:tabs>
                    <w:spacing w:after="0" w:line="240" w:lineRule="auto"/>
                    <w:jc w:val="center"/>
                    <w:rPr>
                      <w:rFonts w:ascii="Arial" w:hAnsi="Arial" w:cs="Arial"/>
                      <w:sz w:val="24"/>
                      <w:szCs w:val="24"/>
                    </w:rPr>
                  </w:pPr>
                  <w:r w:rsidRPr="004F06D2">
                    <w:rPr>
                      <w:rFonts w:ascii="Arial" w:hAnsi="Arial" w:cs="Arial"/>
                      <w:sz w:val="24"/>
                      <w:szCs w:val="24"/>
                    </w:rPr>
                    <w:t>19</w:t>
                  </w:r>
                </w:p>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10</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Zápisy do zvláštní matriky</w:t>
                  </w:r>
                </w:p>
              </w:tc>
              <w:tc>
                <w:tcPr>
                  <w:tcW w:w="1701" w:type="dxa"/>
                </w:tcPr>
                <w:p w:rsidR="003C4628" w:rsidRPr="004F06D2" w:rsidRDefault="003C4628" w:rsidP="00D234AA">
                  <w:pPr>
                    <w:tabs>
                      <w:tab w:val="center" w:pos="2225"/>
                    </w:tabs>
                    <w:spacing w:after="0" w:line="240" w:lineRule="auto"/>
                    <w:jc w:val="center"/>
                    <w:rPr>
                      <w:rFonts w:ascii="Arial" w:hAnsi="Arial" w:cs="Arial"/>
                      <w:sz w:val="24"/>
                      <w:szCs w:val="24"/>
                    </w:rPr>
                  </w:pPr>
                  <w:r w:rsidRPr="004F06D2">
                    <w:rPr>
                      <w:rFonts w:ascii="Arial" w:hAnsi="Arial" w:cs="Arial"/>
                      <w:sz w:val="24"/>
                      <w:szCs w:val="24"/>
                    </w:rPr>
                    <w:t>5</w:t>
                  </w:r>
                </w:p>
              </w:tc>
            </w:tr>
            <w:tr w:rsidR="003C4628" w:rsidRPr="004F06D2" w:rsidTr="007B7874">
              <w:trPr>
                <w:trHeight w:val="118"/>
              </w:trPr>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Částečné výpisy z matriky narození pro NBÚ</w:t>
                  </w:r>
                </w:p>
              </w:tc>
              <w:tc>
                <w:tcPr>
                  <w:tcW w:w="1701" w:type="dxa"/>
                </w:tcPr>
                <w:p w:rsidR="003C4628" w:rsidRPr="004F06D2" w:rsidRDefault="003C4628" w:rsidP="00D234AA">
                  <w:pPr>
                    <w:tabs>
                      <w:tab w:val="center" w:pos="2225"/>
                    </w:tabs>
                    <w:spacing w:after="0" w:line="240" w:lineRule="auto"/>
                    <w:jc w:val="center"/>
                    <w:rPr>
                      <w:rFonts w:ascii="Arial" w:hAnsi="Arial" w:cs="Arial"/>
                      <w:sz w:val="24"/>
                      <w:szCs w:val="24"/>
                    </w:rPr>
                  </w:pPr>
                  <w:r w:rsidRPr="004F06D2">
                    <w:rPr>
                      <w:rFonts w:ascii="Arial" w:hAnsi="Arial" w:cs="Arial"/>
                      <w:sz w:val="24"/>
                      <w:szCs w:val="24"/>
                    </w:rPr>
                    <w:t>0</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Doslovné výpisy z matrik pro státní orgány</w:t>
                  </w:r>
                </w:p>
              </w:tc>
              <w:tc>
                <w:tcPr>
                  <w:tcW w:w="1701" w:type="dxa"/>
                </w:tcPr>
                <w:p w:rsidR="003C4628" w:rsidRPr="004F06D2" w:rsidRDefault="003C4628" w:rsidP="00D234AA">
                  <w:pPr>
                    <w:tabs>
                      <w:tab w:val="center" w:pos="2225"/>
                    </w:tabs>
                    <w:spacing w:after="0" w:line="240" w:lineRule="auto"/>
                    <w:jc w:val="center"/>
                    <w:rPr>
                      <w:rFonts w:ascii="Arial" w:hAnsi="Arial" w:cs="Arial"/>
                      <w:sz w:val="24"/>
                      <w:szCs w:val="24"/>
                    </w:rPr>
                  </w:pPr>
                  <w:r w:rsidRPr="004F06D2">
                    <w:rPr>
                      <w:rFonts w:ascii="Arial" w:hAnsi="Arial" w:cs="Arial"/>
                      <w:sz w:val="24"/>
                      <w:szCs w:val="24"/>
                    </w:rPr>
                    <w:t>1</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Doslovné výpisy z matrik pro FO</w:t>
                  </w:r>
                </w:p>
              </w:tc>
              <w:tc>
                <w:tcPr>
                  <w:tcW w:w="1701" w:type="dxa"/>
                </w:tcPr>
                <w:p w:rsidR="003C4628" w:rsidRPr="004F06D2" w:rsidRDefault="003C4628" w:rsidP="00D234AA">
                  <w:pPr>
                    <w:tabs>
                      <w:tab w:val="center" w:pos="2225"/>
                    </w:tabs>
                    <w:spacing w:after="0" w:line="240" w:lineRule="auto"/>
                    <w:jc w:val="center"/>
                    <w:rPr>
                      <w:rFonts w:ascii="Arial" w:hAnsi="Arial" w:cs="Arial"/>
                      <w:sz w:val="24"/>
                      <w:szCs w:val="24"/>
                    </w:rPr>
                  </w:pPr>
                  <w:r w:rsidRPr="004F06D2">
                    <w:rPr>
                      <w:rFonts w:ascii="Arial" w:hAnsi="Arial" w:cs="Arial"/>
                      <w:sz w:val="24"/>
                      <w:szCs w:val="24"/>
                    </w:rPr>
                    <w:t>7</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Jméno v cizojazyčné podobě</w:t>
                  </w:r>
                </w:p>
              </w:tc>
              <w:tc>
                <w:tcPr>
                  <w:tcW w:w="1701" w:type="dxa"/>
                </w:tcPr>
                <w:p w:rsidR="003C4628" w:rsidRPr="004F06D2" w:rsidRDefault="003C4628" w:rsidP="00D234AA">
                  <w:pPr>
                    <w:tabs>
                      <w:tab w:val="center" w:pos="2225"/>
                    </w:tabs>
                    <w:spacing w:after="0" w:line="240" w:lineRule="auto"/>
                    <w:jc w:val="center"/>
                    <w:rPr>
                      <w:rFonts w:ascii="Arial" w:hAnsi="Arial" w:cs="Arial"/>
                      <w:sz w:val="24"/>
                      <w:szCs w:val="24"/>
                    </w:rPr>
                  </w:pPr>
                  <w:r w:rsidRPr="004F06D2">
                    <w:rPr>
                      <w:rFonts w:ascii="Arial" w:hAnsi="Arial" w:cs="Arial"/>
                      <w:sz w:val="24"/>
                      <w:szCs w:val="24"/>
                    </w:rPr>
                    <w:t>0</w:t>
                  </w:r>
                </w:p>
              </w:tc>
            </w:tr>
            <w:tr w:rsidR="003C4628" w:rsidRPr="004F06D2" w:rsidTr="007B7874">
              <w:tc>
                <w:tcPr>
                  <w:tcW w:w="8046" w:type="dxa"/>
                  <w:hideMark/>
                </w:tcPr>
                <w:p w:rsidR="003C4628" w:rsidRPr="004F06D2" w:rsidRDefault="003C4628" w:rsidP="00D234AA">
                  <w:pPr>
                    <w:widowControl w:val="0"/>
                    <w:spacing w:after="0" w:line="240" w:lineRule="auto"/>
                    <w:jc w:val="both"/>
                    <w:rPr>
                      <w:rFonts w:ascii="Arial" w:hAnsi="Arial" w:cs="Arial"/>
                      <w:color w:val="000000"/>
                      <w:sz w:val="24"/>
                      <w:szCs w:val="24"/>
                    </w:rPr>
                  </w:pPr>
                  <w:r w:rsidRPr="004F06D2">
                    <w:rPr>
                      <w:rFonts w:ascii="Arial" w:hAnsi="Arial" w:cs="Arial"/>
                      <w:color w:val="000000"/>
                      <w:sz w:val="24"/>
                      <w:szCs w:val="24"/>
                    </w:rPr>
                    <w:t>Opravy dokladů</w:t>
                  </w:r>
                </w:p>
              </w:tc>
              <w:tc>
                <w:tcPr>
                  <w:tcW w:w="1701" w:type="dxa"/>
                </w:tcPr>
                <w:p w:rsidR="003C4628" w:rsidRPr="004F06D2" w:rsidRDefault="003C4628" w:rsidP="00D234AA">
                  <w:pPr>
                    <w:tabs>
                      <w:tab w:val="center" w:pos="2225"/>
                    </w:tabs>
                    <w:spacing w:after="0" w:line="240" w:lineRule="auto"/>
                    <w:jc w:val="center"/>
                    <w:rPr>
                      <w:rFonts w:ascii="Arial" w:hAnsi="Arial" w:cs="Arial"/>
                      <w:sz w:val="24"/>
                      <w:szCs w:val="24"/>
                    </w:rPr>
                  </w:pPr>
                  <w:r w:rsidRPr="004F06D2">
                    <w:rPr>
                      <w:rFonts w:ascii="Arial" w:hAnsi="Arial" w:cs="Arial"/>
                      <w:sz w:val="24"/>
                      <w:szCs w:val="24"/>
                    </w:rPr>
                    <w:t>3</w:t>
                  </w:r>
                </w:p>
              </w:tc>
            </w:tr>
          </w:tbl>
          <w:p w:rsidR="003C4628" w:rsidRPr="004F06D2" w:rsidRDefault="003C4628" w:rsidP="00D234AA">
            <w:pPr>
              <w:spacing w:after="0" w:line="240" w:lineRule="auto"/>
              <w:rPr>
                <w:rFonts w:ascii="Arial" w:hAnsi="Arial" w:cs="Arial"/>
                <w:vanish/>
                <w:sz w:val="24"/>
                <w:szCs w:val="24"/>
              </w:rPr>
            </w:pPr>
          </w:p>
          <w:tbl>
            <w:tblPr>
              <w:tblW w:w="9747" w:type="dxa"/>
              <w:tblLook w:val="04A0" w:firstRow="1" w:lastRow="0" w:firstColumn="1" w:lastColumn="0" w:noHBand="0" w:noVBand="1"/>
            </w:tblPr>
            <w:tblGrid>
              <w:gridCol w:w="7905"/>
              <w:gridCol w:w="141"/>
              <w:gridCol w:w="1701"/>
            </w:tblGrid>
            <w:tr w:rsidR="003C4628" w:rsidRPr="004F06D2" w:rsidTr="007B7874">
              <w:tc>
                <w:tcPr>
                  <w:tcW w:w="7905" w:type="dxa"/>
                  <w:hideMark/>
                </w:tcPr>
                <w:p w:rsidR="003C4628" w:rsidRPr="004F06D2" w:rsidRDefault="003C4628" w:rsidP="00D234AA">
                  <w:pPr>
                    <w:spacing w:after="0" w:line="240" w:lineRule="auto"/>
                    <w:jc w:val="both"/>
                    <w:rPr>
                      <w:rFonts w:ascii="Arial" w:hAnsi="Arial" w:cs="Arial"/>
                      <w:b/>
                      <w:sz w:val="24"/>
                      <w:szCs w:val="24"/>
                    </w:rPr>
                  </w:pPr>
                </w:p>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b/>
                      <w:sz w:val="24"/>
                      <w:szCs w:val="24"/>
                    </w:rPr>
                    <w:t>Poplatky</w:t>
                  </w:r>
                </w:p>
              </w:tc>
              <w:tc>
                <w:tcPr>
                  <w:tcW w:w="1842" w:type="dxa"/>
                  <w:gridSpan w:val="2"/>
                  <w:hideMark/>
                </w:tcPr>
                <w:p w:rsidR="003C4628" w:rsidRPr="004F06D2" w:rsidRDefault="003C4628" w:rsidP="00D234AA">
                  <w:pPr>
                    <w:spacing w:after="0" w:line="240" w:lineRule="auto"/>
                    <w:jc w:val="center"/>
                    <w:rPr>
                      <w:rFonts w:ascii="Arial" w:hAnsi="Arial" w:cs="Arial"/>
                      <w:b/>
                      <w:color w:val="000000"/>
                      <w:sz w:val="24"/>
                      <w:szCs w:val="24"/>
                    </w:rPr>
                  </w:pPr>
                </w:p>
                <w:p w:rsidR="003C4628" w:rsidRPr="004F06D2" w:rsidRDefault="003C4628" w:rsidP="00D234AA">
                  <w:pPr>
                    <w:spacing w:after="0" w:line="240" w:lineRule="auto"/>
                    <w:jc w:val="center"/>
                    <w:rPr>
                      <w:rFonts w:ascii="Arial" w:hAnsi="Arial" w:cs="Arial"/>
                      <w:b/>
                      <w:sz w:val="24"/>
                      <w:szCs w:val="24"/>
                    </w:rPr>
                  </w:pPr>
                  <w:r w:rsidRPr="004F06D2">
                    <w:rPr>
                      <w:rFonts w:ascii="Arial" w:hAnsi="Arial" w:cs="Arial"/>
                      <w:b/>
                      <w:color w:val="000000"/>
                      <w:sz w:val="24"/>
                      <w:szCs w:val="24"/>
                    </w:rPr>
                    <w:t xml:space="preserve">      I. Q 2025</w:t>
                  </w:r>
                </w:p>
              </w:tc>
            </w:tr>
            <w:tr w:rsidR="003C4628" w:rsidRPr="004F06D2" w:rsidTr="007B7874">
              <w:tc>
                <w:tcPr>
                  <w:tcW w:w="8046" w:type="dxa"/>
                  <w:gridSpan w:val="2"/>
                  <w:hideMark/>
                </w:tcPr>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color w:val="000000"/>
                      <w:sz w:val="24"/>
                      <w:szCs w:val="24"/>
                    </w:rPr>
                    <w:t>Změna jména a příjmení</w:t>
                  </w:r>
                </w:p>
              </w:tc>
              <w:tc>
                <w:tcPr>
                  <w:tcW w:w="1701" w:type="dxa"/>
                  <w:hideMark/>
                </w:tcPr>
                <w:p w:rsidR="003C4628" w:rsidRPr="004F06D2" w:rsidRDefault="003C4628" w:rsidP="00D234AA">
                  <w:pPr>
                    <w:spacing w:after="0" w:line="240" w:lineRule="auto"/>
                    <w:jc w:val="right"/>
                    <w:rPr>
                      <w:rFonts w:ascii="Arial" w:hAnsi="Arial" w:cs="Arial"/>
                      <w:sz w:val="24"/>
                      <w:szCs w:val="24"/>
                    </w:rPr>
                  </w:pPr>
                  <w:r w:rsidRPr="004F06D2">
                    <w:rPr>
                      <w:rFonts w:ascii="Arial" w:hAnsi="Arial" w:cs="Arial"/>
                      <w:sz w:val="24"/>
                      <w:szCs w:val="24"/>
                    </w:rPr>
                    <w:t>21.300,- Kč</w:t>
                  </w:r>
                </w:p>
              </w:tc>
            </w:tr>
            <w:tr w:rsidR="003C4628" w:rsidRPr="004F06D2" w:rsidTr="007B7874">
              <w:tc>
                <w:tcPr>
                  <w:tcW w:w="8046" w:type="dxa"/>
                  <w:gridSpan w:val="2"/>
                  <w:hideMark/>
                </w:tcPr>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color w:val="000000"/>
                      <w:sz w:val="24"/>
                      <w:szCs w:val="24"/>
                    </w:rPr>
                    <w:t>Doklady do zahraničí</w:t>
                  </w:r>
                </w:p>
              </w:tc>
              <w:tc>
                <w:tcPr>
                  <w:tcW w:w="1701" w:type="dxa"/>
                  <w:hideMark/>
                </w:tcPr>
                <w:p w:rsidR="003C4628" w:rsidRPr="004F06D2" w:rsidRDefault="003C4628" w:rsidP="00D234AA">
                  <w:pPr>
                    <w:spacing w:after="0" w:line="240" w:lineRule="auto"/>
                    <w:jc w:val="right"/>
                    <w:rPr>
                      <w:rFonts w:ascii="Arial" w:hAnsi="Arial" w:cs="Arial"/>
                      <w:sz w:val="24"/>
                      <w:szCs w:val="24"/>
                    </w:rPr>
                  </w:pPr>
                  <w:r w:rsidRPr="004F06D2">
                    <w:rPr>
                      <w:rFonts w:ascii="Arial" w:hAnsi="Arial" w:cs="Arial"/>
                      <w:sz w:val="24"/>
                      <w:szCs w:val="24"/>
                    </w:rPr>
                    <w:t>3.900,- Kč</w:t>
                  </w:r>
                </w:p>
              </w:tc>
            </w:tr>
            <w:tr w:rsidR="003C4628" w:rsidRPr="004F06D2" w:rsidTr="007B7874">
              <w:tc>
                <w:tcPr>
                  <w:tcW w:w="8046" w:type="dxa"/>
                  <w:gridSpan w:val="2"/>
                  <w:hideMark/>
                </w:tcPr>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color w:val="000000"/>
                      <w:sz w:val="24"/>
                      <w:szCs w:val="24"/>
                    </w:rPr>
                    <w:t>Duplikáty rodných listů</w:t>
                  </w:r>
                </w:p>
              </w:tc>
              <w:tc>
                <w:tcPr>
                  <w:tcW w:w="1701" w:type="dxa"/>
                  <w:hideMark/>
                </w:tcPr>
                <w:p w:rsidR="003C4628" w:rsidRPr="004F06D2" w:rsidRDefault="003C4628" w:rsidP="00D234AA">
                  <w:pPr>
                    <w:spacing w:after="0" w:line="240" w:lineRule="auto"/>
                    <w:jc w:val="right"/>
                    <w:rPr>
                      <w:rFonts w:ascii="Arial" w:hAnsi="Arial" w:cs="Arial"/>
                      <w:sz w:val="24"/>
                      <w:szCs w:val="24"/>
                    </w:rPr>
                  </w:pPr>
                  <w:r w:rsidRPr="004F06D2">
                    <w:rPr>
                      <w:rFonts w:ascii="Arial" w:hAnsi="Arial" w:cs="Arial"/>
                      <w:sz w:val="24"/>
                      <w:szCs w:val="24"/>
                    </w:rPr>
                    <w:t>26.400,- Kč</w:t>
                  </w:r>
                </w:p>
              </w:tc>
            </w:tr>
            <w:tr w:rsidR="003C4628" w:rsidRPr="004F06D2" w:rsidTr="007B7874">
              <w:tc>
                <w:tcPr>
                  <w:tcW w:w="8046" w:type="dxa"/>
                  <w:gridSpan w:val="2"/>
                  <w:hideMark/>
                </w:tcPr>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color w:val="000000"/>
                      <w:sz w:val="24"/>
                      <w:szCs w:val="24"/>
                    </w:rPr>
                    <w:t>Duplikáty úmrtních listů</w:t>
                  </w:r>
                </w:p>
              </w:tc>
              <w:tc>
                <w:tcPr>
                  <w:tcW w:w="1701" w:type="dxa"/>
                  <w:hideMark/>
                </w:tcPr>
                <w:p w:rsidR="003C4628" w:rsidRPr="004F06D2" w:rsidRDefault="003C4628" w:rsidP="00D234AA">
                  <w:pPr>
                    <w:spacing w:after="0" w:line="240" w:lineRule="auto"/>
                    <w:jc w:val="right"/>
                    <w:rPr>
                      <w:rFonts w:ascii="Arial" w:hAnsi="Arial" w:cs="Arial"/>
                      <w:sz w:val="24"/>
                      <w:szCs w:val="24"/>
                    </w:rPr>
                  </w:pPr>
                  <w:r w:rsidRPr="004F06D2">
                    <w:rPr>
                      <w:rFonts w:ascii="Arial" w:hAnsi="Arial" w:cs="Arial"/>
                      <w:sz w:val="24"/>
                      <w:szCs w:val="24"/>
                    </w:rPr>
                    <w:t>4.500,- Kč</w:t>
                  </w:r>
                </w:p>
              </w:tc>
            </w:tr>
            <w:tr w:rsidR="003C4628" w:rsidRPr="004F06D2" w:rsidTr="007B7874">
              <w:tc>
                <w:tcPr>
                  <w:tcW w:w="8046" w:type="dxa"/>
                  <w:gridSpan w:val="2"/>
                  <w:hideMark/>
                </w:tcPr>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color w:val="000000"/>
                      <w:sz w:val="24"/>
                      <w:szCs w:val="24"/>
                    </w:rPr>
                    <w:t>Duplikáty oddacích listů</w:t>
                  </w:r>
                </w:p>
              </w:tc>
              <w:tc>
                <w:tcPr>
                  <w:tcW w:w="1701" w:type="dxa"/>
                  <w:hideMark/>
                </w:tcPr>
                <w:p w:rsidR="003C4628" w:rsidRPr="004F06D2" w:rsidRDefault="003C4628" w:rsidP="00D234AA">
                  <w:pPr>
                    <w:spacing w:after="0" w:line="240" w:lineRule="auto"/>
                    <w:jc w:val="right"/>
                    <w:rPr>
                      <w:rFonts w:ascii="Arial" w:hAnsi="Arial" w:cs="Arial"/>
                      <w:sz w:val="24"/>
                      <w:szCs w:val="24"/>
                    </w:rPr>
                  </w:pPr>
                  <w:r w:rsidRPr="004F06D2">
                    <w:rPr>
                      <w:rFonts w:ascii="Arial" w:hAnsi="Arial" w:cs="Arial"/>
                      <w:sz w:val="24"/>
                      <w:szCs w:val="24"/>
                    </w:rPr>
                    <w:t>3.300,- Kč</w:t>
                  </w:r>
                </w:p>
              </w:tc>
            </w:tr>
            <w:tr w:rsidR="003C4628" w:rsidRPr="004F06D2" w:rsidTr="007B7874">
              <w:tc>
                <w:tcPr>
                  <w:tcW w:w="8046" w:type="dxa"/>
                  <w:gridSpan w:val="2"/>
                  <w:hideMark/>
                </w:tcPr>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color w:val="000000"/>
                      <w:sz w:val="24"/>
                      <w:szCs w:val="24"/>
                    </w:rPr>
                    <w:t>Vysvědčení o právní způsobilosti</w:t>
                  </w:r>
                </w:p>
              </w:tc>
              <w:tc>
                <w:tcPr>
                  <w:tcW w:w="1701" w:type="dxa"/>
                  <w:hideMark/>
                </w:tcPr>
                <w:p w:rsidR="003C4628" w:rsidRPr="004F06D2" w:rsidRDefault="003C4628" w:rsidP="00D234AA">
                  <w:pPr>
                    <w:spacing w:after="0" w:line="240" w:lineRule="auto"/>
                    <w:jc w:val="right"/>
                    <w:rPr>
                      <w:rFonts w:ascii="Arial" w:hAnsi="Arial" w:cs="Arial"/>
                      <w:sz w:val="24"/>
                      <w:szCs w:val="24"/>
                    </w:rPr>
                  </w:pPr>
                  <w:r w:rsidRPr="004F06D2">
                    <w:rPr>
                      <w:rFonts w:ascii="Arial" w:hAnsi="Arial" w:cs="Arial"/>
                      <w:sz w:val="24"/>
                      <w:szCs w:val="24"/>
                    </w:rPr>
                    <w:t>500,- Kč</w:t>
                  </w:r>
                </w:p>
              </w:tc>
            </w:tr>
            <w:tr w:rsidR="003C4628" w:rsidRPr="004F06D2" w:rsidTr="007B7874">
              <w:tc>
                <w:tcPr>
                  <w:tcW w:w="8046" w:type="dxa"/>
                  <w:gridSpan w:val="2"/>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Vícejazyčný standardní formulář pro použití v EU</w:t>
                  </w:r>
                </w:p>
              </w:tc>
              <w:tc>
                <w:tcPr>
                  <w:tcW w:w="1701" w:type="dxa"/>
                </w:tcPr>
                <w:p w:rsidR="003C4628" w:rsidRPr="004F06D2" w:rsidRDefault="003C4628" w:rsidP="00D234AA">
                  <w:pPr>
                    <w:spacing w:after="0" w:line="240" w:lineRule="auto"/>
                    <w:jc w:val="right"/>
                    <w:rPr>
                      <w:rFonts w:ascii="Arial" w:hAnsi="Arial" w:cs="Arial"/>
                      <w:sz w:val="24"/>
                      <w:szCs w:val="24"/>
                    </w:rPr>
                  </w:pPr>
                  <w:r w:rsidRPr="004F06D2">
                    <w:rPr>
                      <w:rFonts w:ascii="Arial" w:hAnsi="Arial" w:cs="Arial"/>
                      <w:sz w:val="24"/>
                      <w:szCs w:val="24"/>
                    </w:rPr>
                    <w:t>900,- Kč</w:t>
                  </w:r>
                </w:p>
              </w:tc>
            </w:tr>
            <w:tr w:rsidR="003C4628" w:rsidRPr="004F06D2" w:rsidTr="007B7874">
              <w:tc>
                <w:tcPr>
                  <w:tcW w:w="8046" w:type="dxa"/>
                  <w:gridSpan w:val="2"/>
                  <w:hideMark/>
                </w:tcPr>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color w:val="000000"/>
                      <w:sz w:val="24"/>
                      <w:szCs w:val="24"/>
                    </w:rPr>
                    <w:t>Uzavření manželství/partnerství mimo obřad. síň a stan. dobu, sňatky s cizinci, církevní sňatek</w:t>
                  </w:r>
                </w:p>
              </w:tc>
              <w:tc>
                <w:tcPr>
                  <w:tcW w:w="1701" w:type="dxa"/>
                  <w:hideMark/>
                </w:tcPr>
                <w:p w:rsidR="003C4628" w:rsidRPr="004F06D2" w:rsidRDefault="003C4628" w:rsidP="00D234AA">
                  <w:pPr>
                    <w:spacing w:after="0" w:line="240" w:lineRule="auto"/>
                    <w:jc w:val="right"/>
                    <w:rPr>
                      <w:rFonts w:ascii="Arial" w:hAnsi="Arial" w:cs="Arial"/>
                      <w:sz w:val="24"/>
                      <w:szCs w:val="24"/>
                    </w:rPr>
                  </w:pPr>
                  <w:r w:rsidRPr="004F06D2">
                    <w:rPr>
                      <w:rFonts w:ascii="Arial" w:hAnsi="Arial" w:cs="Arial"/>
                      <w:sz w:val="24"/>
                      <w:szCs w:val="24"/>
                    </w:rPr>
                    <w:t>78.500,- Kč</w:t>
                  </w:r>
                </w:p>
              </w:tc>
            </w:tr>
            <w:tr w:rsidR="003C4628" w:rsidRPr="004F06D2" w:rsidTr="007B7874">
              <w:tc>
                <w:tcPr>
                  <w:tcW w:w="8046" w:type="dxa"/>
                  <w:gridSpan w:val="2"/>
                  <w:hideMark/>
                </w:tcPr>
                <w:p w:rsidR="003C4628" w:rsidRPr="004F06D2" w:rsidRDefault="003C4628" w:rsidP="00D234AA">
                  <w:pPr>
                    <w:spacing w:after="0" w:line="240" w:lineRule="auto"/>
                    <w:jc w:val="both"/>
                    <w:rPr>
                      <w:rFonts w:ascii="Arial" w:hAnsi="Arial" w:cs="Arial"/>
                      <w:b/>
                      <w:color w:val="000000"/>
                      <w:sz w:val="24"/>
                      <w:szCs w:val="24"/>
                    </w:rPr>
                  </w:pPr>
                </w:p>
                <w:p w:rsidR="003C4628" w:rsidRPr="004F06D2" w:rsidRDefault="003C4628"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 xml:space="preserve">Celkem                                                                                                </w:t>
                  </w:r>
                </w:p>
              </w:tc>
              <w:tc>
                <w:tcPr>
                  <w:tcW w:w="1701" w:type="dxa"/>
                  <w:hideMark/>
                </w:tcPr>
                <w:p w:rsidR="003C4628" w:rsidRPr="004F06D2" w:rsidRDefault="003C4628" w:rsidP="00D234AA">
                  <w:pPr>
                    <w:spacing w:after="0" w:line="240" w:lineRule="auto"/>
                    <w:jc w:val="right"/>
                    <w:rPr>
                      <w:rFonts w:ascii="Arial" w:hAnsi="Arial" w:cs="Arial"/>
                      <w:sz w:val="24"/>
                      <w:szCs w:val="24"/>
                    </w:rPr>
                  </w:pPr>
                </w:p>
                <w:p w:rsidR="003C4628" w:rsidRPr="004F06D2" w:rsidRDefault="003C4628" w:rsidP="00D234AA">
                  <w:pPr>
                    <w:spacing w:after="0" w:line="240" w:lineRule="auto"/>
                    <w:jc w:val="right"/>
                    <w:rPr>
                      <w:rFonts w:ascii="Arial" w:hAnsi="Arial" w:cs="Arial"/>
                      <w:sz w:val="24"/>
                      <w:szCs w:val="24"/>
                    </w:rPr>
                  </w:pPr>
                  <w:r w:rsidRPr="004F06D2">
                    <w:rPr>
                      <w:rFonts w:ascii="Arial" w:hAnsi="Arial" w:cs="Arial"/>
                      <w:sz w:val="24"/>
                      <w:szCs w:val="24"/>
                    </w:rPr>
                    <w:t>139.300,- Kč</w:t>
                  </w:r>
                </w:p>
              </w:tc>
            </w:tr>
          </w:tbl>
          <w:p w:rsidR="003C4628" w:rsidRPr="004F06D2" w:rsidRDefault="003C4628" w:rsidP="00D234AA">
            <w:pPr>
              <w:spacing w:after="0" w:line="240" w:lineRule="auto"/>
              <w:jc w:val="both"/>
              <w:rPr>
                <w:rFonts w:ascii="Arial" w:hAnsi="Arial" w:cs="Arial"/>
                <w:sz w:val="24"/>
                <w:szCs w:val="24"/>
              </w:rPr>
            </w:pPr>
          </w:p>
          <w:p w:rsidR="003C4628" w:rsidRPr="004F06D2" w:rsidRDefault="003C4628" w:rsidP="00D234AA">
            <w:pPr>
              <w:spacing w:after="0" w:line="240" w:lineRule="auto"/>
              <w:jc w:val="both"/>
              <w:rPr>
                <w:rFonts w:ascii="Arial" w:eastAsia="Calibri" w:hAnsi="Arial" w:cs="Arial"/>
                <w:sz w:val="24"/>
                <w:szCs w:val="24"/>
              </w:rPr>
            </w:pPr>
            <w:r w:rsidRPr="004F06D2">
              <w:rPr>
                <w:rFonts w:ascii="Arial" w:eastAsia="Calibri" w:hAnsi="Arial" w:cs="Arial"/>
                <w:b/>
                <w:sz w:val="24"/>
                <w:szCs w:val="24"/>
              </w:rPr>
              <w:t>Vybrané provozní platby za svatební obřady</w:t>
            </w:r>
            <w:r w:rsidRPr="004F06D2">
              <w:rPr>
                <w:rFonts w:ascii="Arial" w:eastAsia="Calibri" w:hAnsi="Arial" w:cs="Arial"/>
                <w:b/>
                <w:sz w:val="24"/>
                <w:szCs w:val="24"/>
              </w:rPr>
              <w:tab/>
            </w:r>
            <w:r w:rsidRPr="004F06D2">
              <w:rPr>
                <w:rFonts w:ascii="Arial" w:eastAsia="Calibri" w:hAnsi="Arial" w:cs="Arial"/>
                <w:b/>
                <w:sz w:val="24"/>
                <w:szCs w:val="24"/>
              </w:rPr>
              <w:tab/>
            </w:r>
            <w:r w:rsidRPr="004F06D2">
              <w:rPr>
                <w:rFonts w:ascii="Arial" w:eastAsia="Calibri" w:hAnsi="Arial" w:cs="Arial"/>
                <w:b/>
                <w:sz w:val="24"/>
                <w:szCs w:val="24"/>
              </w:rPr>
              <w:tab/>
            </w:r>
            <w:r w:rsidRPr="004F06D2">
              <w:rPr>
                <w:rFonts w:ascii="Arial" w:eastAsia="Calibri" w:hAnsi="Arial" w:cs="Arial"/>
                <w:b/>
                <w:sz w:val="24"/>
                <w:szCs w:val="24"/>
              </w:rPr>
              <w:tab/>
            </w:r>
            <w:r w:rsidRPr="004F06D2">
              <w:rPr>
                <w:rFonts w:ascii="Arial" w:eastAsia="Calibri" w:hAnsi="Arial" w:cs="Arial"/>
                <w:b/>
                <w:sz w:val="24"/>
                <w:szCs w:val="24"/>
              </w:rPr>
              <w:tab/>
              <w:t xml:space="preserve">           19.100,- Kč</w:t>
            </w:r>
          </w:p>
          <w:p w:rsidR="003C4628" w:rsidRPr="004F06D2" w:rsidRDefault="003C4628" w:rsidP="00D234AA">
            <w:pPr>
              <w:spacing w:after="0" w:line="240" w:lineRule="auto"/>
              <w:jc w:val="both"/>
              <w:rPr>
                <w:rFonts w:ascii="Arial" w:eastAsia="Calibri" w:hAnsi="Arial" w:cs="Arial"/>
                <w:sz w:val="24"/>
                <w:szCs w:val="24"/>
              </w:rPr>
            </w:pPr>
          </w:p>
          <w:p w:rsidR="003C4628" w:rsidRPr="004F06D2" w:rsidRDefault="003C4628" w:rsidP="00D234AA">
            <w:pPr>
              <w:spacing w:after="0" w:line="240" w:lineRule="auto"/>
              <w:jc w:val="both"/>
              <w:rPr>
                <w:rFonts w:ascii="Arial" w:eastAsia="Calibri" w:hAnsi="Arial" w:cs="Arial"/>
                <w:sz w:val="24"/>
                <w:szCs w:val="24"/>
              </w:rPr>
            </w:pPr>
          </w:p>
          <w:p w:rsidR="003C4628" w:rsidRPr="004F06D2" w:rsidRDefault="003C4628" w:rsidP="00D234AA">
            <w:pPr>
              <w:spacing w:after="0" w:line="240" w:lineRule="auto"/>
              <w:jc w:val="both"/>
              <w:rPr>
                <w:rFonts w:ascii="Arial" w:eastAsia="Calibri" w:hAnsi="Arial" w:cs="Arial"/>
                <w:sz w:val="24"/>
                <w:szCs w:val="24"/>
              </w:rPr>
            </w:pPr>
            <w:r w:rsidRPr="004F06D2">
              <w:rPr>
                <w:rFonts w:ascii="Arial" w:eastAsia="Calibri" w:hAnsi="Arial" w:cs="Arial"/>
                <w:sz w:val="24"/>
                <w:szCs w:val="24"/>
              </w:rPr>
              <w:t xml:space="preserve">Ministerstvo vnitra, odbor všeobecné správy vydalo v průběhu 1. čtvrtletí 2 metodické informace a poskytlo e-mailové sdělení Ministerstva spravedlnosti ČR o vyřazení moldavského jazyka ze seznamu jazyků. Krajský úřadu Kraje Vysočina informoval o změně </w:t>
            </w:r>
            <w:r w:rsidRPr="004F06D2">
              <w:rPr>
                <w:rFonts w:ascii="Arial" w:eastAsia="Calibri" w:hAnsi="Arial" w:cs="Arial"/>
                <w:sz w:val="24"/>
                <w:szCs w:val="24"/>
              </w:rPr>
              <w:lastRenderedPageBreak/>
              <w:t xml:space="preserve">poplatku za mezistupňové ověření dokladů. Dále velvyslanectví Ukrajiny v České republice informovalo o změnách v personálním obsazení na konzulárním oddělení velvyslanectví. </w:t>
            </w:r>
          </w:p>
          <w:p w:rsidR="003C4628" w:rsidRPr="004F06D2" w:rsidRDefault="003C4628" w:rsidP="00D234AA">
            <w:pPr>
              <w:spacing w:after="0" w:line="240" w:lineRule="auto"/>
              <w:jc w:val="both"/>
              <w:rPr>
                <w:rFonts w:ascii="Arial" w:eastAsia="Calibri" w:hAnsi="Arial" w:cs="Arial"/>
                <w:sz w:val="24"/>
                <w:szCs w:val="24"/>
              </w:rPr>
            </w:pPr>
          </w:p>
          <w:p w:rsidR="003C4628" w:rsidRPr="004F06D2" w:rsidRDefault="003C4628" w:rsidP="00D234AA">
            <w:pPr>
              <w:spacing w:after="0" w:line="240" w:lineRule="auto"/>
              <w:jc w:val="both"/>
              <w:rPr>
                <w:rFonts w:ascii="Arial" w:eastAsia="Calibri" w:hAnsi="Arial" w:cs="Arial"/>
                <w:sz w:val="24"/>
                <w:szCs w:val="24"/>
              </w:rPr>
            </w:pPr>
            <w:r w:rsidRPr="004F06D2">
              <w:rPr>
                <w:rFonts w:ascii="Arial" w:eastAsia="Calibri" w:hAnsi="Arial" w:cs="Arial"/>
                <w:sz w:val="24"/>
                <w:szCs w:val="24"/>
              </w:rPr>
              <w:t>Metodická informace č. 1 obsahuje informaci o změnách právní úpravy zákona o manželství a rodině na území Běloruské republiky a s tím související vydávání vysvědčení o právní způsobilosti k uzavření manželství. Informace stanovila přesné vzory formulářů platné od 1. ledna 2025, kterými bude prokazována způsobilost státních občanů Běloruska k uzavření manželství. Tyto vzory jsou součástí přílohy zmiňované informace.</w:t>
            </w:r>
          </w:p>
          <w:p w:rsidR="003C4628" w:rsidRPr="004F06D2" w:rsidRDefault="003C4628" w:rsidP="00D234AA">
            <w:pPr>
              <w:spacing w:after="0" w:line="240" w:lineRule="auto"/>
              <w:jc w:val="both"/>
              <w:rPr>
                <w:rFonts w:ascii="Arial" w:eastAsia="Calibri" w:hAnsi="Arial" w:cs="Arial"/>
                <w:sz w:val="24"/>
                <w:szCs w:val="24"/>
              </w:rPr>
            </w:pPr>
          </w:p>
          <w:p w:rsidR="003C4628" w:rsidRPr="004F06D2" w:rsidRDefault="003C4628" w:rsidP="00D234AA">
            <w:pPr>
              <w:spacing w:after="0" w:line="240" w:lineRule="auto"/>
              <w:jc w:val="both"/>
              <w:rPr>
                <w:rFonts w:ascii="Arial" w:eastAsia="Calibri" w:hAnsi="Arial" w:cs="Arial"/>
                <w:sz w:val="24"/>
                <w:szCs w:val="24"/>
              </w:rPr>
            </w:pPr>
            <w:r w:rsidRPr="004F06D2">
              <w:rPr>
                <w:rFonts w:ascii="Arial" w:eastAsia="Calibri" w:hAnsi="Arial" w:cs="Arial"/>
                <w:sz w:val="24"/>
                <w:szCs w:val="24"/>
              </w:rPr>
              <w:t xml:space="preserve">Metodická informace č. 2 řeší otázku přepisu vietnamských jmen a příjmení. Při přepisu cizích jmen/příjmení se v České republice vychází z transkripce podle pravidel českého jazyka, přičemž pravidla pro přepis znaků latinky stanoví příloha č. 1 nařízení vlády č. 594/2006 Sb. Příloha však neobsahuje pravidla pro přepis všech znaků a diakritických znamének, které využívá vietnamština. Ve vietnamštině se jedná o velké množství znaků, přičemž jejich přepis – jiný zápis by mohl vést k pozměnění jména nebo příjmení jeho nositele. V důsledku přepisu jména/příjmení by mohlo dojít ke změně významu slova, a tím by se mohlo významově zcela změnit. Přepisem by mohlo rovněž dojít k záměně za jinou osobu. Z uvedeného důvodu je nutné přepisovat vietnamská jména a příjmení bez jakékoli diakritiky.     </w:t>
            </w:r>
          </w:p>
          <w:p w:rsidR="003C4628" w:rsidRPr="004F06D2" w:rsidRDefault="003C4628" w:rsidP="00D234AA">
            <w:pPr>
              <w:spacing w:after="0" w:line="240" w:lineRule="auto"/>
              <w:jc w:val="both"/>
              <w:rPr>
                <w:rFonts w:ascii="Arial" w:hAnsi="Arial" w:cs="Arial"/>
                <w:b/>
                <w:color w:val="000000"/>
                <w:sz w:val="24"/>
                <w:szCs w:val="24"/>
              </w:rPr>
            </w:pPr>
          </w:p>
          <w:p w:rsidR="003C4628" w:rsidRPr="004F06D2" w:rsidRDefault="003C4628" w:rsidP="00D234AA">
            <w:pPr>
              <w:spacing w:after="0" w:line="240" w:lineRule="auto"/>
              <w:jc w:val="both"/>
              <w:rPr>
                <w:rFonts w:ascii="Arial" w:eastAsia="Calibri" w:hAnsi="Arial" w:cs="Arial"/>
                <w:sz w:val="24"/>
                <w:szCs w:val="24"/>
              </w:rPr>
            </w:pPr>
            <w:r w:rsidRPr="004F06D2">
              <w:rPr>
                <w:rFonts w:ascii="Arial" w:eastAsia="Calibri" w:hAnsi="Arial" w:cs="Arial"/>
                <w:sz w:val="24"/>
                <w:szCs w:val="24"/>
              </w:rPr>
              <w:t>Ministerstvo vnitra poskytlo v měsíci lednu úřadům provádějícím vidimaci a legalizaci aktualizovanou příručku „eLegalizace - metodická příručka a praktický rádce“ zpracovanou Odborem všeobecné správy Ministerstva vnitra v součinnosti s Digitální</w:t>
            </w:r>
          </w:p>
          <w:p w:rsidR="003C4628" w:rsidRPr="004F06D2" w:rsidRDefault="003C4628" w:rsidP="00D234AA">
            <w:pPr>
              <w:spacing w:after="0" w:line="240" w:lineRule="auto"/>
              <w:jc w:val="both"/>
              <w:rPr>
                <w:rFonts w:ascii="Arial" w:eastAsia="Calibri" w:hAnsi="Arial" w:cs="Arial"/>
                <w:sz w:val="24"/>
                <w:szCs w:val="24"/>
              </w:rPr>
            </w:pPr>
            <w:r w:rsidRPr="004F06D2">
              <w:rPr>
                <w:rFonts w:ascii="Arial" w:eastAsia="Calibri" w:hAnsi="Arial" w:cs="Arial"/>
                <w:sz w:val="24"/>
                <w:szCs w:val="24"/>
              </w:rPr>
              <w:t>a informační agenturou.</w:t>
            </w:r>
          </w:p>
          <w:p w:rsidR="003C4628" w:rsidRPr="004F06D2" w:rsidRDefault="003C4628" w:rsidP="00D234AA">
            <w:pPr>
              <w:spacing w:after="0" w:line="240" w:lineRule="auto"/>
              <w:jc w:val="both"/>
              <w:rPr>
                <w:rFonts w:ascii="Arial" w:eastAsia="Calibri" w:hAnsi="Arial" w:cs="Arial"/>
                <w:sz w:val="24"/>
                <w:szCs w:val="24"/>
              </w:rPr>
            </w:pPr>
          </w:p>
          <w:p w:rsidR="003C4628" w:rsidRPr="004F06D2" w:rsidRDefault="003C4628" w:rsidP="00D234AA">
            <w:pPr>
              <w:spacing w:after="0" w:line="240" w:lineRule="auto"/>
              <w:jc w:val="both"/>
              <w:rPr>
                <w:rFonts w:ascii="Arial" w:hAnsi="Arial" w:cs="Arial"/>
                <w:sz w:val="24"/>
                <w:szCs w:val="24"/>
              </w:rPr>
            </w:pPr>
            <w:r w:rsidRPr="004F06D2">
              <w:rPr>
                <w:rFonts w:ascii="Arial" w:hAnsi="Arial" w:cs="Arial"/>
                <w:sz w:val="24"/>
                <w:szCs w:val="24"/>
              </w:rPr>
              <w:t>V měsíci únoru byly předány matričním úřadem na Krajský úřad Kraje Vysočina k archivaci sbírky listin matričních událostí narození, manželství, registrovaného partnerství a úmrtí za kalendářní rok 2024. Matričnímu úřadu v rámci své působnosti stanovené zákonem o matrikách, byly předány za kalendářní rok 2024 sbírky listin matričních úřadů zařazených do jeho správního obvodu. Tyto sbírky listin byly archivovány a založeny u Státního oblastního archivu v Jihlavě.</w:t>
            </w:r>
          </w:p>
          <w:p w:rsidR="003C4628" w:rsidRPr="004F06D2" w:rsidRDefault="003C4628" w:rsidP="00D234AA">
            <w:pPr>
              <w:spacing w:after="0" w:line="240" w:lineRule="auto"/>
              <w:jc w:val="both"/>
              <w:rPr>
                <w:rFonts w:ascii="Arial" w:hAnsi="Arial" w:cs="Arial"/>
                <w:sz w:val="24"/>
                <w:szCs w:val="24"/>
              </w:rPr>
            </w:pPr>
          </w:p>
          <w:p w:rsidR="003C4628" w:rsidRPr="004F06D2" w:rsidRDefault="003C4628" w:rsidP="00D234AA">
            <w:pPr>
              <w:spacing w:after="0" w:line="240" w:lineRule="auto"/>
              <w:jc w:val="both"/>
              <w:rPr>
                <w:rFonts w:ascii="Arial" w:eastAsia="Calibri" w:hAnsi="Arial" w:cs="Arial"/>
                <w:sz w:val="24"/>
                <w:szCs w:val="24"/>
              </w:rPr>
            </w:pPr>
            <w:r w:rsidRPr="004F06D2">
              <w:rPr>
                <w:rFonts w:ascii="Arial" w:eastAsia="Calibri" w:hAnsi="Arial" w:cs="Arial"/>
                <w:sz w:val="24"/>
                <w:szCs w:val="24"/>
              </w:rPr>
              <w:t xml:space="preserve">V rámci skartačního řízení byl v měsíci březnu proveden výběr druhopisů matričních knih uložených ve Státním okresním archivu v Jihlavě, a dále matričních knih manželství a úmrtí uložených u Magistrátu města Jihlavy. K faktickému předání dojde pravděpodobně v měsíci dubnu. </w:t>
            </w:r>
          </w:p>
          <w:p w:rsidR="003C4628" w:rsidRPr="004F06D2" w:rsidRDefault="003C4628" w:rsidP="00D234AA">
            <w:pPr>
              <w:spacing w:after="0" w:line="240" w:lineRule="auto"/>
              <w:jc w:val="both"/>
              <w:rPr>
                <w:rFonts w:ascii="Arial" w:eastAsia="Calibri" w:hAnsi="Arial" w:cs="Arial"/>
                <w:sz w:val="24"/>
                <w:szCs w:val="24"/>
              </w:rPr>
            </w:pPr>
          </w:p>
          <w:p w:rsidR="003C4628" w:rsidRPr="004F06D2" w:rsidRDefault="003C4628" w:rsidP="00D234AA">
            <w:pPr>
              <w:spacing w:after="0" w:line="240" w:lineRule="auto"/>
              <w:jc w:val="both"/>
              <w:rPr>
                <w:rFonts w:ascii="Arial" w:hAnsi="Arial" w:cs="Arial"/>
                <w:sz w:val="24"/>
                <w:szCs w:val="24"/>
              </w:rPr>
            </w:pPr>
            <w:r w:rsidRPr="004F06D2">
              <w:rPr>
                <w:rFonts w:ascii="Arial" w:hAnsi="Arial" w:cs="Arial"/>
                <w:sz w:val="24"/>
                <w:szCs w:val="24"/>
              </w:rPr>
              <w:t>Správní odbor, oddělení matrik, zahájil v měsíci březnu kontroly výkonu přenesené působnosti na úseku matrik v obcích spadajících do jeho správního obvodu.</w:t>
            </w:r>
          </w:p>
          <w:p w:rsidR="003C4628" w:rsidRPr="004F06D2" w:rsidRDefault="003C4628" w:rsidP="00D234AA">
            <w:pPr>
              <w:spacing w:after="0" w:line="240" w:lineRule="auto"/>
              <w:jc w:val="both"/>
              <w:rPr>
                <w:rFonts w:ascii="Arial" w:eastAsia="Calibri" w:hAnsi="Arial" w:cs="Arial"/>
                <w:sz w:val="24"/>
                <w:szCs w:val="24"/>
              </w:rPr>
            </w:pPr>
          </w:p>
          <w:p w:rsidR="003C4628" w:rsidRPr="004F06D2" w:rsidRDefault="003C4628" w:rsidP="00D234AA">
            <w:pPr>
              <w:spacing w:after="0" w:line="240" w:lineRule="auto"/>
              <w:jc w:val="both"/>
              <w:rPr>
                <w:rFonts w:ascii="Arial" w:eastAsia="Calibri" w:hAnsi="Arial" w:cs="Arial"/>
                <w:sz w:val="24"/>
                <w:szCs w:val="24"/>
              </w:rPr>
            </w:pPr>
            <w:r w:rsidRPr="004F06D2">
              <w:rPr>
                <w:rFonts w:ascii="Arial" w:eastAsia="Calibri" w:hAnsi="Arial" w:cs="Arial"/>
                <w:sz w:val="24"/>
                <w:szCs w:val="24"/>
              </w:rPr>
              <w:t xml:space="preserve">Matriční úřad řešil narození dětí státním občanům Turecka, Jižní Korey, Ukrajiny, Slovenska, Ruska, Vietnamu, Bulharska. V měsíci březnu bylo matričnímu úřadu oznámeno nalezení dítěte v babyboxu Nemocnice Jihlava.  </w:t>
            </w:r>
          </w:p>
          <w:p w:rsidR="003C4628" w:rsidRPr="004F06D2" w:rsidRDefault="003C4628" w:rsidP="00D234AA">
            <w:pPr>
              <w:spacing w:after="0" w:line="240" w:lineRule="auto"/>
              <w:jc w:val="both"/>
              <w:rPr>
                <w:rFonts w:ascii="Arial" w:eastAsia="Calibri" w:hAnsi="Arial" w:cs="Arial"/>
                <w:sz w:val="24"/>
                <w:szCs w:val="24"/>
              </w:rPr>
            </w:pPr>
          </w:p>
          <w:p w:rsidR="003C4628" w:rsidRPr="004F06D2" w:rsidRDefault="003C4628" w:rsidP="00D234AA">
            <w:pPr>
              <w:tabs>
                <w:tab w:val="left" w:pos="1701"/>
              </w:tabs>
              <w:spacing w:after="0" w:line="240" w:lineRule="auto"/>
              <w:jc w:val="both"/>
              <w:rPr>
                <w:rFonts w:ascii="Arial" w:hAnsi="Arial" w:cs="Arial"/>
                <w:sz w:val="24"/>
                <w:szCs w:val="24"/>
              </w:rPr>
            </w:pPr>
            <w:r w:rsidRPr="004F06D2">
              <w:rPr>
                <w:rFonts w:ascii="Arial" w:eastAsia="Calibri" w:hAnsi="Arial" w:cs="Arial"/>
                <w:sz w:val="24"/>
                <w:szCs w:val="24"/>
              </w:rPr>
              <w:t xml:space="preserve">Nadále jsou uzavírána manželství s cizím prvkem – Chile, Litva, Ukrajina, Rusko, Slovensko. </w:t>
            </w:r>
            <w:r w:rsidRPr="004F06D2">
              <w:rPr>
                <w:rFonts w:ascii="Arial" w:hAnsi="Arial" w:cs="Arial"/>
                <w:sz w:val="24"/>
                <w:szCs w:val="24"/>
              </w:rPr>
              <w:t>V současné době evidujeme v předoddavkovém řízení žádosti ze strany státních občanů  Vietnamu a Kosova.</w:t>
            </w:r>
          </w:p>
          <w:p w:rsidR="003C4628" w:rsidRPr="004F06D2" w:rsidRDefault="003C4628" w:rsidP="00D234AA">
            <w:pPr>
              <w:tabs>
                <w:tab w:val="left" w:pos="1701"/>
              </w:tabs>
              <w:spacing w:after="0" w:line="240" w:lineRule="auto"/>
              <w:jc w:val="both"/>
              <w:rPr>
                <w:rFonts w:ascii="Arial" w:hAnsi="Arial" w:cs="Arial"/>
                <w:sz w:val="24"/>
                <w:szCs w:val="24"/>
              </w:rPr>
            </w:pPr>
          </w:p>
          <w:p w:rsidR="003C4628" w:rsidRPr="004F06D2" w:rsidRDefault="003C4628" w:rsidP="00D234AA">
            <w:pPr>
              <w:tabs>
                <w:tab w:val="left" w:pos="1701"/>
              </w:tabs>
              <w:spacing w:after="0" w:line="240" w:lineRule="auto"/>
              <w:jc w:val="both"/>
              <w:rPr>
                <w:rFonts w:ascii="Arial" w:hAnsi="Arial" w:cs="Arial"/>
                <w:sz w:val="24"/>
                <w:szCs w:val="24"/>
              </w:rPr>
            </w:pPr>
            <w:r w:rsidRPr="004F06D2">
              <w:rPr>
                <w:rFonts w:ascii="Arial" w:hAnsi="Arial" w:cs="Arial"/>
                <w:sz w:val="24"/>
                <w:szCs w:val="24"/>
              </w:rPr>
              <w:t xml:space="preserve">V měsíci lednu absolvovaly matrikářky školení „Aktuální novela zákona o matrikách a novela občanského zákoníku – změny účinné od 01.01.2024 a 01.01.2025“ . </w:t>
            </w:r>
          </w:p>
          <w:p w:rsidR="003C4628" w:rsidRPr="004F06D2" w:rsidRDefault="003C4628" w:rsidP="00D234AA">
            <w:pPr>
              <w:spacing w:after="0" w:line="240" w:lineRule="auto"/>
              <w:jc w:val="both"/>
              <w:rPr>
                <w:rFonts w:ascii="Arial" w:hAnsi="Arial" w:cs="Arial"/>
                <w:color w:val="000000"/>
                <w:sz w:val="24"/>
                <w:szCs w:val="24"/>
              </w:rPr>
            </w:pPr>
          </w:p>
          <w:p w:rsidR="003C4628" w:rsidRPr="004F06D2" w:rsidRDefault="003C4628" w:rsidP="00D234AA">
            <w:pPr>
              <w:spacing w:after="0" w:line="240" w:lineRule="auto"/>
              <w:jc w:val="both"/>
              <w:rPr>
                <w:rFonts w:ascii="Arial" w:hAnsi="Arial" w:cs="Arial"/>
                <w:color w:val="000000"/>
                <w:sz w:val="24"/>
                <w:szCs w:val="24"/>
              </w:rPr>
            </w:pPr>
          </w:p>
          <w:p w:rsidR="003C4628" w:rsidRPr="004F06D2" w:rsidRDefault="003C4628" w:rsidP="00D234AA">
            <w:pPr>
              <w:spacing w:after="0" w:line="240" w:lineRule="auto"/>
              <w:jc w:val="both"/>
              <w:rPr>
                <w:rFonts w:ascii="Arial" w:hAnsi="Arial" w:cs="Arial"/>
                <w:color w:val="000000"/>
                <w:sz w:val="24"/>
                <w:szCs w:val="24"/>
              </w:rPr>
            </w:pPr>
          </w:p>
        </w:tc>
        <w:tc>
          <w:tcPr>
            <w:tcW w:w="222" w:type="dxa"/>
            <w:tcMar>
              <w:top w:w="0" w:type="dxa"/>
              <w:left w:w="108" w:type="dxa"/>
              <w:bottom w:w="0" w:type="dxa"/>
              <w:right w:w="108" w:type="dxa"/>
            </w:tcMar>
          </w:tcPr>
          <w:p w:rsidR="003C4628" w:rsidRPr="004F06D2" w:rsidRDefault="003C4628" w:rsidP="00D234AA">
            <w:pPr>
              <w:tabs>
                <w:tab w:val="left" w:pos="1080"/>
              </w:tabs>
              <w:spacing w:after="0" w:line="240" w:lineRule="auto"/>
              <w:jc w:val="center"/>
              <w:rPr>
                <w:rFonts w:ascii="Arial" w:hAnsi="Arial" w:cs="Arial"/>
                <w:color w:val="000000"/>
                <w:sz w:val="24"/>
                <w:szCs w:val="24"/>
              </w:rPr>
            </w:pPr>
          </w:p>
        </w:tc>
      </w:tr>
    </w:tbl>
    <w:p w:rsidR="003C4628" w:rsidRPr="004F06D2" w:rsidRDefault="003C4628" w:rsidP="00D234AA">
      <w:pPr>
        <w:pStyle w:val="NormlnIMP"/>
        <w:jc w:val="both"/>
        <w:rPr>
          <w:rFonts w:ascii="Arial" w:hAnsi="Arial" w:cs="Arial"/>
          <w:b/>
          <w:color w:val="000000"/>
          <w:sz w:val="24"/>
          <w:szCs w:val="24"/>
        </w:rPr>
      </w:pPr>
    </w:p>
    <w:p w:rsidR="003C4628" w:rsidRPr="004F06D2" w:rsidRDefault="003C4628"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Přestupkové oddělení</w:t>
      </w:r>
    </w:p>
    <w:p w:rsidR="003C4628" w:rsidRPr="004F06D2" w:rsidRDefault="003C4628" w:rsidP="00D234AA">
      <w:pPr>
        <w:spacing w:after="0" w:line="240" w:lineRule="auto"/>
        <w:jc w:val="right"/>
        <w:rPr>
          <w:rFonts w:ascii="Arial" w:hAnsi="Arial" w:cs="Arial"/>
          <w:b/>
          <w:sz w:val="24"/>
          <w:szCs w:val="24"/>
        </w:rPr>
      </w:pPr>
    </w:p>
    <w:tbl>
      <w:tblPr>
        <w:tblW w:w="9781" w:type="dxa"/>
        <w:tblInd w:w="-34" w:type="dxa"/>
        <w:tblLook w:val="01E0" w:firstRow="1" w:lastRow="1" w:firstColumn="1" w:lastColumn="1" w:noHBand="0" w:noVBand="0"/>
      </w:tblPr>
      <w:tblGrid>
        <w:gridCol w:w="8108"/>
        <w:gridCol w:w="1673"/>
      </w:tblGrid>
      <w:tr w:rsidR="003C4628" w:rsidRPr="004F06D2" w:rsidTr="007B7874">
        <w:trPr>
          <w:trHeight w:val="243"/>
        </w:trPr>
        <w:tc>
          <w:tcPr>
            <w:tcW w:w="8108" w:type="dxa"/>
            <w:hideMark/>
          </w:tcPr>
          <w:p w:rsidR="003C4628" w:rsidRPr="004F06D2" w:rsidRDefault="003C4628" w:rsidP="00D234AA">
            <w:pPr>
              <w:spacing w:after="0" w:line="240" w:lineRule="auto"/>
              <w:jc w:val="both"/>
              <w:rPr>
                <w:rFonts w:ascii="Arial" w:hAnsi="Arial" w:cs="Arial"/>
                <w:b/>
                <w:color w:val="000000"/>
                <w:sz w:val="24"/>
                <w:szCs w:val="24"/>
              </w:rPr>
            </w:pPr>
            <w:r w:rsidRPr="004F06D2">
              <w:rPr>
                <w:rFonts w:ascii="Arial" w:hAnsi="Arial" w:cs="Arial"/>
                <w:b/>
                <w:color w:val="000000"/>
                <w:sz w:val="24"/>
                <w:szCs w:val="24"/>
              </w:rPr>
              <w:t>Počet oznámení o přestupku, přijatých za období:</w:t>
            </w:r>
          </w:p>
        </w:tc>
        <w:tc>
          <w:tcPr>
            <w:tcW w:w="1673" w:type="dxa"/>
            <w:hideMark/>
          </w:tcPr>
          <w:p w:rsidR="003C4628" w:rsidRPr="004F06D2" w:rsidRDefault="003C4628" w:rsidP="00D234AA">
            <w:pPr>
              <w:spacing w:after="0" w:line="240" w:lineRule="auto"/>
              <w:jc w:val="center"/>
              <w:rPr>
                <w:rFonts w:ascii="Arial" w:hAnsi="Arial" w:cs="Arial"/>
                <w:b/>
                <w:color w:val="000000"/>
                <w:sz w:val="24"/>
                <w:szCs w:val="24"/>
              </w:rPr>
            </w:pPr>
            <w:r w:rsidRPr="004F06D2">
              <w:rPr>
                <w:rFonts w:ascii="Arial" w:hAnsi="Arial" w:cs="Arial"/>
                <w:b/>
                <w:color w:val="000000"/>
                <w:sz w:val="24"/>
                <w:szCs w:val="24"/>
              </w:rPr>
              <w:t>I. Q 2025</w:t>
            </w:r>
          </w:p>
        </w:tc>
      </w:tr>
      <w:tr w:rsidR="003C4628" w:rsidRPr="004F06D2" w:rsidTr="007B7874">
        <w:trPr>
          <w:trHeight w:val="243"/>
        </w:trPr>
        <w:tc>
          <w:tcPr>
            <w:tcW w:w="8108" w:type="dxa"/>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 4 proti pořádku ve státní správě a územní samosprávě  </w:t>
            </w:r>
          </w:p>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(zákon č. 251/2016 Sb., o některých přestupcích)</w:t>
            </w:r>
          </w:p>
        </w:tc>
        <w:tc>
          <w:tcPr>
            <w:tcW w:w="1673" w:type="dxa"/>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21</w:t>
            </w:r>
          </w:p>
        </w:tc>
      </w:tr>
      <w:tr w:rsidR="003C4628" w:rsidRPr="004F06D2" w:rsidTr="007B7874">
        <w:trPr>
          <w:trHeight w:val="243"/>
        </w:trPr>
        <w:tc>
          <w:tcPr>
            <w:tcW w:w="8108" w:type="dxa"/>
            <w:hideMark/>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5 proti veřejnému pořádku</w:t>
            </w:r>
          </w:p>
          <w:p w:rsidR="003C4628" w:rsidRPr="004F06D2" w:rsidRDefault="003C4628" w:rsidP="00D234AA">
            <w:pPr>
              <w:spacing w:after="0" w:line="240" w:lineRule="auto"/>
              <w:jc w:val="both"/>
              <w:rPr>
                <w:rFonts w:ascii="Arial" w:hAnsi="Arial" w:cs="Arial"/>
                <w:b/>
                <w:color w:val="000000"/>
                <w:sz w:val="24"/>
                <w:szCs w:val="24"/>
              </w:rPr>
            </w:pPr>
            <w:r w:rsidRPr="004F06D2">
              <w:rPr>
                <w:rFonts w:ascii="Arial" w:hAnsi="Arial" w:cs="Arial"/>
                <w:color w:val="000000"/>
                <w:sz w:val="24"/>
                <w:szCs w:val="24"/>
              </w:rPr>
              <w:t>(zákon č. 251/2016 Sb., o některých přestupcích)</w:t>
            </w:r>
          </w:p>
        </w:tc>
        <w:tc>
          <w:tcPr>
            <w:tcW w:w="1673" w:type="dxa"/>
            <w:hideMark/>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26</w:t>
            </w:r>
          </w:p>
        </w:tc>
      </w:tr>
      <w:tr w:rsidR="003C4628" w:rsidRPr="004F06D2" w:rsidTr="007B7874">
        <w:trPr>
          <w:trHeight w:val="243"/>
        </w:trPr>
        <w:tc>
          <w:tcPr>
            <w:tcW w:w="8108" w:type="dxa"/>
            <w:hideMark/>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7 proti občanskému soužití</w:t>
            </w:r>
          </w:p>
          <w:p w:rsidR="003C4628" w:rsidRPr="004F06D2" w:rsidRDefault="003C4628" w:rsidP="00D234AA">
            <w:pPr>
              <w:spacing w:after="0" w:line="240" w:lineRule="auto"/>
              <w:jc w:val="both"/>
              <w:rPr>
                <w:rFonts w:ascii="Arial" w:hAnsi="Arial" w:cs="Arial"/>
                <w:b/>
                <w:color w:val="000000"/>
                <w:sz w:val="24"/>
                <w:szCs w:val="24"/>
              </w:rPr>
            </w:pPr>
            <w:r w:rsidRPr="004F06D2">
              <w:rPr>
                <w:rFonts w:ascii="Arial" w:hAnsi="Arial" w:cs="Arial"/>
                <w:color w:val="000000"/>
                <w:sz w:val="24"/>
                <w:szCs w:val="24"/>
              </w:rPr>
              <w:t>(zákon č. 251/2016 Sb., o některých přestupcích)</w:t>
            </w:r>
          </w:p>
        </w:tc>
        <w:tc>
          <w:tcPr>
            <w:tcW w:w="1673" w:type="dxa"/>
            <w:hideMark/>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153</w:t>
            </w:r>
          </w:p>
        </w:tc>
      </w:tr>
      <w:tr w:rsidR="003C4628" w:rsidRPr="004F06D2" w:rsidTr="007B7874">
        <w:trPr>
          <w:trHeight w:val="243"/>
        </w:trPr>
        <w:tc>
          <w:tcPr>
            <w:tcW w:w="8108" w:type="dxa"/>
            <w:hideMark/>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xml:space="preserve">§ 8 proti majetku </w:t>
            </w:r>
          </w:p>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(zákon č. 251/2016 Sb., o některých přestupcích)</w:t>
            </w:r>
          </w:p>
        </w:tc>
        <w:tc>
          <w:tcPr>
            <w:tcW w:w="1673" w:type="dxa"/>
            <w:hideMark/>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68</w:t>
            </w:r>
          </w:p>
        </w:tc>
      </w:tr>
      <w:tr w:rsidR="003C4628" w:rsidRPr="004F06D2" w:rsidTr="007B7874">
        <w:trPr>
          <w:trHeight w:val="226"/>
        </w:trPr>
        <w:tc>
          <w:tcPr>
            <w:tcW w:w="8108" w:type="dxa"/>
            <w:hideMark/>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65 zákona č. 269/2021 Sb., o občanských průkazech</w:t>
            </w:r>
          </w:p>
        </w:tc>
        <w:tc>
          <w:tcPr>
            <w:tcW w:w="1673" w:type="dxa"/>
            <w:hideMark/>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6</w:t>
            </w:r>
          </w:p>
        </w:tc>
      </w:tr>
      <w:tr w:rsidR="003C4628" w:rsidRPr="004F06D2" w:rsidTr="007B7874">
        <w:trPr>
          <w:trHeight w:val="226"/>
        </w:trPr>
        <w:tc>
          <w:tcPr>
            <w:tcW w:w="8108" w:type="dxa"/>
            <w:hideMark/>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35 zákona č. 65/2017 Sb., o ochraně zdraví před škodlivými účinky návykových látek</w:t>
            </w:r>
          </w:p>
        </w:tc>
        <w:tc>
          <w:tcPr>
            <w:tcW w:w="1673" w:type="dxa"/>
            <w:hideMark/>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16</w:t>
            </w:r>
          </w:p>
        </w:tc>
      </w:tr>
      <w:tr w:rsidR="003C4628" w:rsidRPr="004F06D2" w:rsidTr="007B7874">
        <w:trPr>
          <w:trHeight w:val="226"/>
        </w:trPr>
        <w:tc>
          <w:tcPr>
            <w:tcW w:w="8108" w:type="dxa"/>
            <w:hideMark/>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36 zákona č. 167/1998 Sb., o návykových látkách</w:t>
            </w:r>
          </w:p>
        </w:tc>
        <w:tc>
          <w:tcPr>
            <w:tcW w:w="1673" w:type="dxa"/>
            <w:hideMark/>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w:t>
            </w:r>
          </w:p>
        </w:tc>
      </w:tr>
      <w:tr w:rsidR="003C4628" w:rsidRPr="004F06D2" w:rsidTr="007B7874">
        <w:trPr>
          <w:trHeight w:val="226"/>
        </w:trPr>
        <w:tc>
          <w:tcPr>
            <w:tcW w:w="8108" w:type="dxa"/>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39 zákona č. 167/1998 Sb., o návykových látkách</w:t>
            </w:r>
          </w:p>
        </w:tc>
        <w:tc>
          <w:tcPr>
            <w:tcW w:w="1673"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3</w:t>
            </w:r>
          </w:p>
        </w:tc>
      </w:tr>
      <w:tr w:rsidR="003C4628" w:rsidRPr="004F06D2" w:rsidTr="007B7874">
        <w:trPr>
          <w:trHeight w:val="226"/>
        </w:trPr>
        <w:tc>
          <w:tcPr>
            <w:tcW w:w="8108" w:type="dxa"/>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color w:val="000000"/>
                <w:sz w:val="24"/>
                <w:szCs w:val="24"/>
              </w:rPr>
              <w:t>§ 76 zákona č. 119/2002 Sb., o zbraních</w:t>
            </w:r>
          </w:p>
        </w:tc>
        <w:tc>
          <w:tcPr>
            <w:tcW w:w="1673"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w:t>
            </w:r>
          </w:p>
        </w:tc>
      </w:tr>
      <w:tr w:rsidR="003C4628" w:rsidRPr="004F06D2" w:rsidTr="007B7874">
        <w:trPr>
          <w:trHeight w:val="226"/>
        </w:trPr>
        <w:tc>
          <w:tcPr>
            <w:tcW w:w="8108" w:type="dxa"/>
          </w:tcPr>
          <w:p w:rsidR="003C4628" w:rsidRPr="004F06D2" w:rsidRDefault="003C4628" w:rsidP="00D234AA">
            <w:pPr>
              <w:spacing w:after="0" w:line="240" w:lineRule="auto"/>
              <w:jc w:val="both"/>
              <w:rPr>
                <w:rFonts w:ascii="Arial" w:hAnsi="Arial" w:cs="Arial"/>
                <w:color w:val="000000"/>
                <w:sz w:val="24"/>
                <w:szCs w:val="24"/>
              </w:rPr>
            </w:pPr>
            <w:r w:rsidRPr="004F06D2">
              <w:rPr>
                <w:rFonts w:ascii="Arial" w:hAnsi="Arial" w:cs="Arial"/>
                <w:b/>
                <w:color w:val="000000"/>
                <w:sz w:val="24"/>
                <w:szCs w:val="24"/>
              </w:rPr>
              <w:t xml:space="preserve">Celkem </w:t>
            </w:r>
          </w:p>
        </w:tc>
        <w:tc>
          <w:tcPr>
            <w:tcW w:w="1673" w:type="dxa"/>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b/>
                <w:color w:val="000000"/>
                <w:sz w:val="24"/>
                <w:szCs w:val="24"/>
              </w:rPr>
              <w:t>295</w:t>
            </w:r>
          </w:p>
        </w:tc>
      </w:tr>
      <w:tr w:rsidR="003C4628" w:rsidRPr="004F06D2" w:rsidTr="007B7874">
        <w:trPr>
          <w:trHeight w:val="243"/>
        </w:trPr>
        <w:tc>
          <w:tcPr>
            <w:tcW w:w="8108" w:type="dxa"/>
          </w:tcPr>
          <w:p w:rsidR="003C4628" w:rsidRPr="004F06D2" w:rsidRDefault="003C4628" w:rsidP="00D234AA">
            <w:pPr>
              <w:spacing w:after="0" w:line="240" w:lineRule="auto"/>
              <w:jc w:val="both"/>
              <w:rPr>
                <w:rFonts w:ascii="Arial" w:hAnsi="Arial" w:cs="Arial"/>
                <w:b/>
                <w:color w:val="000000"/>
                <w:sz w:val="24"/>
                <w:szCs w:val="24"/>
              </w:rPr>
            </w:pPr>
          </w:p>
        </w:tc>
        <w:tc>
          <w:tcPr>
            <w:tcW w:w="1673" w:type="dxa"/>
          </w:tcPr>
          <w:p w:rsidR="003C4628" w:rsidRPr="004F06D2" w:rsidRDefault="003C4628" w:rsidP="00D234AA">
            <w:pPr>
              <w:spacing w:after="0" w:line="240" w:lineRule="auto"/>
              <w:jc w:val="center"/>
              <w:rPr>
                <w:rFonts w:ascii="Arial" w:hAnsi="Arial" w:cs="Arial"/>
                <w:b/>
                <w:color w:val="000000"/>
                <w:sz w:val="24"/>
                <w:szCs w:val="24"/>
              </w:rPr>
            </w:pPr>
          </w:p>
        </w:tc>
      </w:tr>
    </w:tbl>
    <w:p w:rsidR="003C4628" w:rsidRPr="004F06D2" w:rsidRDefault="003C4628" w:rsidP="00D234AA">
      <w:pPr>
        <w:spacing w:after="0" w:line="240" w:lineRule="auto"/>
        <w:jc w:val="both"/>
        <w:rPr>
          <w:rFonts w:ascii="Arial" w:hAnsi="Arial" w:cs="Arial"/>
          <w:sz w:val="24"/>
          <w:szCs w:val="24"/>
        </w:rPr>
      </w:pPr>
    </w:p>
    <w:tbl>
      <w:tblPr>
        <w:tblW w:w="9611" w:type="dxa"/>
        <w:tblInd w:w="136" w:type="dxa"/>
        <w:tblLook w:val="01E0" w:firstRow="1" w:lastRow="1" w:firstColumn="1" w:lastColumn="1" w:noHBand="0" w:noVBand="0"/>
      </w:tblPr>
      <w:tblGrid>
        <w:gridCol w:w="7910"/>
        <w:gridCol w:w="1701"/>
      </w:tblGrid>
      <w:tr w:rsidR="003C4628" w:rsidRPr="004F06D2" w:rsidTr="007B7874">
        <w:trPr>
          <w:trHeight w:val="80"/>
        </w:trPr>
        <w:tc>
          <w:tcPr>
            <w:tcW w:w="7910" w:type="dxa"/>
          </w:tcPr>
          <w:p w:rsidR="003C4628" w:rsidRPr="004F06D2" w:rsidRDefault="003C4628" w:rsidP="00D234AA">
            <w:pPr>
              <w:spacing w:after="0" w:line="240" w:lineRule="auto"/>
              <w:rPr>
                <w:rFonts w:ascii="Arial" w:hAnsi="Arial" w:cs="Arial"/>
                <w:b/>
                <w:color w:val="000000"/>
                <w:sz w:val="24"/>
                <w:szCs w:val="24"/>
              </w:rPr>
            </w:pPr>
            <w:r w:rsidRPr="004F06D2">
              <w:rPr>
                <w:rFonts w:ascii="Arial" w:hAnsi="Arial" w:cs="Arial"/>
                <w:b/>
                <w:sz w:val="24"/>
                <w:szCs w:val="24"/>
              </w:rPr>
              <w:t>Počet celkem uzavřených případů za období:</w:t>
            </w:r>
          </w:p>
        </w:tc>
        <w:tc>
          <w:tcPr>
            <w:tcW w:w="1701" w:type="dxa"/>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b/>
                <w:sz w:val="24"/>
                <w:szCs w:val="24"/>
              </w:rPr>
              <w:t>312</w:t>
            </w:r>
          </w:p>
        </w:tc>
      </w:tr>
    </w:tbl>
    <w:p w:rsidR="003C4628" w:rsidRPr="004F06D2" w:rsidRDefault="003C4628" w:rsidP="00D234AA">
      <w:pPr>
        <w:spacing w:after="0" w:line="240" w:lineRule="auto"/>
        <w:jc w:val="both"/>
        <w:rPr>
          <w:rFonts w:ascii="Arial" w:hAnsi="Arial" w:cs="Arial"/>
          <w:sz w:val="24"/>
          <w:szCs w:val="24"/>
        </w:rPr>
      </w:pPr>
    </w:p>
    <w:tbl>
      <w:tblPr>
        <w:tblW w:w="9611" w:type="dxa"/>
        <w:tblInd w:w="136" w:type="dxa"/>
        <w:tblLook w:val="01E0" w:firstRow="1" w:lastRow="1" w:firstColumn="1" w:lastColumn="1" w:noHBand="0" w:noVBand="0"/>
      </w:tblPr>
      <w:tblGrid>
        <w:gridCol w:w="7910"/>
        <w:gridCol w:w="1701"/>
      </w:tblGrid>
      <w:tr w:rsidR="003C4628" w:rsidRPr="004F06D2" w:rsidTr="007B7874">
        <w:trPr>
          <w:trHeight w:val="80"/>
        </w:trPr>
        <w:tc>
          <w:tcPr>
            <w:tcW w:w="7910" w:type="dxa"/>
          </w:tcPr>
          <w:p w:rsidR="003C4628" w:rsidRPr="004F06D2" w:rsidRDefault="003C4628" w:rsidP="00D234AA">
            <w:pPr>
              <w:spacing w:after="0" w:line="240" w:lineRule="auto"/>
              <w:rPr>
                <w:rFonts w:ascii="Arial" w:hAnsi="Arial" w:cs="Arial"/>
                <w:b/>
                <w:color w:val="000000"/>
                <w:sz w:val="24"/>
                <w:szCs w:val="24"/>
              </w:rPr>
            </w:pPr>
            <w:r w:rsidRPr="004F06D2">
              <w:rPr>
                <w:rFonts w:ascii="Arial" w:hAnsi="Arial" w:cs="Arial"/>
                <w:b/>
                <w:sz w:val="24"/>
                <w:szCs w:val="24"/>
              </w:rPr>
              <w:t>Vypořádáno:</w:t>
            </w:r>
          </w:p>
        </w:tc>
        <w:tc>
          <w:tcPr>
            <w:tcW w:w="1701" w:type="dxa"/>
          </w:tcPr>
          <w:p w:rsidR="003C4628" w:rsidRPr="004F06D2" w:rsidRDefault="003C4628" w:rsidP="00D234AA">
            <w:pPr>
              <w:spacing w:after="0" w:line="240" w:lineRule="auto"/>
              <w:jc w:val="center"/>
              <w:rPr>
                <w:rFonts w:ascii="Arial" w:hAnsi="Arial" w:cs="Arial"/>
                <w:color w:val="000000"/>
                <w:sz w:val="24"/>
                <w:szCs w:val="24"/>
              </w:rPr>
            </w:pPr>
          </w:p>
        </w:tc>
      </w:tr>
      <w:tr w:rsidR="003C4628" w:rsidRPr="004F06D2" w:rsidTr="007B7874">
        <w:tc>
          <w:tcPr>
            <w:tcW w:w="7910" w:type="dxa"/>
            <w:hideMark/>
          </w:tcPr>
          <w:p w:rsidR="003C4628" w:rsidRPr="004F06D2" w:rsidRDefault="003C4628" w:rsidP="00D234AA">
            <w:pPr>
              <w:spacing w:after="0" w:line="240" w:lineRule="auto"/>
              <w:rPr>
                <w:rFonts w:ascii="Arial" w:hAnsi="Arial" w:cs="Arial"/>
                <w:b/>
                <w:color w:val="000000"/>
                <w:sz w:val="24"/>
                <w:szCs w:val="24"/>
              </w:rPr>
            </w:pPr>
            <w:r w:rsidRPr="004F06D2">
              <w:rPr>
                <w:rFonts w:ascii="Arial" w:hAnsi="Arial" w:cs="Arial"/>
                <w:sz w:val="24"/>
                <w:szCs w:val="24"/>
              </w:rPr>
              <w:t>Předáno</w:t>
            </w:r>
          </w:p>
        </w:tc>
        <w:tc>
          <w:tcPr>
            <w:tcW w:w="1701" w:type="dxa"/>
            <w:hideMark/>
          </w:tcPr>
          <w:p w:rsidR="003C4628" w:rsidRPr="004F06D2" w:rsidRDefault="003C4628" w:rsidP="00D234AA">
            <w:pPr>
              <w:spacing w:after="0" w:line="240" w:lineRule="auto"/>
              <w:jc w:val="center"/>
              <w:rPr>
                <w:rFonts w:ascii="Arial" w:hAnsi="Arial" w:cs="Arial"/>
                <w:sz w:val="24"/>
                <w:szCs w:val="24"/>
                <w:highlight w:val="yellow"/>
              </w:rPr>
            </w:pPr>
            <w:r w:rsidRPr="004F06D2">
              <w:rPr>
                <w:rFonts w:ascii="Arial" w:hAnsi="Arial" w:cs="Arial"/>
                <w:sz w:val="24"/>
                <w:szCs w:val="24"/>
              </w:rPr>
              <w:t>32</w:t>
            </w:r>
          </w:p>
        </w:tc>
      </w:tr>
      <w:tr w:rsidR="003C4628" w:rsidRPr="004F06D2" w:rsidTr="007B7874">
        <w:tc>
          <w:tcPr>
            <w:tcW w:w="7910" w:type="dxa"/>
            <w:hideMark/>
          </w:tcPr>
          <w:p w:rsidR="003C4628" w:rsidRPr="004F06D2" w:rsidRDefault="003C4628" w:rsidP="00D234AA">
            <w:pPr>
              <w:spacing w:after="0" w:line="240" w:lineRule="auto"/>
              <w:rPr>
                <w:rFonts w:ascii="Arial" w:hAnsi="Arial" w:cs="Arial"/>
                <w:b/>
                <w:color w:val="000000"/>
                <w:sz w:val="24"/>
                <w:szCs w:val="24"/>
              </w:rPr>
            </w:pPr>
            <w:r w:rsidRPr="004F06D2">
              <w:rPr>
                <w:rFonts w:ascii="Arial" w:hAnsi="Arial" w:cs="Arial"/>
                <w:sz w:val="24"/>
                <w:szCs w:val="24"/>
              </w:rPr>
              <w:t>Odloženo</w:t>
            </w:r>
          </w:p>
        </w:tc>
        <w:tc>
          <w:tcPr>
            <w:tcW w:w="1701" w:type="dxa"/>
            <w:hideMark/>
          </w:tcPr>
          <w:p w:rsidR="003C4628" w:rsidRPr="004F06D2" w:rsidRDefault="003C4628" w:rsidP="00D234AA">
            <w:pPr>
              <w:spacing w:after="0" w:line="240" w:lineRule="auto"/>
              <w:jc w:val="center"/>
              <w:rPr>
                <w:rFonts w:ascii="Arial" w:hAnsi="Arial" w:cs="Arial"/>
                <w:sz w:val="24"/>
                <w:szCs w:val="24"/>
                <w:highlight w:val="yellow"/>
              </w:rPr>
            </w:pPr>
            <w:r w:rsidRPr="004F06D2">
              <w:rPr>
                <w:rFonts w:ascii="Arial" w:hAnsi="Arial" w:cs="Arial"/>
                <w:sz w:val="24"/>
                <w:szCs w:val="24"/>
              </w:rPr>
              <w:t>152</w:t>
            </w:r>
          </w:p>
        </w:tc>
      </w:tr>
      <w:tr w:rsidR="003C4628" w:rsidRPr="004F06D2" w:rsidTr="007B7874">
        <w:tc>
          <w:tcPr>
            <w:tcW w:w="7910" w:type="dxa"/>
            <w:hideMark/>
          </w:tcPr>
          <w:p w:rsidR="003C4628" w:rsidRPr="004F06D2" w:rsidRDefault="003C4628" w:rsidP="00D234AA">
            <w:pPr>
              <w:spacing w:after="0" w:line="240" w:lineRule="auto"/>
              <w:rPr>
                <w:rFonts w:ascii="Arial" w:hAnsi="Arial" w:cs="Arial"/>
                <w:sz w:val="24"/>
                <w:szCs w:val="24"/>
              </w:rPr>
            </w:pPr>
            <w:r w:rsidRPr="004F06D2">
              <w:rPr>
                <w:rFonts w:ascii="Arial" w:hAnsi="Arial" w:cs="Arial"/>
                <w:color w:val="000000"/>
                <w:sz w:val="24"/>
                <w:szCs w:val="24"/>
              </w:rPr>
              <w:t>Zastaveno</w:t>
            </w:r>
          </w:p>
        </w:tc>
        <w:tc>
          <w:tcPr>
            <w:tcW w:w="1701" w:type="dxa"/>
            <w:hideMark/>
          </w:tcPr>
          <w:p w:rsidR="003C4628" w:rsidRPr="004F06D2" w:rsidRDefault="003C4628" w:rsidP="00D234AA">
            <w:pPr>
              <w:spacing w:after="0" w:line="240" w:lineRule="auto"/>
              <w:jc w:val="center"/>
              <w:rPr>
                <w:rFonts w:ascii="Arial" w:hAnsi="Arial" w:cs="Arial"/>
                <w:sz w:val="24"/>
                <w:szCs w:val="24"/>
                <w:highlight w:val="yellow"/>
              </w:rPr>
            </w:pPr>
            <w:r w:rsidRPr="004F06D2">
              <w:rPr>
                <w:rFonts w:ascii="Arial" w:hAnsi="Arial" w:cs="Arial"/>
                <w:sz w:val="24"/>
                <w:szCs w:val="24"/>
              </w:rPr>
              <w:t>16</w:t>
            </w:r>
          </w:p>
        </w:tc>
      </w:tr>
      <w:tr w:rsidR="003C4628" w:rsidRPr="004F06D2" w:rsidTr="007B7874">
        <w:tc>
          <w:tcPr>
            <w:tcW w:w="7910" w:type="dxa"/>
            <w:hideMark/>
          </w:tcPr>
          <w:p w:rsidR="003C4628" w:rsidRPr="004F06D2" w:rsidRDefault="003C4628" w:rsidP="00D234AA">
            <w:pPr>
              <w:spacing w:after="0" w:line="240" w:lineRule="auto"/>
              <w:rPr>
                <w:rFonts w:ascii="Arial" w:hAnsi="Arial" w:cs="Arial"/>
                <w:sz w:val="24"/>
                <w:szCs w:val="24"/>
              </w:rPr>
            </w:pPr>
            <w:r w:rsidRPr="004F06D2">
              <w:rPr>
                <w:rFonts w:ascii="Arial" w:hAnsi="Arial" w:cs="Arial"/>
                <w:color w:val="000000"/>
                <w:sz w:val="24"/>
                <w:szCs w:val="24"/>
              </w:rPr>
              <w:t xml:space="preserve">Věcně rozhodnuto </w:t>
            </w:r>
          </w:p>
        </w:tc>
        <w:tc>
          <w:tcPr>
            <w:tcW w:w="1701" w:type="dxa"/>
            <w:hideMark/>
          </w:tcPr>
          <w:p w:rsidR="003C4628" w:rsidRPr="004F06D2" w:rsidRDefault="003C4628" w:rsidP="00D234AA">
            <w:pPr>
              <w:spacing w:after="0" w:line="240" w:lineRule="auto"/>
              <w:jc w:val="center"/>
              <w:rPr>
                <w:rFonts w:ascii="Arial" w:hAnsi="Arial" w:cs="Arial"/>
                <w:sz w:val="24"/>
                <w:szCs w:val="24"/>
                <w:highlight w:val="yellow"/>
              </w:rPr>
            </w:pPr>
            <w:r w:rsidRPr="004F06D2">
              <w:rPr>
                <w:rFonts w:ascii="Arial" w:hAnsi="Arial" w:cs="Arial"/>
                <w:sz w:val="24"/>
                <w:szCs w:val="24"/>
              </w:rPr>
              <w:t>112</w:t>
            </w:r>
          </w:p>
        </w:tc>
      </w:tr>
      <w:tr w:rsidR="003C4628" w:rsidRPr="004F06D2" w:rsidTr="007B7874">
        <w:tc>
          <w:tcPr>
            <w:tcW w:w="7910" w:type="dxa"/>
            <w:hideMark/>
          </w:tcPr>
          <w:p w:rsidR="003C4628" w:rsidRPr="004F06D2" w:rsidRDefault="003C4628" w:rsidP="00D234AA">
            <w:pPr>
              <w:spacing w:after="0" w:line="240" w:lineRule="auto"/>
              <w:rPr>
                <w:rFonts w:ascii="Arial" w:hAnsi="Arial" w:cs="Arial"/>
                <w:b/>
                <w:color w:val="000000"/>
                <w:sz w:val="24"/>
                <w:szCs w:val="24"/>
              </w:rPr>
            </w:pPr>
            <w:r w:rsidRPr="004F06D2">
              <w:rPr>
                <w:rFonts w:ascii="Arial" w:hAnsi="Arial" w:cs="Arial"/>
                <w:b/>
                <w:color w:val="000000"/>
                <w:sz w:val="24"/>
                <w:szCs w:val="24"/>
              </w:rPr>
              <w:t>Z toho:</w:t>
            </w:r>
          </w:p>
        </w:tc>
        <w:tc>
          <w:tcPr>
            <w:tcW w:w="1701" w:type="dxa"/>
          </w:tcPr>
          <w:p w:rsidR="003C4628" w:rsidRPr="004F06D2" w:rsidRDefault="003C4628" w:rsidP="00D234AA">
            <w:pPr>
              <w:spacing w:after="0" w:line="240" w:lineRule="auto"/>
              <w:jc w:val="center"/>
              <w:rPr>
                <w:rFonts w:ascii="Arial" w:hAnsi="Arial" w:cs="Arial"/>
                <w:sz w:val="24"/>
                <w:szCs w:val="24"/>
              </w:rPr>
            </w:pPr>
          </w:p>
        </w:tc>
      </w:tr>
      <w:tr w:rsidR="003C4628" w:rsidRPr="004F06D2" w:rsidTr="007B7874">
        <w:tc>
          <w:tcPr>
            <w:tcW w:w="7910" w:type="dxa"/>
            <w:hideMark/>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z toho v blokovém řízení</w:t>
            </w:r>
          </w:p>
        </w:tc>
        <w:tc>
          <w:tcPr>
            <w:tcW w:w="1701" w:type="dxa"/>
            <w:hideMark/>
          </w:tcPr>
          <w:p w:rsidR="003C4628" w:rsidRPr="004F06D2" w:rsidRDefault="003C4628" w:rsidP="00D234AA">
            <w:pPr>
              <w:spacing w:after="0" w:line="240" w:lineRule="auto"/>
              <w:jc w:val="center"/>
              <w:rPr>
                <w:rFonts w:ascii="Arial" w:hAnsi="Arial" w:cs="Arial"/>
                <w:sz w:val="24"/>
                <w:szCs w:val="24"/>
                <w:highlight w:val="yellow"/>
              </w:rPr>
            </w:pPr>
            <w:r w:rsidRPr="004F06D2">
              <w:rPr>
                <w:rFonts w:ascii="Arial" w:hAnsi="Arial" w:cs="Arial"/>
                <w:sz w:val="24"/>
                <w:szCs w:val="24"/>
              </w:rPr>
              <w:t>11</w:t>
            </w:r>
          </w:p>
        </w:tc>
      </w:tr>
      <w:tr w:rsidR="003C4628" w:rsidRPr="004F06D2" w:rsidTr="007B7874">
        <w:tc>
          <w:tcPr>
            <w:tcW w:w="7910" w:type="dxa"/>
            <w:hideMark/>
          </w:tcPr>
          <w:p w:rsidR="003C4628" w:rsidRPr="004F06D2" w:rsidRDefault="003C4628" w:rsidP="00D234AA">
            <w:pPr>
              <w:spacing w:after="0" w:line="240" w:lineRule="auto"/>
              <w:rPr>
                <w:rFonts w:ascii="Arial" w:hAnsi="Arial" w:cs="Arial"/>
                <w:b/>
                <w:color w:val="000000"/>
                <w:sz w:val="24"/>
                <w:szCs w:val="24"/>
              </w:rPr>
            </w:pPr>
            <w:r w:rsidRPr="004F06D2">
              <w:rPr>
                <w:rFonts w:ascii="Arial" w:hAnsi="Arial" w:cs="Arial"/>
                <w:sz w:val="24"/>
                <w:szCs w:val="24"/>
              </w:rPr>
              <w:t>z toho projednaných příkazem</w:t>
            </w:r>
          </w:p>
        </w:tc>
        <w:tc>
          <w:tcPr>
            <w:tcW w:w="1701" w:type="dxa"/>
            <w:hideMark/>
          </w:tcPr>
          <w:p w:rsidR="003C4628" w:rsidRPr="004F06D2" w:rsidRDefault="003C4628" w:rsidP="00D234AA">
            <w:pPr>
              <w:spacing w:after="0" w:line="240" w:lineRule="auto"/>
              <w:jc w:val="center"/>
              <w:rPr>
                <w:rFonts w:ascii="Arial" w:hAnsi="Arial" w:cs="Arial"/>
                <w:sz w:val="24"/>
                <w:szCs w:val="24"/>
                <w:highlight w:val="yellow"/>
              </w:rPr>
            </w:pPr>
            <w:r w:rsidRPr="004F06D2">
              <w:rPr>
                <w:rFonts w:ascii="Arial" w:hAnsi="Arial" w:cs="Arial"/>
                <w:sz w:val="24"/>
                <w:szCs w:val="24"/>
              </w:rPr>
              <w:t>69</w:t>
            </w:r>
          </w:p>
        </w:tc>
      </w:tr>
      <w:tr w:rsidR="003C4628" w:rsidRPr="004F06D2" w:rsidTr="007B7874">
        <w:tc>
          <w:tcPr>
            <w:tcW w:w="7910" w:type="dxa"/>
            <w:hideMark/>
          </w:tcPr>
          <w:p w:rsidR="003C4628" w:rsidRPr="004F06D2" w:rsidRDefault="003C4628" w:rsidP="00D234AA">
            <w:pPr>
              <w:spacing w:after="0" w:line="240" w:lineRule="auto"/>
              <w:rPr>
                <w:rFonts w:ascii="Arial" w:hAnsi="Arial" w:cs="Arial"/>
                <w:b/>
                <w:color w:val="000000"/>
                <w:sz w:val="24"/>
                <w:szCs w:val="24"/>
              </w:rPr>
            </w:pPr>
            <w:r w:rsidRPr="004F06D2">
              <w:rPr>
                <w:rFonts w:ascii="Arial" w:hAnsi="Arial" w:cs="Arial"/>
                <w:sz w:val="24"/>
                <w:szCs w:val="24"/>
              </w:rPr>
              <w:t>z toho projednaných v ústním jednání</w:t>
            </w:r>
          </w:p>
        </w:tc>
        <w:tc>
          <w:tcPr>
            <w:tcW w:w="1701" w:type="dxa"/>
            <w:hideMark/>
          </w:tcPr>
          <w:p w:rsidR="003C4628" w:rsidRPr="004F06D2" w:rsidRDefault="003C4628" w:rsidP="00D234AA">
            <w:pPr>
              <w:spacing w:after="0" w:line="240" w:lineRule="auto"/>
              <w:jc w:val="center"/>
              <w:rPr>
                <w:rFonts w:ascii="Arial" w:hAnsi="Arial" w:cs="Arial"/>
                <w:sz w:val="24"/>
                <w:szCs w:val="24"/>
                <w:highlight w:val="yellow"/>
              </w:rPr>
            </w:pPr>
            <w:r w:rsidRPr="004F06D2">
              <w:rPr>
                <w:rFonts w:ascii="Arial" w:hAnsi="Arial" w:cs="Arial"/>
                <w:sz w:val="24"/>
                <w:szCs w:val="24"/>
              </w:rPr>
              <w:t>32</w:t>
            </w:r>
          </w:p>
        </w:tc>
      </w:tr>
      <w:tr w:rsidR="003C4628" w:rsidRPr="004F06D2" w:rsidTr="007B7874">
        <w:tc>
          <w:tcPr>
            <w:tcW w:w="7910" w:type="dxa"/>
          </w:tcPr>
          <w:p w:rsidR="003C4628" w:rsidRPr="004F06D2" w:rsidRDefault="003C4628" w:rsidP="00D234AA">
            <w:pPr>
              <w:spacing w:after="0" w:line="240" w:lineRule="auto"/>
              <w:rPr>
                <w:rFonts w:ascii="Arial" w:hAnsi="Arial" w:cs="Arial"/>
                <w:color w:val="000000"/>
                <w:sz w:val="24"/>
                <w:szCs w:val="24"/>
              </w:rPr>
            </w:pPr>
            <w:r w:rsidRPr="004F06D2">
              <w:rPr>
                <w:rFonts w:ascii="Arial" w:hAnsi="Arial" w:cs="Arial"/>
                <w:color w:val="000000"/>
                <w:sz w:val="24"/>
                <w:szCs w:val="24"/>
              </w:rPr>
              <w:t xml:space="preserve">Pravomocně uloženo na pokutách: </w:t>
            </w:r>
          </w:p>
        </w:tc>
        <w:tc>
          <w:tcPr>
            <w:tcW w:w="1701" w:type="dxa"/>
          </w:tcPr>
          <w:p w:rsidR="003C4628" w:rsidRPr="004F06D2" w:rsidRDefault="003C4628" w:rsidP="00D234AA">
            <w:pPr>
              <w:spacing w:after="0" w:line="240" w:lineRule="auto"/>
              <w:jc w:val="center"/>
              <w:rPr>
                <w:rFonts w:ascii="Arial" w:hAnsi="Arial" w:cs="Arial"/>
                <w:sz w:val="24"/>
                <w:szCs w:val="24"/>
                <w:highlight w:val="yellow"/>
              </w:rPr>
            </w:pPr>
            <w:r w:rsidRPr="004F06D2">
              <w:rPr>
                <w:rFonts w:ascii="Arial" w:hAnsi="Arial" w:cs="Arial"/>
                <w:sz w:val="24"/>
                <w:szCs w:val="24"/>
              </w:rPr>
              <w:t>536.000 Kč</w:t>
            </w:r>
          </w:p>
        </w:tc>
      </w:tr>
    </w:tbl>
    <w:p w:rsidR="003C4628" w:rsidRPr="004F06D2" w:rsidRDefault="003C4628" w:rsidP="00D234AA">
      <w:pPr>
        <w:spacing w:after="0" w:line="240" w:lineRule="auto"/>
        <w:jc w:val="center"/>
        <w:rPr>
          <w:rFonts w:ascii="Arial" w:eastAsia="Calibri" w:hAnsi="Arial" w:cs="Arial"/>
          <w:b/>
          <w:color w:val="000000"/>
          <w:sz w:val="24"/>
          <w:szCs w:val="24"/>
        </w:rPr>
      </w:pPr>
    </w:p>
    <w:tbl>
      <w:tblPr>
        <w:tblW w:w="9611" w:type="dxa"/>
        <w:tblInd w:w="136" w:type="dxa"/>
        <w:tblLook w:val="01E0" w:firstRow="1" w:lastRow="1" w:firstColumn="1" w:lastColumn="1" w:noHBand="0" w:noVBand="0"/>
      </w:tblPr>
      <w:tblGrid>
        <w:gridCol w:w="7910"/>
        <w:gridCol w:w="1701"/>
      </w:tblGrid>
      <w:tr w:rsidR="003C4628" w:rsidRPr="004F06D2" w:rsidTr="007B7874">
        <w:trPr>
          <w:trHeight w:val="82"/>
        </w:trPr>
        <w:tc>
          <w:tcPr>
            <w:tcW w:w="7910" w:type="dxa"/>
            <w:hideMark/>
          </w:tcPr>
          <w:p w:rsidR="003C4628" w:rsidRPr="004F06D2" w:rsidRDefault="003C4628" w:rsidP="00D234AA">
            <w:pPr>
              <w:spacing w:after="0" w:line="240" w:lineRule="auto"/>
              <w:rPr>
                <w:rFonts w:ascii="Arial" w:hAnsi="Arial" w:cs="Arial"/>
                <w:b/>
                <w:color w:val="000000"/>
                <w:sz w:val="24"/>
                <w:szCs w:val="24"/>
              </w:rPr>
            </w:pPr>
            <w:r w:rsidRPr="004F06D2">
              <w:rPr>
                <w:rFonts w:ascii="Arial" w:hAnsi="Arial" w:cs="Arial"/>
                <w:sz w:val="24"/>
                <w:szCs w:val="24"/>
              </w:rPr>
              <w:t>Přiznána náhrada škody</w:t>
            </w:r>
          </w:p>
        </w:tc>
        <w:tc>
          <w:tcPr>
            <w:tcW w:w="1701" w:type="dxa"/>
            <w:hideMark/>
          </w:tcPr>
          <w:p w:rsidR="003C4628" w:rsidRPr="004F06D2" w:rsidRDefault="003C4628" w:rsidP="00D234AA">
            <w:pPr>
              <w:spacing w:after="0" w:line="240" w:lineRule="auto"/>
              <w:jc w:val="center"/>
              <w:rPr>
                <w:rFonts w:ascii="Arial" w:hAnsi="Arial" w:cs="Arial"/>
                <w:color w:val="000000"/>
                <w:sz w:val="24"/>
                <w:szCs w:val="24"/>
              </w:rPr>
            </w:pPr>
            <w:r w:rsidRPr="004F06D2">
              <w:rPr>
                <w:rFonts w:ascii="Arial" w:hAnsi="Arial" w:cs="Arial"/>
                <w:sz w:val="24"/>
                <w:szCs w:val="24"/>
              </w:rPr>
              <w:t>9</w:t>
            </w:r>
          </w:p>
        </w:tc>
      </w:tr>
    </w:tbl>
    <w:p w:rsidR="003C4628" w:rsidRPr="004F06D2" w:rsidRDefault="003C4628" w:rsidP="00D234AA">
      <w:pPr>
        <w:spacing w:after="0" w:line="240" w:lineRule="auto"/>
        <w:jc w:val="center"/>
        <w:rPr>
          <w:rFonts w:ascii="Arial" w:eastAsia="Calibri" w:hAnsi="Arial" w:cs="Arial"/>
          <w:b/>
          <w:color w:val="000000"/>
          <w:sz w:val="24"/>
          <w:szCs w:val="24"/>
        </w:rPr>
      </w:pPr>
    </w:p>
    <w:tbl>
      <w:tblPr>
        <w:tblW w:w="9611" w:type="dxa"/>
        <w:tblInd w:w="136" w:type="dxa"/>
        <w:tblLook w:val="01E0" w:firstRow="1" w:lastRow="1" w:firstColumn="1" w:lastColumn="1" w:noHBand="0" w:noVBand="0"/>
      </w:tblPr>
      <w:tblGrid>
        <w:gridCol w:w="7910"/>
        <w:gridCol w:w="1701"/>
      </w:tblGrid>
      <w:tr w:rsidR="003C4628" w:rsidRPr="004F06D2" w:rsidTr="007B7874">
        <w:tc>
          <w:tcPr>
            <w:tcW w:w="7910" w:type="dxa"/>
            <w:hideMark/>
          </w:tcPr>
          <w:p w:rsidR="003C4628" w:rsidRPr="004F06D2" w:rsidRDefault="003C4628" w:rsidP="00D234AA">
            <w:pPr>
              <w:spacing w:after="0" w:line="240" w:lineRule="auto"/>
              <w:rPr>
                <w:rFonts w:ascii="Arial" w:hAnsi="Arial" w:cs="Arial"/>
                <w:sz w:val="24"/>
                <w:szCs w:val="24"/>
              </w:rPr>
            </w:pPr>
            <w:r w:rsidRPr="004F06D2">
              <w:rPr>
                <w:rFonts w:ascii="Arial" w:hAnsi="Arial" w:cs="Arial"/>
                <w:b/>
                <w:sz w:val="24"/>
                <w:szCs w:val="24"/>
              </w:rPr>
              <w:t xml:space="preserve">Odvolání </w:t>
            </w:r>
            <w:r w:rsidRPr="004F06D2">
              <w:rPr>
                <w:rFonts w:ascii="Arial" w:hAnsi="Arial" w:cs="Arial"/>
                <w:sz w:val="24"/>
                <w:szCs w:val="24"/>
              </w:rPr>
              <w:t xml:space="preserve">– podané </w:t>
            </w:r>
          </w:p>
        </w:tc>
        <w:tc>
          <w:tcPr>
            <w:tcW w:w="1701" w:type="dxa"/>
            <w:hideMark/>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2</w:t>
            </w:r>
          </w:p>
        </w:tc>
      </w:tr>
      <w:tr w:rsidR="003C4628" w:rsidRPr="004F06D2" w:rsidTr="007B7874">
        <w:tc>
          <w:tcPr>
            <w:tcW w:w="7910" w:type="dxa"/>
            <w:hideMark/>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 xml:space="preserve">z toho vráceno k novému projednání </w:t>
            </w:r>
          </w:p>
        </w:tc>
        <w:tc>
          <w:tcPr>
            <w:tcW w:w="1701" w:type="dxa"/>
            <w:hideMark/>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0</w:t>
            </w:r>
          </w:p>
        </w:tc>
      </w:tr>
      <w:tr w:rsidR="003C4628" w:rsidRPr="004F06D2" w:rsidTr="007B7874">
        <w:tc>
          <w:tcPr>
            <w:tcW w:w="7910" w:type="dxa"/>
            <w:hideMark/>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z toho napadené rozhodnutí potvrzeno</w:t>
            </w:r>
          </w:p>
        </w:tc>
        <w:tc>
          <w:tcPr>
            <w:tcW w:w="1701" w:type="dxa"/>
            <w:hideMark/>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w:t>
            </w:r>
          </w:p>
        </w:tc>
      </w:tr>
      <w:tr w:rsidR="003C4628" w:rsidRPr="004F06D2" w:rsidTr="007B7874">
        <w:tc>
          <w:tcPr>
            <w:tcW w:w="7910" w:type="dxa"/>
            <w:hideMark/>
          </w:tcPr>
          <w:p w:rsidR="003C4628" w:rsidRPr="004F06D2" w:rsidRDefault="003C4628" w:rsidP="00D234AA">
            <w:pPr>
              <w:spacing w:after="0" w:line="240" w:lineRule="auto"/>
              <w:rPr>
                <w:rFonts w:ascii="Arial" w:hAnsi="Arial" w:cs="Arial"/>
                <w:sz w:val="24"/>
                <w:szCs w:val="24"/>
              </w:rPr>
            </w:pPr>
            <w:r w:rsidRPr="004F06D2">
              <w:rPr>
                <w:rFonts w:ascii="Arial" w:hAnsi="Arial" w:cs="Arial"/>
                <w:sz w:val="24"/>
                <w:szCs w:val="24"/>
              </w:rPr>
              <w:t>z toho napadené rozhodnutí zastaveno</w:t>
            </w:r>
          </w:p>
        </w:tc>
        <w:tc>
          <w:tcPr>
            <w:tcW w:w="1701" w:type="dxa"/>
            <w:hideMark/>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0</w:t>
            </w:r>
          </w:p>
        </w:tc>
      </w:tr>
    </w:tbl>
    <w:p w:rsidR="003C4628" w:rsidRPr="004F06D2" w:rsidRDefault="003C4628" w:rsidP="00D234AA">
      <w:pPr>
        <w:spacing w:after="0" w:line="240" w:lineRule="auto"/>
        <w:rPr>
          <w:rFonts w:ascii="Arial" w:hAnsi="Arial" w:cs="Arial"/>
          <w:sz w:val="24"/>
          <w:szCs w:val="24"/>
        </w:rPr>
      </w:pPr>
    </w:p>
    <w:tbl>
      <w:tblPr>
        <w:tblW w:w="9611" w:type="dxa"/>
        <w:tblInd w:w="136" w:type="dxa"/>
        <w:tblLook w:val="01E0" w:firstRow="1" w:lastRow="1" w:firstColumn="1" w:lastColumn="1" w:noHBand="0" w:noVBand="0"/>
      </w:tblPr>
      <w:tblGrid>
        <w:gridCol w:w="7910"/>
        <w:gridCol w:w="1701"/>
      </w:tblGrid>
      <w:tr w:rsidR="003C4628" w:rsidRPr="004F06D2" w:rsidTr="007B7874">
        <w:trPr>
          <w:trHeight w:val="103"/>
        </w:trPr>
        <w:tc>
          <w:tcPr>
            <w:tcW w:w="7910" w:type="dxa"/>
            <w:hideMark/>
          </w:tcPr>
          <w:p w:rsidR="003C4628" w:rsidRPr="004F06D2" w:rsidRDefault="003C4628" w:rsidP="00D234AA">
            <w:pPr>
              <w:spacing w:after="0" w:line="240" w:lineRule="auto"/>
              <w:rPr>
                <w:rFonts w:ascii="Arial" w:hAnsi="Arial" w:cs="Arial"/>
                <w:sz w:val="24"/>
                <w:szCs w:val="24"/>
              </w:rPr>
            </w:pPr>
            <w:r w:rsidRPr="004F06D2">
              <w:rPr>
                <w:rFonts w:ascii="Arial" w:hAnsi="Arial" w:cs="Arial"/>
                <w:color w:val="000000"/>
                <w:sz w:val="24"/>
                <w:szCs w:val="24"/>
              </w:rPr>
              <w:t>Počet došlých a vyřízených žádostí:</w:t>
            </w:r>
          </w:p>
        </w:tc>
        <w:tc>
          <w:tcPr>
            <w:tcW w:w="1701" w:type="dxa"/>
            <w:hideMark/>
          </w:tcPr>
          <w:p w:rsidR="003C4628" w:rsidRPr="004F06D2" w:rsidRDefault="003C4628" w:rsidP="00D234AA">
            <w:pPr>
              <w:spacing w:after="0" w:line="240" w:lineRule="auto"/>
              <w:jc w:val="center"/>
              <w:rPr>
                <w:rFonts w:ascii="Arial" w:hAnsi="Arial" w:cs="Arial"/>
                <w:sz w:val="24"/>
                <w:szCs w:val="24"/>
              </w:rPr>
            </w:pPr>
            <w:r w:rsidRPr="004F06D2">
              <w:rPr>
                <w:rFonts w:ascii="Arial" w:hAnsi="Arial" w:cs="Arial"/>
                <w:sz w:val="24"/>
                <w:szCs w:val="24"/>
              </w:rPr>
              <w:t>180</w:t>
            </w:r>
          </w:p>
        </w:tc>
      </w:tr>
    </w:tbl>
    <w:p w:rsidR="003C4628" w:rsidRPr="004F06D2" w:rsidRDefault="003C4628" w:rsidP="00D234AA">
      <w:pPr>
        <w:spacing w:after="0" w:line="240" w:lineRule="auto"/>
        <w:jc w:val="center"/>
        <w:rPr>
          <w:rFonts w:ascii="Arial" w:hAnsi="Arial" w:cs="Arial"/>
          <w:b/>
          <w:sz w:val="24"/>
          <w:szCs w:val="24"/>
        </w:rPr>
      </w:pPr>
    </w:p>
    <w:p w:rsidR="003C4628" w:rsidRPr="004F06D2" w:rsidRDefault="003C4628" w:rsidP="00D234AA">
      <w:pPr>
        <w:spacing w:after="0" w:line="240" w:lineRule="auto"/>
        <w:rPr>
          <w:rFonts w:ascii="Arial" w:hAnsi="Arial" w:cs="Arial"/>
          <w:sz w:val="24"/>
          <w:szCs w:val="24"/>
        </w:rPr>
      </w:pPr>
    </w:p>
    <w:tbl>
      <w:tblPr>
        <w:tblW w:w="9611" w:type="dxa"/>
        <w:tblInd w:w="136" w:type="dxa"/>
        <w:tblLook w:val="01E0" w:firstRow="1" w:lastRow="1" w:firstColumn="1" w:lastColumn="1" w:noHBand="0" w:noVBand="0"/>
      </w:tblPr>
      <w:tblGrid>
        <w:gridCol w:w="7910"/>
        <w:gridCol w:w="1701"/>
      </w:tblGrid>
      <w:tr w:rsidR="003C4628" w:rsidRPr="004F06D2" w:rsidTr="007B7874">
        <w:trPr>
          <w:trHeight w:val="103"/>
        </w:trPr>
        <w:tc>
          <w:tcPr>
            <w:tcW w:w="7910" w:type="dxa"/>
            <w:hideMark/>
          </w:tcPr>
          <w:p w:rsidR="003C4628" w:rsidRPr="004F06D2" w:rsidRDefault="003C4628" w:rsidP="00D234AA">
            <w:pPr>
              <w:spacing w:after="0" w:line="240" w:lineRule="auto"/>
              <w:rPr>
                <w:rFonts w:ascii="Arial" w:hAnsi="Arial" w:cs="Arial"/>
                <w:sz w:val="24"/>
                <w:szCs w:val="24"/>
              </w:rPr>
            </w:pPr>
            <w:r w:rsidRPr="004F06D2">
              <w:rPr>
                <w:rFonts w:ascii="Arial" w:hAnsi="Arial" w:cs="Arial"/>
                <w:color w:val="000000"/>
                <w:sz w:val="24"/>
                <w:szCs w:val="24"/>
              </w:rPr>
              <w:t>Veřejnoprávní smlouvy – uzavřeno nově:</w:t>
            </w:r>
          </w:p>
        </w:tc>
        <w:tc>
          <w:tcPr>
            <w:tcW w:w="1701" w:type="dxa"/>
            <w:hideMark/>
          </w:tcPr>
          <w:p w:rsidR="003C4628" w:rsidRPr="004F06D2" w:rsidRDefault="003C4628" w:rsidP="00D234AA">
            <w:pPr>
              <w:spacing w:after="0" w:line="240" w:lineRule="auto"/>
              <w:jc w:val="center"/>
              <w:rPr>
                <w:rFonts w:ascii="Arial" w:hAnsi="Arial" w:cs="Arial"/>
                <w:sz w:val="24"/>
                <w:szCs w:val="24"/>
                <w:highlight w:val="yellow"/>
              </w:rPr>
            </w:pPr>
            <w:r w:rsidRPr="004F06D2">
              <w:rPr>
                <w:rFonts w:ascii="Arial" w:hAnsi="Arial" w:cs="Arial"/>
                <w:sz w:val="24"/>
                <w:szCs w:val="24"/>
              </w:rPr>
              <w:t xml:space="preserve"> 0</w:t>
            </w:r>
          </w:p>
        </w:tc>
      </w:tr>
      <w:tr w:rsidR="003C4628" w:rsidRPr="004F06D2" w:rsidTr="007B7874">
        <w:trPr>
          <w:trHeight w:val="103"/>
        </w:trPr>
        <w:tc>
          <w:tcPr>
            <w:tcW w:w="7910" w:type="dxa"/>
          </w:tcPr>
          <w:p w:rsidR="003C4628" w:rsidRPr="004F06D2" w:rsidRDefault="003C4628" w:rsidP="00D234AA">
            <w:pPr>
              <w:spacing w:after="0" w:line="240" w:lineRule="auto"/>
              <w:rPr>
                <w:rFonts w:ascii="Arial" w:hAnsi="Arial" w:cs="Arial"/>
                <w:color w:val="000000"/>
                <w:sz w:val="24"/>
                <w:szCs w:val="24"/>
              </w:rPr>
            </w:pPr>
            <w:r w:rsidRPr="004F06D2">
              <w:rPr>
                <w:rFonts w:ascii="Arial" w:hAnsi="Arial" w:cs="Arial"/>
                <w:color w:val="000000"/>
                <w:sz w:val="24"/>
                <w:szCs w:val="24"/>
              </w:rPr>
              <w:t xml:space="preserve">                                     – uloženo za projednání:  </w:t>
            </w:r>
          </w:p>
        </w:tc>
        <w:tc>
          <w:tcPr>
            <w:tcW w:w="1701" w:type="dxa"/>
          </w:tcPr>
          <w:p w:rsidR="003C4628" w:rsidRPr="004F06D2" w:rsidRDefault="003C4628" w:rsidP="00D234AA">
            <w:pPr>
              <w:spacing w:after="0" w:line="240" w:lineRule="auto"/>
              <w:jc w:val="center"/>
              <w:rPr>
                <w:rFonts w:ascii="Arial" w:hAnsi="Arial" w:cs="Arial"/>
                <w:sz w:val="24"/>
                <w:szCs w:val="24"/>
                <w:highlight w:val="yellow"/>
              </w:rPr>
            </w:pPr>
            <w:r w:rsidRPr="004F06D2">
              <w:rPr>
                <w:rFonts w:ascii="Arial" w:hAnsi="Arial" w:cs="Arial"/>
                <w:sz w:val="24"/>
                <w:szCs w:val="24"/>
              </w:rPr>
              <w:t>12.000 Kč</w:t>
            </w:r>
          </w:p>
        </w:tc>
      </w:tr>
    </w:tbl>
    <w:p w:rsidR="003C4628" w:rsidRPr="004F06D2" w:rsidRDefault="003C4628" w:rsidP="00D234AA">
      <w:pPr>
        <w:spacing w:after="0" w:line="240" w:lineRule="auto"/>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3C4628" w:rsidRPr="004F06D2" w:rsidTr="007B7874">
        <w:trPr>
          <w:trHeight w:val="567"/>
        </w:trPr>
        <w:tc>
          <w:tcPr>
            <w:tcW w:w="9062" w:type="dxa"/>
            <w:gridSpan w:val="4"/>
            <w:vAlign w:val="center"/>
          </w:tcPr>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b/>
                <w:noProof/>
                <w:sz w:val="24"/>
                <w:szCs w:val="24"/>
                <w:lang w:eastAsia="cs-CZ"/>
              </w:rPr>
              <w:lastRenderedPageBreak/>
              <w:drawing>
                <wp:anchor distT="0" distB="0" distL="114300" distR="114300" simplePos="0" relativeHeight="251691008" behindDoc="1" locked="0" layoutInCell="1" allowOverlap="1" wp14:anchorId="089B8D30" wp14:editId="52843105">
                  <wp:simplePos x="0" y="0"/>
                  <wp:positionH relativeFrom="column">
                    <wp:posOffset>1295400</wp:posOffset>
                  </wp:positionH>
                  <wp:positionV relativeFrom="page">
                    <wp:posOffset>-6350</wp:posOffset>
                  </wp:positionV>
                  <wp:extent cx="2260600" cy="360045"/>
                  <wp:effectExtent l="0" t="0" r="6350" b="1905"/>
                  <wp:wrapNone/>
                  <wp:docPr id="34" name="Obrázek 34"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4628" w:rsidRPr="004F06D2" w:rsidTr="007B7874">
        <w:trPr>
          <w:trHeight w:val="567"/>
        </w:trPr>
        <w:tc>
          <w:tcPr>
            <w:tcW w:w="6548" w:type="dxa"/>
            <w:gridSpan w:val="3"/>
            <w:vAlign w:val="center"/>
          </w:tcPr>
          <w:p w:rsidR="003C4628" w:rsidRPr="004F06D2" w:rsidRDefault="003C4628" w:rsidP="00D234AA">
            <w:pPr>
              <w:spacing w:after="0" w:line="240" w:lineRule="auto"/>
              <w:jc w:val="both"/>
              <w:rPr>
                <w:rFonts w:ascii="Arial" w:hAnsi="Arial" w:cs="Arial"/>
                <w:sz w:val="24"/>
                <w:szCs w:val="24"/>
              </w:rPr>
            </w:pPr>
            <w:r w:rsidRPr="004F06D2">
              <w:rPr>
                <w:rFonts w:ascii="Arial" w:hAnsi="Arial" w:cs="Arial"/>
                <w:sz w:val="24"/>
                <w:szCs w:val="24"/>
              </w:rPr>
              <w:t>Zpráva o činnosti za období</w:t>
            </w:r>
          </w:p>
        </w:tc>
        <w:tc>
          <w:tcPr>
            <w:tcW w:w="2514" w:type="dxa"/>
            <w:vAlign w:val="center"/>
          </w:tcPr>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b/>
                <w:sz w:val="24"/>
                <w:szCs w:val="24"/>
              </w:rPr>
              <w:t>I. Q. 2025</w:t>
            </w:r>
          </w:p>
        </w:tc>
      </w:tr>
      <w:tr w:rsidR="003C4628" w:rsidRPr="004F06D2" w:rsidTr="007B7874">
        <w:trPr>
          <w:trHeight w:val="567"/>
        </w:trPr>
        <w:tc>
          <w:tcPr>
            <w:tcW w:w="1412" w:type="dxa"/>
            <w:vAlign w:val="center"/>
          </w:tcPr>
          <w:p w:rsidR="003C4628" w:rsidRPr="004F06D2" w:rsidRDefault="003C4628" w:rsidP="00D234AA">
            <w:pPr>
              <w:spacing w:after="0" w:line="240" w:lineRule="auto"/>
              <w:jc w:val="both"/>
              <w:rPr>
                <w:rFonts w:ascii="Arial" w:hAnsi="Arial" w:cs="Arial"/>
                <w:sz w:val="24"/>
                <w:szCs w:val="24"/>
              </w:rPr>
            </w:pPr>
            <w:bookmarkStart w:id="17" w:name="IA" w:colFirst="3" w:colLast="3"/>
            <w:r w:rsidRPr="004F06D2">
              <w:rPr>
                <w:rFonts w:ascii="Arial" w:hAnsi="Arial" w:cs="Arial"/>
                <w:sz w:val="24"/>
                <w:szCs w:val="24"/>
              </w:rPr>
              <w:t>Předkládá</w:t>
            </w:r>
          </w:p>
        </w:tc>
        <w:tc>
          <w:tcPr>
            <w:tcW w:w="3452" w:type="dxa"/>
            <w:vAlign w:val="center"/>
          </w:tcPr>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b/>
                <w:sz w:val="24"/>
                <w:szCs w:val="24"/>
              </w:rPr>
              <w:t>Ing. Jaroslava Bradová</w:t>
            </w:r>
          </w:p>
        </w:tc>
        <w:tc>
          <w:tcPr>
            <w:tcW w:w="1684" w:type="dxa"/>
            <w:vAlign w:val="center"/>
          </w:tcPr>
          <w:p w:rsidR="003C4628" w:rsidRPr="004F06D2" w:rsidRDefault="003C4628" w:rsidP="00D234AA">
            <w:pPr>
              <w:spacing w:after="0" w:line="240" w:lineRule="auto"/>
              <w:jc w:val="both"/>
              <w:rPr>
                <w:rFonts w:ascii="Arial" w:hAnsi="Arial" w:cs="Arial"/>
                <w:sz w:val="24"/>
                <w:szCs w:val="24"/>
              </w:rPr>
            </w:pPr>
            <w:r w:rsidRPr="004F06D2">
              <w:rPr>
                <w:rFonts w:ascii="Arial" w:hAnsi="Arial" w:cs="Arial"/>
                <w:sz w:val="24"/>
                <w:szCs w:val="24"/>
              </w:rPr>
              <w:t>Odbor</w:t>
            </w:r>
          </w:p>
        </w:tc>
        <w:tc>
          <w:tcPr>
            <w:tcW w:w="2514" w:type="dxa"/>
            <w:vAlign w:val="center"/>
          </w:tcPr>
          <w:p w:rsidR="003C4628" w:rsidRPr="004F06D2" w:rsidRDefault="003C4628" w:rsidP="00D234AA">
            <w:pPr>
              <w:spacing w:after="0" w:line="240" w:lineRule="auto"/>
              <w:jc w:val="both"/>
              <w:rPr>
                <w:rFonts w:ascii="Arial" w:hAnsi="Arial" w:cs="Arial"/>
                <w:b/>
                <w:sz w:val="24"/>
                <w:szCs w:val="24"/>
              </w:rPr>
            </w:pPr>
            <w:r w:rsidRPr="004F06D2">
              <w:rPr>
                <w:rFonts w:ascii="Arial" w:hAnsi="Arial" w:cs="Arial"/>
                <w:b/>
                <w:sz w:val="24"/>
                <w:szCs w:val="24"/>
              </w:rPr>
              <w:t>IA</w:t>
            </w:r>
          </w:p>
        </w:tc>
      </w:tr>
      <w:bookmarkEnd w:id="17"/>
    </w:tbl>
    <w:p w:rsidR="006A6E5C" w:rsidRPr="004F06D2" w:rsidRDefault="006A6E5C" w:rsidP="00D234AA">
      <w:pPr>
        <w:spacing w:after="0" w:line="240" w:lineRule="auto"/>
        <w:rPr>
          <w:rFonts w:ascii="Arial" w:hAnsi="Arial" w:cs="Arial"/>
          <w:sz w:val="24"/>
          <w:szCs w:val="24"/>
        </w:rPr>
      </w:pPr>
    </w:p>
    <w:p w:rsidR="009E4526" w:rsidRPr="004F06D2" w:rsidRDefault="009E4526" w:rsidP="00D234AA">
      <w:pPr>
        <w:spacing w:after="0" w:line="240" w:lineRule="auto"/>
        <w:jc w:val="both"/>
        <w:rPr>
          <w:rFonts w:ascii="Arial" w:eastAsia="Times New Roman" w:hAnsi="Arial" w:cs="Arial"/>
          <w:b/>
          <w:color w:val="000000"/>
          <w:sz w:val="24"/>
          <w:szCs w:val="24"/>
          <w:lang w:eastAsia="cs-CZ"/>
        </w:rPr>
      </w:pPr>
      <w:r w:rsidRPr="004F06D2">
        <w:rPr>
          <w:rFonts w:ascii="Arial" w:eastAsia="Times New Roman" w:hAnsi="Arial" w:cs="Arial"/>
          <w:b/>
          <w:color w:val="000000"/>
          <w:sz w:val="24"/>
          <w:szCs w:val="24"/>
          <w:lang w:eastAsia="cs-CZ"/>
        </w:rPr>
        <w:t>INTERNÍ AUDIT:</w:t>
      </w:r>
    </w:p>
    <w:p w:rsidR="009E4526" w:rsidRPr="004F06D2" w:rsidRDefault="009E4526" w:rsidP="00D234AA">
      <w:pPr>
        <w:spacing w:after="0" w:line="240" w:lineRule="auto"/>
        <w:jc w:val="both"/>
        <w:rPr>
          <w:rFonts w:ascii="Arial" w:eastAsia="Times New Roman" w:hAnsi="Arial" w:cs="Arial"/>
          <w:b/>
          <w:color w:val="000000"/>
          <w:sz w:val="24"/>
          <w:szCs w:val="24"/>
          <w:lang w:eastAsia="cs-CZ"/>
        </w:rPr>
      </w:pPr>
    </w:p>
    <w:p w:rsidR="009E4526" w:rsidRPr="004F06D2" w:rsidRDefault="009E4526" w:rsidP="00D234AA">
      <w:pPr>
        <w:spacing w:after="0" w:line="240" w:lineRule="auto"/>
        <w:jc w:val="both"/>
        <w:rPr>
          <w:rFonts w:ascii="Arial" w:hAnsi="Arial" w:cs="Arial"/>
          <w:b/>
          <w:sz w:val="24"/>
          <w:szCs w:val="24"/>
        </w:rPr>
      </w:pPr>
      <w:r w:rsidRPr="004F06D2">
        <w:rPr>
          <w:rFonts w:ascii="Arial" w:hAnsi="Arial" w:cs="Arial"/>
          <w:b/>
          <w:sz w:val="24"/>
          <w:szCs w:val="24"/>
        </w:rPr>
        <w:t>Auditní zakázky:</w:t>
      </w:r>
    </w:p>
    <w:p w:rsidR="009E4526" w:rsidRPr="004F06D2" w:rsidRDefault="009E4526" w:rsidP="00D234AA">
      <w:pPr>
        <w:spacing w:after="0" w:line="240" w:lineRule="auto"/>
        <w:jc w:val="both"/>
        <w:rPr>
          <w:rFonts w:ascii="Arial" w:hAnsi="Arial" w:cs="Arial"/>
          <w:sz w:val="24"/>
          <w:szCs w:val="24"/>
        </w:rPr>
      </w:pPr>
    </w:p>
    <w:p w:rsidR="009E4526" w:rsidRPr="004F06D2" w:rsidRDefault="009E4526" w:rsidP="00EF62A4">
      <w:pPr>
        <w:numPr>
          <w:ilvl w:val="0"/>
          <w:numId w:val="107"/>
        </w:numPr>
        <w:spacing w:after="0" w:line="240" w:lineRule="auto"/>
        <w:ind w:left="0"/>
        <w:jc w:val="both"/>
        <w:rPr>
          <w:rFonts w:ascii="Arial" w:hAnsi="Arial" w:cs="Arial"/>
          <w:b/>
          <w:sz w:val="24"/>
          <w:szCs w:val="24"/>
        </w:rPr>
      </w:pPr>
      <w:r w:rsidRPr="004F06D2">
        <w:rPr>
          <w:rFonts w:ascii="Arial" w:hAnsi="Arial" w:cs="Arial"/>
          <w:b/>
          <w:sz w:val="24"/>
          <w:szCs w:val="24"/>
        </w:rPr>
        <w:t>Veřejné zakázky odboru technických služeb</w:t>
      </w:r>
    </w:p>
    <w:p w:rsidR="009E4526" w:rsidRPr="004F06D2" w:rsidRDefault="009E4526" w:rsidP="00D234AA">
      <w:pPr>
        <w:spacing w:after="0" w:line="240" w:lineRule="auto"/>
        <w:jc w:val="both"/>
        <w:rPr>
          <w:rFonts w:ascii="Arial" w:hAnsi="Arial" w:cs="Arial"/>
          <w:sz w:val="24"/>
          <w:szCs w:val="24"/>
        </w:rPr>
      </w:pPr>
      <w:r w:rsidRPr="004F06D2">
        <w:rPr>
          <w:rFonts w:ascii="Arial" w:hAnsi="Arial" w:cs="Arial"/>
          <w:sz w:val="24"/>
          <w:szCs w:val="24"/>
        </w:rPr>
        <w:t>Příprava a realizace auditu (auditní rozhovory, zjišťování skutečností, ověřování dokumentů, sběr a analýza dat, hodnocení 3E). Zpracování a projednání auditní zprávy. Zpráva byla předložena na jednání RM dne 20.3.2025.</w:t>
      </w:r>
    </w:p>
    <w:p w:rsidR="009E4526" w:rsidRPr="004F06D2" w:rsidRDefault="009E4526" w:rsidP="00D234AA">
      <w:pPr>
        <w:spacing w:after="0" w:line="240" w:lineRule="auto"/>
        <w:jc w:val="both"/>
        <w:rPr>
          <w:rFonts w:ascii="Arial" w:hAnsi="Arial" w:cs="Arial"/>
          <w:b/>
          <w:sz w:val="24"/>
          <w:szCs w:val="24"/>
        </w:rPr>
      </w:pPr>
    </w:p>
    <w:p w:rsidR="009E4526" w:rsidRPr="004F06D2" w:rsidRDefault="009E4526" w:rsidP="00EF62A4">
      <w:pPr>
        <w:numPr>
          <w:ilvl w:val="0"/>
          <w:numId w:val="107"/>
        </w:numPr>
        <w:spacing w:after="0" w:line="240" w:lineRule="auto"/>
        <w:ind w:left="0"/>
        <w:jc w:val="both"/>
        <w:rPr>
          <w:rFonts w:ascii="Arial" w:hAnsi="Arial" w:cs="Arial"/>
          <w:b/>
          <w:sz w:val="24"/>
          <w:szCs w:val="24"/>
        </w:rPr>
      </w:pPr>
      <w:r w:rsidRPr="004F06D2">
        <w:rPr>
          <w:rFonts w:ascii="Arial" w:hAnsi="Arial" w:cs="Arial"/>
          <w:b/>
          <w:sz w:val="24"/>
          <w:szCs w:val="24"/>
        </w:rPr>
        <w:t>Agenda veřejného opatrovnictví</w:t>
      </w:r>
    </w:p>
    <w:p w:rsidR="009E4526" w:rsidRPr="004F06D2" w:rsidRDefault="009E4526" w:rsidP="00D234AA">
      <w:pPr>
        <w:spacing w:after="0" w:line="240" w:lineRule="auto"/>
        <w:jc w:val="both"/>
        <w:rPr>
          <w:rFonts w:ascii="Arial" w:hAnsi="Arial" w:cs="Arial"/>
          <w:sz w:val="24"/>
          <w:szCs w:val="24"/>
        </w:rPr>
      </w:pPr>
      <w:r w:rsidRPr="004F06D2">
        <w:rPr>
          <w:rFonts w:ascii="Arial" w:hAnsi="Arial" w:cs="Arial"/>
          <w:sz w:val="24"/>
          <w:szCs w:val="24"/>
        </w:rPr>
        <w:t>Příprava a realizace auditu (auditní rozhovory, zjišťování skutečností, ověřování dokumentů, sběr a analýza dat). Zpracování a projednání auditní zprávy. Zpráva byla předložena na jednání RM dne 3.4.2025.</w:t>
      </w:r>
    </w:p>
    <w:p w:rsidR="009E4526" w:rsidRPr="004F06D2" w:rsidRDefault="009E4526" w:rsidP="00D234AA">
      <w:pPr>
        <w:spacing w:after="0" w:line="240" w:lineRule="auto"/>
        <w:jc w:val="both"/>
        <w:rPr>
          <w:rFonts w:ascii="Arial" w:hAnsi="Arial" w:cs="Arial"/>
          <w:sz w:val="24"/>
          <w:szCs w:val="24"/>
        </w:rPr>
      </w:pPr>
    </w:p>
    <w:p w:rsidR="009E4526" w:rsidRPr="004F06D2" w:rsidRDefault="009E4526" w:rsidP="00EF62A4">
      <w:pPr>
        <w:numPr>
          <w:ilvl w:val="0"/>
          <w:numId w:val="107"/>
        </w:numPr>
        <w:spacing w:after="0" w:line="240" w:lineRule="auto"/>
        <w:ind w:left="0"/>
        <w:jc w:val="both"/>
        <w:rPr>
          <w:rFonts w:ascii="Arial" w:hAnsi="Arial" w:cs="Arial"/>
          <w:b/>
          <w:sz w:val="24"/>
          <w:szCs w:val="24"/>
        </w:rPr>
      </w:pPr>
      <w:r w:rsidRPr="004F06D2">
        <w:rPr>
          <w:rFonts w:ascii="Arial" w:hAnsi="Arial" w:cs="Arial"/>
          <w:b/>
          <w:sz w:val="24"/>
          <w:szCs w:val="24"/>
        </w:rPr>
        <w:t>Veřejné zakázky na arboristické práce</w:t>
      </w:r>
    </w:p>
    <w:p w:rsidR="009E4526" w:rsidRPr="004F06D2" w:rsidRDefault="009E4526" w:rsidP="00D234AA">
      <w:pPr>
        <w:spacing w:after="0" w:line="240" w:lineRule="auto"/>
        <w:jc w:val="both"/>
        <w:rPr>
          <w:rFonts w:ascii="Arial" w:hAnsi="Arial" w:cs="Arial"/>
          <w:sz w:val="24"/>
          <w:szCs w:val="24"/>
        </w:rPr>
      </w:pPr>
      <w:r w:rsidRPr="004F06D2">
        <w:rPr>
          <w:rFonts w:ascii="Arial" w:hAnsi="Arial" w:cs="Arial"/>
          <w:sz w:val="24"/>
          <w:szCs w:val="24"/>
        </w:rPr>
        <w:t>Příprava a realizace auditu (auditní rozhovory, zjišťování skutečností, ověřování dokumentů, sběr a analýza dat). Zpracování a projednání auditní zprávy. Zpráva byla předložena na jednání RM dne 3.4.2025.</w:t>
      </w:r>
    </w:p>
    <w:p w:rsidR="009E4526" w:rsidRPr="004F06D2" w:rsidRDefault="009E4526" w:rsidP="00D234AA">
      <w:pPr>
        <w:spacing w:after="0" w:line="240" w:lineRule="auto"/>
        <w:jc w:val="both"/>
        <w:rPr>
          <w:rFonts w:ascii="Arial" w:hAnsi="Arial" w:cs="Arial"/>
          <w:sz w:val="24"/>
          <w:szCs w:val="24"/>
        </w:rPr>
      </w:pPr>
    </w:p>
    <w:p w:rsidR="009E4526" w:rsidRPr="004F06D2" w:rsidRDefault="009E4526" w:rsidP="00EF62A4">
      <w:pPr>
        <w:numPr>
          <w:ilvl w:val="0"/>
          <w:numId w:val="107"/>
        </w:numPr>
        <w:spacing w:after="0" w:line="240" w:lineRule="auto"/>
        <w:ind w:left="0"/>
        <w:jc w:val="both"/>
        <w:rPr>
          <w:rFonts w:ascii="Arial" w:hAnsi="Arial" w:cs="Arial"/>
          <w:b/>
          <w:sz w:val="24"/>
          <w:szCs w:val="24"/>
        </w:rPr>
      </w:pPr>
      <w:r w:rsidRPr="004F06D2">
        <w:rPr>
          <w:rFonts w:ascii="Arial" w:hAnsi="Arial" w:cs="Arial"/>
          <w:b/>
          <w:sz w:val="24"/>
          <w:szCs w:val="24"/>
        </w:rPr>
        <w:t>Komunikační napojení stavební parcely</w:t>
      </w:r>
    </w:p>
    <w:p w:rsidR="009E4526" w:rsidRPr="004F06D2" w:rsidRDefault="009E4526" w:rsidP="00D234AA">
      <w:pPr>
        <w:spacing w:after="0" w:line="240" w:lineRule="auto"/>
        <w:jc w:val="both"/>
        <w:rPr>
          <w:rFonts w:ascii="Arial" w:hAnsi="Arial" w:cs="Arial"/>
          <w:sz w:val="24"/>
          <w:szCs w:val="24"/>
        </w:rPr>
      </w:pPr>
      <w:r w:rsidRPr="004F06D2">
        <w:rPr>
          <w:rFonts w:ascii="Arial" w:hAnsi="Arial" w:cs="Arial"/>
          <w:sz w:val="24"/>
          <w:szCs w:val="24"/>
        </w:rPr>
        <w:t>V realizaci.</w:t>
      </w:r>
    </w:p>
    <w:p w:rsidR="009E4526" w:rsidRPr="004F06D2" w:rsidRDefault="009E4526" w:rsidP="00D234AA">
      <w:pPr>
        <w:spacing w:after="0" w:line="240" w:lineRule="auto"/>
        <w:jc w:val="both"/>
        <w:rPr>
          <w:rFonts w:ascii="Arial" w:hAnsi="Arial" w:cs="Arial"/>
          <w:sz w:val="24"/>
          <w:szCs w:val="24"/>
        </w:rPr>
      </w:pPr>
    </w:p>
    <w:p w:rsidR="009E4526" w:rsidRPr="004F06D2" w:rsidRDefault="009E4526" w:rsidP="00EF62A4">
      <w:pPr>
        <w:numPr>
          <w:ilvl w:val="0"/>
          <w:numId w:val="107"/>
        </w:numPr>
        <w:spacing w:after="0" w:line="240" w:lineRule="auto"/>
        <w:ind w:left="0"/>
        <w:jc w:val="both"/>
        <w:rPr>
          <w:rFonts w:ascii="Arial" w:hAnsi="Arial" w:cs="Arial"/>
          <w:b/>
          <w:sz w:val="24"/>
          <w:szCs w:val="24"/>
        </w:rPr>
      </w:pPr>
      <w:r w:rsidRPr="004F06D2">
        <w:rPr>
          <w:rFonts w:ascii="Arial" w:hAnsi="Arial" w:cs="Arial"/>
          <w:b/>
          <w:sz w:val="24"/>
          <w:szCs w:val="24"/>
        </w:rPr>
        <w:t>Účelové fondy</w:t>
      </w:r>
    </w:p>
    <w:p w:rsidR="009E4526" w:rsidRPr="004F06D2" w:rsidRDefault="009E4526" w:rsidP="00D234AA">
      <w:pPr>
        <w:spacing w:after="0" w:line="240" w:lineRule="auto"/>
        <w:jc w:val="both"/>
        <w:rPr>
          <w:rFonts w:ascii="Arial" w:hAnsi="Arial" w:cs="Arial"/>
          <w:sz w:val="24"/>
          <w:szCs w:val="24"/>
        </w:rPr>
      </w:pPr>
      <w:r w:rsidRPr="004F06D2">
        <w:rPr>
          <w:rFonts w:ascii="Arial" w:hAnsi="Arial" w:cs="Arial"/>
          <w:sz w:val="24"/>
          <w:szCs w:val="24"/>
        </w:rPr>
        <w:t>V realizaci.</w:t>
      </w:r>
    </w:p>
    <w:p w:rsidR="009E4526" w:rsidRPr="004F06D2" w:rsidRDefault="009E4526" w:rsidP="00D234AA">
      <w:pPr>
        <w:spacing w:after="0" w:line="240" w:lineRule="auto"/>
        <w:jc w:val="both"/>
        <w:rPr>
          <w:rFonts w:ascii="Arial" w:hAnsi="Arial" w:cs="Arial"/>
          <w:sz w:val="24"/>
          <w:szCs w:val="24"/>
        </w:rPr>
      </w:pPr>
    </w:p>
    <w:p w:rsidR="009E4526" w:rsidRPr="004F06D2" w:rsidRDefault="009E4526" w:rsidP="00D234AA">
      <w:pPr>
        <w:spacing w:after="0" w:line="240" w:lineRule="auto"/>
        <w:jc w:val="both"/>
        <w:rPr>
          <w:rFonts w:ascii="Arial" w:hAnsi="Arial" w:cs="Arial"/>
          <w:sz w:val="24"/>
          <w:szCs w:val="24"/>
        </w:rPr>
      </w:pPr>
    </w:p>
    <w:p w:rsidR="009E4526" w:rsidRPr="004F06D2" w:rsidRDefault="009E4526" w:rsidP="00D234AA">
      <w:pPr>
        <w:spacing w:after="0" w:line="240" w:lineRule="auto"/>
        <w:rPr>
          <w:rFonts w:ascii="Arial" w:hAnsi="Arial" w:cs="Arial"/>
          <w:b/>
          <w:sz w:val="24"/>
          <w:szCs w:val="24"/>
        </w:rPr>
      </w:pPr>
      <w:r w:rsidRPr="004F06D2">
        <w:rPr>
          <w:rFonts w:ascii="Arial" w:hAnsi="Arial" w:cs="Arial"/>
          <w:b/>
          <w:sz w:val="24"/>
          <w:szCs w:val="24"/>
        </w:rPr>
        <w:t>Činnost ostatní:</w:t>
      </w:r>
    </w:p>
    <w:p w:rsidR="009E4526" w:rsidRPr="004F06D2" w:rsidRDefault="009E4526" w:rsidP="00EF62A4">
      <w:pPr>
        <w:numPr>
          <w:ilvl w:val="0"/>
          <w:numId w:val="99"/>
        </w:numPr>
        <w:spacing w:after="0" w:line="240" w:lineRule="auto"/>
        <w:ind w:left="0"/>
        <w:rPr>
          <w:rFonts w:ascii="Arial" w:hAnsi="Arial" w:cs="Arial"/>
          <w:bCs/>
          <w:sz w:val="24"/>
          <w:szCs w:val="24"/>
        </w:rPr>
      </w:pPr>
      <w:r w:rsidRPr="004F06D2">
        <w:rPr>
          <w:rFonts w:ascii="Arial" w:hAnsi="Arial" w:cs="Arial"/>
          <w:bCs/>
          <w:sz w:val="24"/>
          <w:szCs w:val="24"/>
        </w:rPr>
        <w:t>Účast na poradách VO</w:t>
      </w:r>
    </w:p>
    <w:p w:rsidR="009E4526" w:rsidRPr="004F06D2" w:rsidRDefault="009E4526" w:rsidP="00EF62A4">
      <w:pPr>
        <w:numPr>
          <w:ilvl w:val="0"/>
          <w:numId w:val="99"/>
        </w:numPr>
        <w:spacing w:after="0" w:line="240" w:lineRule="auto"/>
        <w:ind w:left="0"/>
        <w:rPr>
          <w:rFonts w:ascii="Arial" w:hAnsi="Arial" w:cs="Arial"/>
          <w:bCs/>
          <w:sz w:val="24"/>
          <w:szCs w:val="24"/>
        </w:rPr>
      </w:pPr>
      <w:r w:rsidRPr="004F06D2">
        <w:rPr>
          <w:rFonts w:ascii="Arial" w:hAnsi="Arial" w:cs="Arial"/>
          <w:bCs/>
          <w:sz w:val="24"/>
          <w:szCs w:val="24"/>
        </w:rPr>
        <w:t>Účast na jednání Zastupitelstva města Jihlavy</w:t>
      </w:r>
    </w:p>
    <w:p w:rsidR="009E4526" w:rsidRPr="004F06D2" w:rsidRDefault="009E4526" w:rsidP="00EF62A4">
      <w:pPr>
        <w:numPr>
          <w:ilvl w:val="0"/>
          <w:numId w:val="99"/>
        </w:numPr>
        <w:spacing w:after="0" w:line="240" w:lineRule="auto"/>
        <w:ind w:left="0"/>
        <w:rPr>
          <w:rFonts w:ascii="Arial" w:hAnsi="Arial" w:cs="Arial"/>
          <w:bCs/>
          <w:sz w:val="24"/>
          <w:szCs w:val="24"/>
        </w:rPr>
      </w:pPr>
      <w:r w:rsidRPr="004F06D2">
        <w:rPr>
          <w:rFonts w:ascii="Arial" w:hAnsi="Arial" w:cs="Arial"/>
          <w:bCs/>
          <w:sz w:val="24"/>
          <w:szCs w:val="24"/>
        </w:rPr>
        <w:t>Výkon tajemníka Kontrolního výboru Zastupitelstva města Jihlavy</w:t>
      </w:r>
    </w:p>
    <w:p w:rsidR="009E4526" w:rsidRPr="004F06D2" w:rsidRDefault="009E4526" w:rsidP="00EF62A4">
      <w:pPr>
        <w:numPr>
          <w:ilvl w:val="0"/>
          <w:numId w:val="99"/>
        </w:numPr>
        <w:spacing w:after="0" w:line="240" w:lineRule="auto"/>
        <w:ind w:left="0"/>
        <w:rPr>
          <w:rFonts w:ascii="Arial" w:hAnsi="Arial" w:cs="Arial"/>
          <w:bCs/>
          <w:sz w:val="24"/>
          <w:szCs w:val="24"/>
        </w:rPr>
      </w:pPr>
      <w:r w:rsidRPr="004F06D2">
        <w:rPr>
          <w:rFonts w:ascii="Arial" w:hAnsi="Arial" w:cs="Arial"/>
          <w:bCs/>
          <w:sz w:val="24"/>
          <w:szCs w:val="24"/>
        </w:rPr>
        <w:t>Člen inventurní komise - pravidelná kontrola pokladny (opatrovnictví)</w:t>
      </w:r>
    </w:p>
    <w:p w:rsidR="009E4526" w:rsidRPr="004F06D2" w:rsidRDefault="009E4526" w:rsidP="00EF62A4">
      <w:pPr>
        <w:numPr>
          <w:ilvl w:val="0"/>
          <w:numId w:val="99"/>
        </w:numPr>
        <w:spacing w:after="0" w:line="240" w:lineRule="auto"/>
        <w:ind w:left="0"/>
        <w:rPr>
          <w:rFonts w:ascii="Arial" w:hAnsi="Arial" w:cs="Arial"/>
          <w:bCs/>
          <w:sz w:val="24"/>
          <w:szCs w:val="24"/>
        </w:rPr>
      </w:pPr>
      <w:r w:rsidRPr="004F06D2">
        <w:rPr>
          <w:rFonts w:ascii="Arial" w:hAnsi="Arial" w:cs="Arial"/>
          <w:bCs/>
          <w:sz w:val="24"/>
          <w:szCs w:val="24"/>
        </w:rPr>
        <w:t>Člen kontrolní skupiny - následné veřejnosprávní kontroly na místě u příspěvkových organizací (namátkově vybrané PO)</w:t>
      </w:r>
    </w:p>
    <w:p w:rsidR="009E4526" w:rsidRPr="004F06D2" w:rsidRDefault="009E4526" w:rsidP="00EF62A4">
      <w:pPr>
        <w:numPr>
          <w:ilvl w:val="0"/>
          <w:numId w:val="99"/>
        </w:numPr>
        <w:spacing w:after="0" w:line="240" w:lineRule="auto"/>
        <w:ind w:left="0"/>
        <w:rPr>
          <w:rFonts w:ascii="Arial" w:hAnsi="Arial" w:cs="Arial"/>
          <w:bCs/>
          <w:sz w:val="24"/>
          <w:szCs w:val="24"/>
        </w:rPr>
      </w:pPr>
      <w:r w:rsidRPr="004F06D2">
        <w:rPr>
          <w:rFonts w:ascii="Arial" w:hAnsi="Arial" w:cs="Arial"/>
          <w:bCs/>
          <w:sz w:val="24"/>
          <w:szCs w:val="24"/>
        </w:rPr>
        <w:t>Člen pracovní skupiny „Průzkum spokojenosti“</w:t>
      </w:r>
    </w:p>
    <w:p w:rsidR="009E4526" w:rsidRPr="004F06D2" w:rsidRDefault="009E4526" w:rsidP="00EF62A4">
      <w:pPr>
        <w:numPr>
          <w:ilvl w:val="0"/>
          <w:numId w:val="99"/>
        </w:numPr>
        <w:spacing w:after="0" w:line="240" w:lineRule="auto"/>
        <w:ind w:left="0"/>
        <w:rPr>
          <w:rFonts w:ascii="Arial" w:hAnsi="Arial" w:cs="Arial"/>
          <w:bCs/>
          <w:sz w:val="24"/>
          <w:szCs w:val="24"/>
        </w:rPr>
      </w:pPr>
      <w:r w:rsidRPr="004F06D2">
        <w:rPr>
          <w:rFonts w:ascii="Arial" w:hAnsi="Arial" w:cs="Arial"/>
          <w:bCs/>
          <w:sz w:val="24"/>
          <w:szCs w:val="24"/>
        </w:rPr>
        <w:t>Spoluúčast na přípravě výjezdního semináře a zpracování Zápisu</w:t>
      </w:r>
    </w:p>
    <w:p w:rsidR="009E4526" w:rsidRPr="004F06D2" w:rsidRDefault="009E4526" w:rsidP="00EF62A4">
      <w:pPr>
        <w:numPr>
          <w:ilvl w:val="0"/>
          <w:numId w:val="99"/>
        </w:numPr>
        <w:spacing w:after="0" w:line="240" w:lineRule="auto"/>
        <w:ind w:left="0"/>
        <w:rPr>
          <w:rFonts w:ascii="Arial" w:hAnsi="Arial" w:cs="Arial"/>
          <w:bCs/>
          <w:sz w:val="24"/>
          <w:szCs w:val="24"/>
        </w:rPr>
      </w:pPr>
      <w:r w:rsidRPr="004F06D2">
        <w:rPr>
          <w:rFonts w:ascii="Arial" w:hAnsi="Arial" w:cs="Arial"/>
          <w:bCs/>
          <w:sz w:val="24"/>
          <w:szCs w:val="24"/>
        </w:rPr>
        <w:t>Součinnost s externím auditorem</w:t>
      </w:r>
    </w:p>
    <w:p w:rsidR="009E4526" w:rsidRPr="004F06D2" w:rsidRDefault="009E4526" w:rsidP="00EF62A4">
      <w:pPr>
        <w:numPr>
          <w:ilvl w:val="0"/>
          <w:numId w:val="99"/>
        </w:numPr>
        <w:spacing w:after="0" w:line="240" w:lineRule="auto"/>
        <w:ind w:left="0"/>
        <w:rPr>
          <w:rFonts w:ascii="Arial" w:hAnsi="Arial" w:cs="Arial"/>
          <w:bCs/>
          <w:sz w:val="24"/>
          <w:szCs w:val="24"/>
        </w:rPr>
      </w:pPr>
      <w:r w:rsidRPr="004F06D2">
        <w:rPr>
          <w:rFonts w:ascii="Arial" w:hAnsi="Arial" w:cs="Arial"/>
          <w:bCs/>
          <w:sz w:val="24"/>
          <w:szCs w:val="24"/>
        </w:rPr>
        <w:t>Zpracování a odeslání Zprávy o výsledcích finančních kontrol ve veřejné správě za rok 2024 pro MF ČR</w:t>
      </w:r>
    </w:p>
    <w:p w:rsidR="009E4526" w:rsidRPr="004F06D2" w:rsidRDefault="009E4526" w:rsidP="00EF62A4">
      <w:pPr>
        <w:numPr>
          <w:ilvl w:val="0"/>
          <w:numId w:val="99"/>
        </w:numPr>
        <w:spacing w:after="0" w:line="240" w:lineRule="auto"/>
        <w:ind w:left="0"/>
        <w:rPr>
          <w:rFonts w:ascii="Arial" w:hAnsi="Arial" w:cs="Arial"/>
          <w:bCs/>
          <w:sz w:val="24"/>
          <w:szCs w:val="24"/>
        </w:rPr>
      </w:pPr>
      <w:r w:rsidRPr="004F06D2">
        <w:rPr>
          <w:rFonts w:ascii="Arial" w:hAnsi="Arial" w:cs="Arial"/>
          <w:bCs/>
          <w:sz w:val="24"/>
          <w:szCs w:val="24"/>
        </w:rPr>
        <w:t>Zpracování a zveřejnění Informace o kontrolách provedených SMJ a MMJ za rok 2024 (dle kontrolního řádu)</w:t>
      </w:r>
    </w:p>
    <w:p w:rsidR="009E4526" w:rsidRPr="004F06D2" w:rsidRDefault="009E4526" w:rsidP="00EF62A4">
      <w:pPr>
        <w:numPr>
          <w:ilvl w:val="0"/>
          <w:numId w:val="99"/>
        </w:numPr>
        <w:spacing w:after="0" w:line="240" w:lineRule="auto"/>
        <w:ind w:left="0"/>
        <w:rPr>
          <w:rFonts w:ascii="Arial" w:hAnsi="Arial" w:cs="Arial"/>
          <w:bCs/>
          <w:sz w:val="24"/>
          <w:szCs w:val="24"/>
        </w:rPr>
      </w:pPr>
      <w:r w:rsidRPr="004F06D2">
        <w:rPr>
          <w:rFonts w:ascii="Arial" w:hAnsi="Arial" w:cs="Arial"/>
          <w:bCs/>
          <w:sz w:val="24"/>
          <w:szCs w:val="24"/>
        </w:rPr>
        <w:t>Zpracování Roční zprávy o činnosti interního auditu pro vedoucího orgánu veřejné správy (dle zákona o finanční kontrole)</w:t>
      </w:r>
    </w:p>
    <w:p w:rsidR="009E4526" w:rsidRPr="004F06D2" w:rsidRDefault="009E4526" w:rsidP="00EF62A4">
      <w:pPr>
        <w:numPr>
          <w:ilvl w:val="0"/>
          <w:numId w:val="99"/>
        </w:numPr>
        <w:spacing w:after="0" w:line="240" w:lineRule="auto"/>
        <w:ind w:left="0"/>
        <w:rPr>
          <w:rFonts w:ascii="Arial" w:hAnsi="Arial" w:cs="Arial"/>
          <w:bCs/>
          <w:sz w:val="24"/>
          <w:szCs w:val="24"/>
        </w:rPr>
      </w:pPr>
      <w:r w:rsidRPr="004F06D2">
        <w:rPr>
          <w:rFonts w:ascii="Arial" w:hAnsi="Arial" w:cs="Arial"/>
          <w:bCs/>
          <w:sz w:val="24"/>
          <w:szCs w:val="24"/>
        </w:rPr>
        <w:t>Zpracování Roční zprávy interního auditu pro účetní závěrku za rok 2024</w:t>
      </w:r>
    </w:p>
    <w:p w:rsidR="009E4526" w:rsidRPr="004F06D2" w:rsidRDefault="009E4526" w:rsidP="00EF62A4">
      <w:pPr>
        <w:numPr>
          <w:ilvl w:val="0"/>
          <w:numId w:val="99"/>
        </w:numPr>
        <w:spacing w:after="0" w:line="240" w:lineRule="auto"/>
        <w:ind w:left="0"/>
        <w:rPr>
          <w:rFonts w:ascii="Arial" w:hAnsi="Arial" w:cs="Arial"/>
          <w:bCs/>
          <w:sz w:val="24"/>
          <w:szCs w:val="24"/>
        </w:rPr>
      </w:pPr>
      <w:r w:rsidRPr="004F06D2">
        <w:rPr>
          <w:rFonts w:ascii="Arial" w:hAnsi="Arial" w:cs="Arial"/>
          <w:bCs/>
          <w:sz w:val="24"/>
          <w:szCs w:val="24"/>
        </w:rPr>
        <w:lastRenderedPageBreak/>
        <w:t>Zpracování Roční zprávy z provedených externích kontrol za rok 2024</w:t>
      </w:r>
    </w:p>
    <w:p w:rsidR="009E4526" w:rsidRPr="004F06D2" w:rsidRDefault="009E4526" w:rsidP="00EF62A4">
      <w:pPr>
        <w:numPr>
          <w:ilvl w:val="0"/>
          <w:numId w:val="99"/>
        </w:numPr>
        <w:spacing w:after="0" w:line="240" w:lineRule="auto"/>
        <w:ind w:left="0"/>
        <w:rPr>
          <w:rFonts w:ascii="Arial" w:hAnsi="Arial" w:cs="Arial"/>
          <w:bCs/>
          <w:sz w:val="24"/>
          <w:szCs w:val="24"/>
        </w:rPr>
      </w:pPr>
      <w:r w:rsidRPr="004F06D2">
        <w:rPr>
          <w:rFonts w:ascii="Arial" w:hAnsi="Arial" w:cs="Arial"/>
          <w:bCs/>
          <w:sz w:val="24"/>
          <w:szCs w:val="24"/>
        </w:rPr>
        <w:t>Realizace výběrového řízení na pozici „kontrolor“</w:t>
      </w:r>
    </w:p>
    <w:p w:rsidR="009E4526" w:rsidRPr="004F06D2" w:rsidRDefault="009E4526" w:rsidP="00EF62A4">
      <w:pPr>
        <w:numPr>
          <w:ilvl w:val="0"/>
          <w:numId w:val="99"/>
        </w:numPr>
        <w:spacing w:after="0" w:line="240" w:lineRule="auto"/>
        <w:ind w:left="0"/>
        <w:rPr>
          <w:rFonts w:ascii="Arial" w:hAnsi="Arial" w:cs="Arial"/>
          <w:bCs/>
          <w:sz w:val="24"/>
          <w:szCs w:val="24"/>
        </w:rPr>
      </w:pPr>
      <w:r w:rsidRPr="004F06D2">
        <w:rPr>
          <w:rFonts w:ascii="Arial" w:hAnsi="Arial" w:cs="Arial"/>
          <w:bCs/>
          <w:sz w:val="24"/>
          <w:szCs w:val="24"/>
        </w:rPr>
        <w:t>Zpracování příspěvku do ERIN</w:t>
      </w:r>
    </w:p>
    <w:p w:rsidR="009E4526" w:rsidRPr="004F06D2" w:rsidRDefault="009E4526" w:rsidP="00EF62A4">
      <w:pPr>
        <w:numPr>
          <w:ilvl w:val="0"/>
          <w:numId w:val="99"/>
        </w:numPr>
        <w:spacing w:after="0" w:line="240" w:lineRule="auto"/>
        <w:ind w:left="0"/>
        <w:rPr>
          <w:rFonts w:ascii="Arial" w:hAnsi="Arial" w:cs="Arial"/>
          <w:bCs/>
          <w:sz w:val="24"/>
          <w:szCs w:val="24"/>
        </w:rPr>
      </w:pPr>
      <w:r w:rsidRPr="004F06D2">
        <w:rPr>
          <w:rFonts w:ascii="Arial" w:hAnsi="Arial" w:cs="Arial"/>
          <w:bCs/>
          <w:sz w:val="24"/>
          <w:szCs w:val="24"/>
        </w:rPr>
        <w:t>Připomínkování vnitřních předpisů (veřejné zakázky, vzdělávání)</w:t>
      </w:r>
    </w:p>
    <w:p w:rsidR="009E4526" w:rsidRPr="004F06D2" w:rsidRDefault="009E4526" w:rsidP="00EF62A4">
      <w:pPr>
        <w:numPr>
          <w:ilvl w:val="0"/>
          <w:numId w:val="99"/>
        </w:numPr>
        <w:spacing w:after="0" w:line="240" w:lineRule="auto"/>
        <w:ind w:left="0"/>
        <w:rPr>
          <w:rFonts w:ascii="Arial" w:hAnsi="Arial" w:cs="Arial"/>
          <w:bCs/>
          <w:sz w:val="24"/>
          <w:szCs w:val="24"/>
        </w:rPr>
      </w:pPr>
      <w:r w:rsidRPr="004F06D2">
        <w:rPr>
          <w:rFonts w:ascii="Arial" w:hAnsi="Arial" w:cs="Arial"/>
          <w:bCs/>
          <w:sz w:val="24"/>
          <w:szCs w:val="24"/>
        </w:rPr>
        <w:t>Účast na seminářích (ochrana měkkých cílů, seznámení s IA – MF)</w:t>
      </w:r>
    </w:p>
    <w:p w:rsidR="009E4526" w:rsidRPr="004F06D2" w:rsidRDefault="009E4526" w:rsidP="00D234AA">
      <w:pPr>
        <w:spacing w:after="0" w:line="240" w:lineRule="auto"/>
        <w:rPr>
          <w:rFonts w:ascii="Arial" w:hAnsi="Arial" w:cs="Arial"/>
          <w:bCs/>
          <w:sz w:val="24"/>
          <w:szCs w:val="24"/>
        </w:rPr>
      </w:pPr>
    </w:p>
    <w:p w:rsidR="009E4526" w:rsidRPr="004F06D2" w:rsidRDefault="009E4526" w:rsidP="00D234AA">
      <w:pPr>
        <w:spacing w:after="0" w:line="240" w:lineRule="auto"/>
        <w:rPr>
          <w:rFonts w:ascii="Arial" w:hAnsi="Arial" w:cs="Arial"/>
          <w:bCs/>
          <w:sz w:val="24"/>
          <w:szCs w:val="24"/>
        </w:rPr>
      </w:pPr>
    </w:p>
    <w:p w:rsidR="009E4526" w:rsidRPr="004F06D2" w:rsidRDefault="009E4526" w:rsidP="00D234AA">
      <w:pPr>
        <w:spacing w:after="0" w:line="240" w:lineRule="auto"/>
        <w:rPr>
          <w:rFonts w:ascii="Arial" w:hAnsi="Arial" w:cs="Arial"/>
          <w:bCs/>
          <w:sz w:val="24"/>
          <w:szCs w:val="24"/>
        </w:rPr>
      </w:pPr>
    </w:p>
    <w:p w:rsidR="009E4526" w:rsidRPr="004F06D2" w:rsidRDefault="009E4526" w:rsidP="00D234AA">
      <w:pPr>
        <w:spacing w:after="0" w:line="240" w:lineRule="auto"/>
        <w:jc w:val="both"/>
        <w:rPr>
          <w:rFonts w:ascii="Arial" w:hAnsi="Arial" w:cs="Arial"/>
          <w:b/>
          <w:caps/>
          <w:sz w:val="24"/>
          <w:szCs w:val="24"/>
        </w:rPr>
      </w:pPr>
    </w:p>
    <w:p w:rsidR="009E4526" w:rsidRPr="004F06D2" w:rsidRDefault="009E4526" w:rsidP="00EF62A4">
      <w:pPr>
        <w:numPr>
          <w:ilvl w:val="0"/>
          <w:numId w:val="111"/>
        </w:numPr>
        <w:spacing w:after="0" w:line="240" w:lineRule="auto"/>
        <w:ind w:left="0"/>
        <w:jc w:val="both"/>
        <w:rPr>
          <w:rFonts w:ascii="Arial" w:hAnsi="Arial" w:cs="Arial"/>
          <w:b/>
          <w:caps/>
          <w:sz w:val="24"/>
          <w:szCs w:val="24"/>
        </w:rPr>
      </w:pPr>
      <w:r w:rsidRPr="004F06D2">
        <w:rPr>
          <w:rFonts w:ascii="Arial" w:hAnsi="Arial" w:cs="Arial"/>
          <w:b/>
          <w:caps/>
          <w:sz w:val="24"/>
          <w:szCs w:val="24"/>
        </w:rPr>
        <w:t>Kontrola</w:t>
      </w:r>
    </w:p>
    <w:p w:rsidR="009E4526" w:rsidRPr="004F06D2" w:rsidRDefault="009E4526" w:rsidP="00D234AA">
      <w:pPr>
        <w:spacing w:after="0" w:line="240" w:lineRule="auto"/>
        <w:jc w:val="both"/>
        <w:rPr>
          <w:rFonts w:ascii="Arial" w:hAnsi="Arial" w:cs="Arial"/>
          <w:b/>
          <w:caps/>
          <w:sz w:val="24"/>
          <w:szCs w:val="24"/>
        </w:rPr>
      </w:pPr>
    </w:p>
    <w:p w:rsidR="009E4526" w:rsidRPr="004F06D2" w:rsidRDefault="009E4526" w:rsidP="00EF62A4">
      <w:pPr>
        <w:numPr>
          <w:ilvl w:val="0"/>
          <w:numId w:val="101"/>
        </w:numPr>
        <w:spacing w:after="0" w:line="240" w:lineRule="auto"/>
        <w:ind w:left="0" w:hanging="284"/>
        <w:jc w:val="both"/>
        <w:rPr>
          <w:rFonts w:ascii="Arial" w:hAnsi="Arial" w:cs="Arial"/>
          <w:b/>
          <w:sz w:val="24"/>
          <w:szCs w:val="24"/>
        </w:rPr>
      </w:pPr>
      <w:r w:rsidRPr="004F06D2">
        <w:rPr>
          <w:rFonts w:ascii="Arial" w:hAnsi="Arial" w:cs="Arial"/>
          <w:b/>
          <w:sz w:val="24"/>
          <w:szCs w:val="24"/>
        </w:rPr>
        <w:t>Následné veřejnosprávní kontroly na místě u příspěvkových organizací:</w:t>
      </w:r>
    </w:p>
    <w:p w:rsidR="009E4526" w:rsidRPr="004F06D2" w:rsidRDefault="009E4526" w:rsidP="00EF62A4">
      <w:pPr>
        <w:numPr>
          <w:ilvl w:val="0"/>
          <w:numId w:val="108"/>
        </w:numPr>
        <w:spacing w:after="0" w:line="240" w:lineRule="auto"/>
        <w:ind w:left="0" w:hanging="357"/>
        <w:jc w:val="both"/>
        <w:rPr>
          <w:rFonts w:ascii="Arial" w:hAnsi="Arial" w:cs="Arial"/>
          <w:b/>
          <w:sz w:val="24"/>
          <w:szCs w:val="24"/>
        </w:rPr>
      </w:pPr>
      <w:r w:rsidRPr="004F06D2">
        <w:rPr>
          <w:rFonts w:ascii="Arial" w:hAnsi="Arial" w:cs="Arial"/>
          <w:b/>
          <w:sz w:val="24"/>
          <w:szCs w:val="24"/>
        </w:rPr>
        <w:t>Plánované kontroly</w:t>
      </w:r>
    </w:p>
    <w:p w:rsidR="009E4526" w:rsidRPr="004F06D2" w:rsidRDefault="009E4526" w:rsidP="00EF62A4">
      <w:pPr>
        <w:numPr>
          <w:ilvl w:val="0"/>
          <w:numId w:val="110"/>
        </w:numPr>
        <w:spacing w:after="0" w:line="240" w:lineRule="auto"/>
        <w:ind w:left="0"/>
        <w:jc w:val="both"/>
        <w:rPr>
          <w:rFonts w:ascii="Arial" w:hAnsi="Arial" w:cs="Arial"/>
          <w:b/>
          <w:bCs/>
          <w:sz w:val="24"/>
          <w:szCs w:val="24"/>
        </w:rPr>
      </w:pPr>
      <w:r w:rsidRPr="004F06D2">
        <w:rPr>
          <w:rFonts w:ascii="Arial" w:hAnsi="Arial" w:cs="Arial"/>
          <w:b/>
          <w:bCs/>
          <w:sz w:val="24"/>
          <w:szCs w:val="24"/>
        </w:rPr>
        <w:t>Brána Jihlavy, příspěvková organizace</w:t>
      </w:r>
      <w:r w:rsidRPr="004F06D2">
        <w:rPr>
          <w:rFonts w:ascii="Arial" w:hAnsi="Arial" w:cs="Arial"/>
          <w:bCs/>
          <w:sz w:val="24"/>
          <w:szCs w:val="24"/>
        </w:rPr>
        <w:t xml:space="preserve"> – kontrola ukončena</w:t>
      </w:r>
    </w:p>
    <w:p w:rsidR="009E4526" w:rsidRPr="004F06D2" w:rsidRDefault="009E4526" w:rsidP="00EF62A4">
      <w:pPr>
        <w:numPr>
          <w:ilvl w:val="0"/>
          <w:numId w:val="110"/>
        </w:numPr>
        <w:spacing w:after="0" w:line="240" w:lineRule="auto"/>
        <w:ind w:left="0"/>
        <w:jc w:val="both"/>
        <w:rPr>
          <w:rFonts w:ascii="Arial" w:hAnsi="Arial" w:cs="Arial"/>
          <w:b/>
          <w:bCs/>
          <w:sz w:val="24"/>
          <w:szCs w:val="24"/>
        </w:rPr>
      </w:pPr>
      <w:r w:rsidRPr="004F06D2">
        <w:rPr>
          <w:rFonts w:ascii="Arial" w:hAnsi="Arial" w:cs="Arial"/>
          <w:b/>
          <w:bCs/>
          <w:sz w:val="24"/>
          <w:szCs w:val="24"/>
        </w:rPr>
        <w:t xml:space="preserve">Zoologická zahrada Jihlava, příspěvková organizace </w:t>
      </w:r>
      <w:r w:rsidRPr="004F06D2">
        <w:rPr>
          <w:rFonts w:ascii="Arial" w:hAnsi="Arial" w:cs="Arial"/>
          <w:bCs/>
          <w:sz w:val="24"/>
          <w:szCs w:val="24"/>
        </w:rPr>
        <w:t>– kontrola ukončena</w:t>
      </w:r>
    </w:p>
    <w:p w:rsidR="009E4526" w:rsidRPr="004F06D2" w:rsidRDefault="009E4526" w:rsidP="00EF62A4">
      <w:pPr>
        <w:numPr>
          <w:ilvl w:val="0"/>
          <w:numId w:val="110"/>
        </w:numPr>
        <w:spacing w:after="0" w:line="240" w:lineRule="auto"/>
        <w:ind w:left="0"/>
        <w:jc w:val="both"/>
        <w:rPr>
          <w:rFonts w:ascii="Arial" w:hAnsi="Arial" w:cs="Arial"/>
          <w:b/>
          <w:bCs/>
          <w:sz w:val="24"/>
          <w:szCs w:val="24"/>
        </w:rPr>
      </w:pPr>
      <w:r w:rsidRPr="004F06D2">
        <w:rPr>
          <w:rFonts w:ascii="Arial" w:hAnsi="Arial" w:cs="Arial"/>
          <w:b/>
          <w:bCs/>
          <w:sz w:val="24"/>
          <w:szCs w:val="24"/>
        </w:rPr>
        <w:t xml:space="preserve">Základní škola Jihlava, E. Rošického 2, příspěvková organizace </w:t>
      </w:r>
      <w:r w:rsidRPr="004F06D2">
        <w:rPr>
          <w:rFonts w:ascii="Arial" w:hAnsi="Arial" w:cs="Arial"/>
          <w:bCs/>
          <w:sz w:val="24"/>
          <w:szCs w:val="24"/>
        </w:rPr>
        <w:t>– kontrola ukončena</w:t>
      </w:r>
    </w:p>
    <w:p w:rsidR="009E4526" w:rsidRPr="004F06D2" w:rsidRDefault="009E4526" w:rsidP="00D234AA">
      <w:pPr>
        <w:spacing w:after="0" w:line="240" w:lineRule="auto"/>
        <w:rPr>
          <w:rFonts w:ascii="Arial" w:hAnsi="Arial" w:cs="Arial"/>
          <w:i/>
          <w:sz w:val="24"/>
          <w:szCs w:val="24"/>
        </w:rPr>
      </w:pPr>
    </w:p>
    <w:p w:rsidR="009E4526" w:rsidRPr="004F06D2" w:rsidRDefault="009E4526" w:rsidP="00D234AA">
      <w:pPr>
        <w:spacing w:after="0" w:line="240" w:lineRule="auto"/>
        <w:rPr>
          <w:rFonts w:ascii="Arial" w:hAnsi="Arial" w:cs="Arial"/>
          <w:i/>
          <w:sz w:val="24"/>
          <w:szCs w:val="24"/>
        </w:rPr>
      </w:pPr>
      <w:r w:rsidRPr="004F06D2">
        <w:rPr>
          <w:rFonts w:ascii="Arial" w:hAnsi="Arial" w:cs="Arial"/>
          <w:i/>
          <w:sz w:val="24"/>
          <w:szCs w:val="24"/>
        </w:rPr>
        <w:t>Protokoly z ukončených kontrol byly/budou předloženy RM na vědomí.</w:t>
      </w:r>
    </w:p>
    <w:p w:rsidR="009E4526" w:rsidRPr="004F06D2" w:rsidRDefault="009E4526" w:rsidP="00EF62A4">
      <w:pPr>
        <w:numPr>
          <w:ilvl w:val="0"/>
          <w:numId w:val="108"/>
        </w:numPr>
        <w:spacing w:after="0" w:line="240" w:lineRule="auto"/>
        <w:ind w:left="0"/>
        <w:jc w:val="both"/>
        <w:rPr>
          <w:rFonts w:ascii="Arial" w:hAnsi="Arial" w:cs="Arial"/>
          <w:b/>
          <w:sz w:val="24"/>
          <w:szCs w:val="24"/>
        </w:rPr>
      </w:pPr>
      <w:r w:rsidRPr="004F06D2">
        <w:rPr>
          <w:rFonts w:ascii="Arial" w:hAnsi="Arial" w:cs="Arial"/>
          <w:b/>
          <w:sz w:val="24"/>
          <w:szCs w:val="24"/>
        </w:rPr>
        <w:t>Mimořádné kontroly</w:t>
      </w:r>
    </w:p>
    <w:p w:rsidR="009E4526" w:rsidRPr="004F06D2" w:rsidRDefault="009E4526" w:rsidP="00EF62A4">
      <w:pPr>
        <w:numPr>
          <w:ilvl w:val="0"/>
          <w:numId w:val="110"/>
        </w:numPr>
        <w:spacing w:after="0" w:line="240" w:lineRule="auto"/>
        <w:ind w:left="0"/>
        <w:jc w:val="both"/>
        <w:rPr>
          <w:rFonts w:ascii="Arial" w:hAnsi="Arial" w:cs="Arial"/>
          <w:b/>
          <w:bCs/>
          <w:sz w:val="24"/>
          <w:szCs w:val="24"/>
        </w:rPr>
      </w:pPr>
      <w:r w:rsidRPr="004F06D2">
        <w:rPr>
          <w:rFonts w:ascii="Arial" w:hAnsi="Arial" w:cs="Arial"/>
          <w:b/>
          <w:bCs/>
          <w:sz w:val="24"/>
          <w:szCs w:val="24"/>
        </w:rPr>
        <w:t xml:space="preserve">Integrované centrum sociálních služeb Jihlava, příspěvková organizace </w:t>
      </w:r>
      <w:r w:rsidRPr="004F06D2">
        <w:rPr>
          <w:rFonts w:ascii="Arial" w:hAnsi="Arial" w:cs="Arial"/>
          <w:bCs/>
          <w:sz w:val="24"/>
          <w:szCs w:val="24"/>
        </w:rPr>
        <w:t>– kontrola ukončena</w:t>
      </w:r>
    </w:p>
    <w:p w:rsidR="009E4526" w:rsidRPr="004F06D2" w:rsidRDefault="009E4526" w:rsidP="00D234AA">
      <w:pPr>
        <w:spacing w:after="0" w:line="240" w:lineRule="auto"/>
        <w:rPr>
          <w:rFonts w:ascii="Arial" w:hAnsi="Arial" w:cs="Arial"/>
          <w:sz w:val="24"/>
          <w:szCs w:val="24"/>
        </w:rPr>
      </w:pPr>
    </w:p>
    <w:p w:rsidR="009E4526" w:rsidRPr="004F06D2" w:rsidRDefault="009E4526" w:rsidP="00EF62A4">
      <w:pPr>
        <w:numPr>
          <w:ilvl w:val="0"/>
          <w:numId w:val="101"/>
        </w:numPr>
        <w:spacing w:after="0" w:line="240" w:lineRule="auto"/>
        <w:ind w:left="0" w:hanging="284"/>
        <w:jc w:val="both"/>
        <w:rPr>
          <w:rFonts w:ascii="Arial" w:hAnsi="Arial" w:cs="Arial"/>
          <w:b/>
          <w:sz w:val="24"/>
          <w:szCs w:val="24"/>
        </w:rPr>
      </w:pPr>
      <w:r w:rsidRPr="004F06D2">
        <w:rPr>
          <w:rFonts w:ascii="Arial" w:hAnsi="Arial" w:cs="Arial"/>
          <w:b/>
          <w:sz w:val="24"/>
          <w:szCs w:val="24"/>
        </w:rPr>
        <w:t>Následné veřejnosprávní kontroly na místě příjemců dotací města:</w:t>
      </w:r>
    </w:p>
    <w:p w:rsidR="009E4526" w:rsidRPr="004F06D2" w:rsidRDefault="009E4526" w:rsidP="00EF62A4">
      <w:pPr>
        <w:numPr>
          <w:ilvl w:val="0"/>
          <w:numId w:val="103"/>
        </w:numPr>
        <w:spacing w:after="0" w:line="240" w:lineRule="auto"/>
        <w:ind w:left="0" w:hanging="357"/>
        <w:jc w:val="both"/>
        <w:rPr>
          <w:rFonts w:ascii="Arial" w:hAnsi="Arial" w:cs="Arial"/>
          <w:b/>
          <w:sz w:val="24"/>
          <w:szCs w:val="24"/>
        </w:rPr>
      </w:pPr>
      <w:r w:rsidRPr="004F06D2">
        <w:rPr>
          <w:rFonts w:ascii="Arial" w:hAnsi="Arial" w:cs="Arial"/>
          <w:b/>
          <w:sz w:val="24"/>
          <w:szCs w:val="24"/>
        </w:rPr>
        <w:t>Plánované kontroly</w:t>
      </w:r>
    </w:p>
    <w:p w:rsidR="009E4526" w:rsidRPr="004F06D2" w:rsidRDefault="009E4526" w:rsidP="00EF62A4">
      <w:pPr>
        <w:numPr>
          <w:ilvl w:val="0"/>
          <w:numId w:val="105"/>
        </w:numPr>
        <w:spacing w:after="0" w:line="240" w:lineRule="auto"/>
        <w:ind w:left="0"/>
        <w:jc w:val="both"/>
        <w:rPr>
          <w:rFonts w:ascii="Arial" w:hAnsi="Arial" w:cs="Arial"/>
          <w:sz w:val="24"/>
          <w:szCs w:val="24"/>
        </w:rPr>
      </w:pPr>
      <w:r w:rsidRPr="004F06D2">
        <w:rPr>
          <w:rFonts w:ascii="Arial" w:hAnsi="Arial" w:cs="Arial"/>
          <w:sz w:val="24"/>
          <w:szCs w:val="24"/>
        </w:rPr>
        <w:t>Baseballový klub Ježci Jihlava, z.s. – kontrola neukončena</w:t>
      </w:r>
    </w:p>
    <w:p w:rsidR="009E4526" w:rsidRPr="004F06D2" w:rsidRDefault="009E4526" w:rsidP="00EF62A4">
      <w:pPr>
        <w:numPr>
          <w:ilvl w:val="0"/>
          <w:numId w:val="105"/>
        </w:numPr>
        <w:spacing w:after="0" w:line="240" w:lineRule="auto"/>
        <w:ind w:left="0"/>
        <w:jc w:val="both"/>
        <w:rPr>
          <w:rFonts w:ascii="Arial" w:hAnsi="Arial" w:cs="Arial"/>
          <w:sz w:val="24"/>
          <w:szCs w:val="24"/>
        </w:rPr>
      </w:pPr>
      <w:r w:rsidRPr="004F06D2">
        <w:rPr>
          <w:rFonts w:ascii="Arial" w:hAnsi="Arial" w:cs="Arial"/>
          <w:sz w:val="24"/>
          <w:szCs w:val="24"/>
        </w:rPr>
        <w:t>DUKLA Jihlava – mládež, z.s. – kontrola neukončena</w:t>
      </w:r>
    </w:p>
    <w:p w:rsidR="009E4526" w:rsidRPr="004F06D2" w:rsidRDefault="009E4526" w:rsidP="00EF62A4">
      <w:pPr>
        <w:numPr>
          <w:ilvl w:val="0"/>
          <w:numId w:val="105"/>
        </w:numPr>
        <w:spacing w:after="0" w:line="240" w:lineRule="auto"/>
        <w:ind w:left="0"/>
        <w:jc w:val="both"/>
        <w:rPr>
          <w:rFonts w:ascii="Arial" w:hAnsi="Arial" w:cs="Arial"/>
          <w:sz w:val="24"/>
          <w:szCs w:val="24"/>
        </w:rPr>
      </w:pPr>
      <w:r w:rsidRPr="004F06D2">
        <w:rPr>
          <w:rFonts w:ascii="Arial" w:hAnsi="Arial" w:cs="Arial"/>
          <w:sz w:val="24"/>
          <w:szCs w:val="24"/>
        </w:rPr>
        <w:t>Pěvecké sdružení Campanula, z.s. – kontrola neukončena</w:t>
      </w:r>
    </w:p>
    <w:p w:rsidR="009E4526" w:rsidRPr="004F06D2" w:rsidRDefault="009E4526" w:rsidP="00EF62A4">
      <w:pPr>
        <w:numPr>
          <w:ilvl w:val="0"/>
          <w:numId w:val="105"/>
        </w:numPr>
        <w:spacing w:after="0" w:line="240" w:lineRule="auto"/>
        <w:ind w:left="0"/>
        <w:jc w:val="both"/>
        <w:rPr>
          <w:rFonts w:ascii="Arial" w:hAnsi="Arial" w:cs="Arial"/>
          <w:sz w:val="24"/>
          <w:szCs w:val="24"/>
        </w:rPr>
      </w:pPr>
      <w:r w:rsidRPr="004F06D2">
        <w:rPr>
          <w:rFonts w:ascii="Arial" w:hAnsi="Arial" w:cs="Arial"/>
          <w:sz w:val="24"/>
          <w:szCs w:val="24"/>
        </w:rPr>
        <w:t>Unie ROSKA – reg. org. ROSKA JIHLAVA, z.p.s. – kontrola neukončena</w:t>
      </w:r>
    </w:p>
    <w:p w:rsidR="009E4526" w:rsidRPr="004F06D2" w:rsidRDefault="009E4526" w:rsidP="00EF62A4">
      <w:pPr>
        <w:numPr>
          <w:ilvl w:val="0"/>
          <w:numId w:val="105"/>
        </w:numPr>
        <w:spacing w:after="0" w:line="240" w:lineRule="auto"/>
        <w:ind w:left="0"/>
        <w:jc w:val="both"/>
        <w:rPr>
          <w:rFonts w:ascii="Arial" w:hAnsi="Arial" w:cs="Arial"/>
          <w:sz w:val="24"/>
          <w:szCs w:val="24"/>
        </w:rPr>
      </w:pPr>
      <w:r w:rsidRPr="004F06D2">
        <w:rPr>
          <w:rFonts w:ascii="Arial" w:hAnsi="Arial" w:cs="Arial"/>
          <w:sz w:val="24"/>
          <w:szCs w:val="24"/>
        </w:rPr>
        <w:t>Spolek AV-Amari Vysočina, z.s. – kontrola ukončena</w:t>
      </w:r>
    </w:p>
    <w:p w:rsidR="009E4526" w:rsidRPr="004F06D2" w:rsidRDefault="009E4526" w:rsidP="00EF62A4">
      <w:pPr>
        <w:numPr>
          <w:ilvl w:val="0"/>
          <w:numId w:val="105"/>
        </w:numPr>
        <w:spacing w:after="0" w:line="240" w:lineRule="auto"/>
        <w:ind w:left="0"/>
        <w:jc w:val="both"/>
        <w:rPr>
          <w:rFonts w:ascii="Arial" w:hAnsi="Arial" w:cs="Arial"/>
          <w:sz w:val="24"/>
          <w:szCs w:val="24"/>
        </w:rPr>
      </w:pPr>
      <w:r w:rsidRPr="004F06D2">
        <w:rPr>
          <w:rFonts w:ascii="Arial" w:hAnsi="Arial" w:cs="Arial"/>
          <w:sz w:val="24"/>
          <w:szCs w:val="24"/>
        </w:rPr>
        <w:t>DS Stříbrné Terasy o.p.s. – kontrola ukončena</w:t>
      </w:r>
    </w:p>
    <w:p w:rsidR="009E4526" w:rsidRPr="004F06D2" w:rsidRDefault="009E4526" w:rsidP="00D234AA">
      <w:pPr>
        <w:spacing w:after="0" w:line="240" w:lineRule="auto"/>
        <w:rPr>
          <w:rFonts w:ascii="Arial" w:hAnsi="Arial" w:cs="Arial"/>
          <w:b/>
          <w:sz w:val="24"/>
          <w:szCs w:val="24"/>
        </w:rPr>
      </w:pPr>
    </w:p>
    <w:p w:rsidR="009E4526" w:rsidRPr="004F06D2" w:rsidRDefault="009E4526" w:rsidP="00D234AA">
      <w:pPr>
        <w:spacing w:after="0" w:line="240" w:lineRule="auto"/>
        <w:rPr>
          <w:rFonts w:ascii="Arial" w:hAnsi="Arial" w:cs="Arial"/>
          <w:i/>
          <w:sz w:val="24"/>
          <w:szCs w:val="24"/>
        </w:rPr>
      </w:pPr>
      <w:r w:rsidRPr="004F06D2">
        <w:rPr>
          <w:rFonts w:ascii="Arial" w:hAnsi="Arial" w:cs="Arial"/>
          <w:i/>
          <w:sz w:val="24"/>
          <w:szCs w:val="24"/>
        </w:rPr>
        <w:t>Protokoly z kontrol byly / budou předloženy primátorovi města a jsou uloženy u Útvaru interního auditu a kontroly. Informace o provedených kontrolách byly / budou poskytnuty vedoucím příslušných odborů.</w:t>
      </w:r>
    </w:p>
    <w:p w:rsidR="009E4526" w:rsidRPr="004F06D2" w:rsidRDefault="009E4526" w:rsidP="00D234AA">
      <w:pPr>
        <w:spacing w:after="0" w:line="240" w:lineRule="auto"/>
        <w:rPr>
          <w:rFonts w:ascii="Arial" w:hAnsi="Arial" w:cs="Arial"/>
          <w:b/>
          <w:sz w:val="24"/>
          <w:szCs w:val="24"/>
        </w:rPr>
      </w:pPr>
    </w:p>
    <w:p w:rsidR="009E4526" w:rsidRPr="004F06D2" w:rsidRDefault="009E4526" w:rsidP="00EF62A4">
      <w:pPr>
        <w:numPr>
          <w:ilvl w:val="0"/>
          <w:numId w:val="101"/>
        </w:numPr>
        <w:spacing w:after="0" w:line="240" w:lineRule="auto"/>
        <w:ind w:left="0" w:hanging="284"/>
        <w:jc w:val="both"/>
        <w:rPr>
          <w:rFonts w:ascii="Arial" w:hAnsi="Arial" w:cs="Arial"/>
          <w:b/>
          <w:sz w:val="24"/>
          <w:szCs w:val="24"/>
        </w:rPr>
      </w:pPr>
      <w:r w:rsidRPr="004F06D2">
        <w:rPr>
          <w:rFonts w:ascii="Arial" w:hAnsi="Arial" w:cs="Arial"/>
          <w:b/>
          <w:sz w:val="24"/>
          <w:szCs w:val="24"/>
        </w:rPr>
        <w:t>Vnitřní kontroly na odborech MMJ dle Směrnice o provádění kontrol:</w:t>
      </w:r>
    </w:p>
    <w:p w:rsidR="009E4526" w:rsidRPr="004F06D2" w:rsidRDefault="009E4526" w:rsidP="00EF62A4">
      <w:pPr>
        <w:numPr>
          <w:ilvl w:val="0"/>
          <w:numId w:val="100"/>
        </w:numPr>
        <w:spacing w:after="0" w:line="240" w:lineRule="auto"/>
        <w:ind w:left="0" w:hanging="357"/>
        <w:jc w:val="both"/>
        <w:rPr>
          <w:rFonts w:ascii="Arial" w:hAnsi="Arial" w:cs="Arial"/>
          <w:b/>
          <w:sz w:val="24"/>
          <w:szCs w:val="24"/>
        </w:rPr>
      </w:pPr>
      <w:r w:rsidRPr="004F06D2">
        <w:rPr>
          <w:rFonts w:ascii="Arial" w:hAnsi="Arial" w:cs="Arial"/>
          <w:b/>
          <w:sz w:val="24"/>
          <w:szCs w:val="24"/>
        </w:rPr>
        <w:t xml:space="preserve">Kontrola dodržování Směrnice o pokladní službě, o provádění pokladních operací a </w:t>
      </w:r>
      <w:r w:rsidRPr="004F06D2">
        <w:rPr>
          <w:rFonts w:ascii="Arial" w:hAnsi="Arial" w:cs="Arial"/>
          <w:b/>
          <w:sz w:val="24"/>
          <w:szCs w:val="24"/>
        </w:rPr>
        <w:br/>
        <w:t>o evidenci cenin a přísně zúčtovatelných tiskopisů</w:t>
      </w:r>
    </w:p>
    <w:p w:rsidR="009E4526" w:rsidRPr="004F06D2" w:rsidRDefault="009E4526" w:rsidP="00D234AA">
      <w:pPr>
        <w:spacing w:after="0" w:line="240" w:lineRule="auto"/>
        <w:rPr>
          <w:rFonts w:ascii="Arial" w:hAnsi="Arial" w:cs="Arial"/>
          <w:sz w:val="24"/>
          <w:szCs w:val="24"/>
        </w:rPr>
      </w:pPr>
    </w:p>
    <w:p w:rsidR="009E4526" w:rsidRPr="004F06D2" w:rsidRDefault="009E4526" w:rsidP="00EF62A4">
      <w:pPr>
        <w:numPr>
          <w:ilvl w:val="0"/>
          <w:numId w:val="102"/>
        </w:numPr>
        <w:spacing w:after="0" w:line="240" w:lineRule="auto"/>
        <w:ind w:left="0" w:hanging="6"/>
        <w:jc w:val="both"/>
        <w:rPr>
          <w:rFonts w:ascii="Arial" w:hAnsi="Arial" w:cs="Arial"/>
          <w:b/>
          <w:sz w:val="24"/>
          <w:szCs w:val="24"/>
        </w:rPr>
      </w:pPr>
      <w:r w:rsidRPr="004F06D2">
        <w:rPr>
          <w:rFonts w:ascii="Arial" w:hAnsi="Arial" w:cs="Arial"/>
          <w:b/>
          <w:sz w:val="24"/>
          <w:szCs w:val="24"/>
        </w:rPr>
        <w:t>Ohlášené kontroly</w:t>
      </w:r>
    </w:p>
    <w:p w:rsidR="009E4526" w:rsidRPr="004F06D2" w:rsidRDefault="009E4526" w:rsidP="00EF62A4">
      <w:pPr>
        <w:numPr>
          <w:ilvl w:val="0"/>
          <w:numId w:val="109"/>
        </w:numPr>
        <w:spacing w:after="0" w:line="240" w:lineRule="auto"/>
        <w:ind w:left="0" w:hanging="1722"/>
        <w:jc w:val="both"/>
        <w:rPr>
          <w:rFonts w:ascii="Arial" w:hAnsi="Arial" w:cs="Arial"/>
          <w:sz w:val="24"/>
          <w:szCs w:val="24"/>
          <w:lang w:eastAsia="cs-CZ"/>
        </w:rPr>
      </w:pPr>
      <w:r w:rsidRPr="004F06D2">
        <w:rPr>
          <w:rFonts w:ascii="Arial" w:hAnsi="Arial" w:cs="Arial"/>
          <w:b/>
          <w:sz w:val="24"/>
          <w:szCs w:val="24"/>
          <w:lang w:eastAsia="cs-CZ"/>
        </w:rPr>
        <w:t>KT</w:t>
      </w:r>
      <w:r w:rsidRPr="004F06D2">
        <w:rPr>
          <w:rFonts w:ascii="Arial" w:hAnsi="Arial" w:cs="Arial"/>
          <w:sz w:val="24"/>
          <w:szCs w:val="24"/>
          <w:lang w:eastAsia="cs-CZ"/>
        </w:rPr>
        <w:t xml:space="preserve"> – kontrola ukončena</w:t>
      </w:r>
    </w:p>
    <w:p w:rsidR="009E4526" w:rsidRPr="004F06D2" w:rsidRDefault="009E4526" w:rsidP="00EF62A4">
      <w:pPr>
        <w:numPr>
          <w:ilvl w:val="0"/>
          <w:numId w:val="109"/>
        </w:numPr>
        <w:spacing w:after="0" w:line="240" w:lineRule="auto"/>
        <w:ind w:left="0" w:hanging="1722"/>
        <w:jc w:val="both"/>
        <w:rPr>
          <w:rFonts w:ascii="Arial" w:hAnsi="Arial" w:cs="Arial"/>
          <w:sz w:val="24"/>
          <w:szCs w:val="24"/>
          <w:lang w:eastAsia="cs-CZ"/>
        </w:rPr>
      </w:pPr>
      <w:r w:rsidRPr="004F06D2">
        <w:rPr>
          <w:rFonts w:ascii="Arial" w:hAnsi="Arial" w:cs="Arial"/>
          <w:b/>
          <w:sz w:val="24"/>
          <w:szCs w:val="24"/>
          <w:lang w:eastAsia="cs-CZ"/>
        </w:rPr>
        <w:t>OŽP</w:t>
      </w:r>
      <w:r w:rsidRPr="004F06D2">
        <w:rPr>
          <w:rFonts w:ascii="Arial" w:hAnsi="Arial" w:cs="Arial"/>
          <w:sz w:val="24"/>
          <w:szCs w:val="24"/>
          <w:lang w:eastAsia="cs-CZ"/>
        </w:rPr>
        <w:t xml:space="preserve"> – kontrola ukončena</w:t>
      </w:r>
    </w:p>
    <w:p w:rsidR="009E4526" w:rsidRPr="004F06D2" w:rsidRDefault="009E4526" w:rsidP="00D234AA">
      <w:pPr>
        <w:spacing w:after="0" w:line="240" w:lineRule="auto"/>
        <w:rPr>
          <w:rFonts w:ascii="Arial" w:hAnsi="Arial" w:cs="Arial"/>
          <w:sz w:val="24"/>
          <w:szCs w:val="24"/>
          <w:lang w:eastAsia="cs-CZ"/>
        </w:rPr>
      </w:pPr>
    </w:p>
    <w:p w:rsidR="009E4526" w:rsidRPr="004F06D2" w:rsidRDefault="009E4526" w:rsidP="00EF62A4">
      <w:pPr>
        <w:numPr>
          <w:ilvl w:val="0"/>
          <w:numId w:val="102"/>
        </w:numPr>
        <w:spacing w:after="0" w:line="240" w:lineRule="auto"/>
        <w:ind w:left="0" w:hanging="6"/>
        <w:jc w:val="both"/>
        <w:rPr>
          <w:rFonts w:ascii="Arial" w:hAnsi="Arial" w:cs="Arial"/>
          <w:b/>
          <w:sz w:val="24"/>
          <w:szCs w:val="24"/>
        </w:rPr>
      </w:pPr>
      <w:r w:rsidRPr="004F06D2">
        <w:rPr>
          <w:rFonts w:ascii="Arial" w:hAnsi="Arial" w:cs="Arial"/>
          <w:b/>
          <w:sz w:val="24"/>
          <w:szCs w:val="24"/>
        </w:rPr>
        <w:t>Kontroly bez předchozího ohlášení</w:t>
      </w:r>
    </w:p>
    <w:p w:rsidR="009E4526" w:rsidRPr="004F06D2" w:rsidRDefault="009E4526" w:rsidP="00EF62A4">
      <w:pPr>
        <w:numPr>
          <w:ilvl w:val="0"/>
          <w:numId w:val="104"/>
        </w:numPr>
        <w:spacing w:after="0" w:line="240" w:lineRule="auto"/>
        <w:ind w:left="0"/>
        <w:jc w:val="both"/>
        <w:rPr>
          <w:rFonts w:ascii="Arial" w:hAnsi="Arial" w:cs="Arial"/>
          <w:sz w:val="24"/>
          <w:szCs w:val="24"/>
          <w:lang w:eastAsia="cs-CZ"/>
        </w:rPr>
      </w:pPr>
      <w:r w:rsidRPr="004F06D2">
        <w:rPr>
          <w:rFonts w:ascii="Arial" w:hAnsi="Arial" w:cs="Arial"/>
          <w:b/>
          <w:sz w:val="24"/>
          <w:szCs w:val="24"/>
          <w:lang w:eastAsia="cs-CZ"/>
        </w:rPr>
        <w:t xml:space="preserve">MP </w:t>
      </w:r>
      <w:r w:rsidRPr="004F06D2">
        <w:rPr>
          <w:rFonts w:ascii="Arial" w:hAnsi="Arial" w:cs="Arial"/>
          <w:sz w:val="24"/>
          <w:szCs w:val="24"/>
          <w:lang w:eastAsia="cs-CZ"/>
        </w:rPr>
        <w:t>– kontrola neukončena</w:t>
      </w:r>
    </w:p>
    <w:p w:rsidR="009E4526" w:rsidRPr="004F06D2" w:rsidRDefault="009E4526" w:rsidP="00EF62A4">
      <w:pPr>
        <w:numPr>
          <w:ilvl w:val="0"/>
          <w:numId w:val="104"/>
        </w:numPr>
        <w:spacing w:after="0" w:line="240" w:lineRule="auto"/>
        <w:ind w:left="0"/>
        <w:jc w:val="both"/>
        <w:rPr>
          <w:rFonts w:ascii="Arial" w:hAnsi="Arial" w:cs="Arial"/>
          <w:sz w:val="24"/>
          <w:szCs w:val="24"/>
          <w:lang w:eastAsia="cs-CZ"/>
        </w:rPr>
      </w:pPr>
      <w:r w:rsidRPr="004F06D2">
        <w:rPr>
          <w:rFonts w:ascii="Arial" w:hAnsi="Arial" w:cs="Arial"/>
          <w:b/>
          <w:sz w:val="24"/>
          <w:szCs w:val="24"/>
          <w:lang w:eastAsia="cs-CZ"/>
        </w:rPr>
        <w:t>OŠKT</w:t>
      </w:r>
      <w:r w:rsidRPr="004F06D2">
        <w:rPr>
          <w:rFonts w:ascii="Arial" w:hAnsi="Arial" w:cs="Arial"/>
          <w:sz w:val="24"/>
          <w:szCs w:val="24"/>
          <w:lang w:eastAsia="cs-CZ"/>
        </w:rPr>
        <w:t xml:space="preserve"> – kontrola ukončena</w:t>
      </w:r>
    </w:p>
    <w:p w:rsidR="009E4526" w:rsidRPr="004F06D2" w:rsidRDefault="009E4526" w:rsidP="00EF62A4">
      <w:pPr>
        <w:numPr>
          <w:ilvl w:val="0"/>
          <w:numId w:val="104"/>
        </w:numPr>
        <w:spacing w:after="0" w:line="240" w:lineRule="auto"/>
        <w:ind w:left="0"/>
        <w:jc w:val="both"/>
        <w:rPr>
          <w:rFonts w:ascii="Arial" w:hAnsi="Arial" w:cs="Arial"/>
          <w:sz w:val="24"/>
          <w:szCs w:val="24"/>
          <w:lang w:eastAsia="cs-CZ"/>
        </w:rPr>
      </w:pPr>
      <w:r w:rsidRPr="004F06D2">
        <w:rPr>
          <w:rFonts w:ascii="Arial" w:hAnsi="Arial" w:cs="Arial"/>
          <w:b/>
          <w:sz w:val="24"/>
          <w:szCs w:val="24"/>
          <w:lang w:eastAsia="cs-CZ"/>
        </w:rPr>
        <w:t xml:space="preserve">OSV </w:t>
      </w:r>
      <w:r w:rsidRPr="004F06D2">
        <w:rPr>
          <w:rFonts w:ascii="Arial" w:hAnsi="Arial" w:cs="Arial"/>
          <w:sz w:val="24"/>
          <w:szCs w:val="24"/>
          <w:lang w:eastAsia="cs-CZ"/>
        </w:rPr>
        <w:t>– kontrola ukončena</w:t>
      </w:r>
    </w:p>
    <w:p w:rsidR="009E4526" w:rsidRPr="004F06D2" w:rsidRDefault="009E4526" w:rsidP="00EF62A4">
      <w:pPr>
        <w:numPr>
          <w:ilvl w:val="0"/>
          <w:numId w:val="104"/>
        </w:numPr>
        <w:spacing w:after="0" w:line="240" w:lineRule="auto"/>
        <w:ind w:left="0"/>
        <w:jc w:val="both"/>
        <w:rPr>
          <w:rFonts w:ascii="Arial" w:hAnsi="Arial" w:cs="Arial"/>
          <w:sz w:val="24"/>
          <w:szCs w:val="24"/>
          <w:lang w:eastAsia="cs-CZ"/>
        </w:rPr>
      </w:pPr>
      <w:r w:rsidRPr="004F06D2">
        <w:rPr>
          <w:rFonts w:ascii="Arial" w:hAnsi="Arial" w:cs="Arial"/>
          <w:b/>
          <w:sz w:val="24"/>
          <w:szCs w:val="24"/>
          <w:lang w:eastAsia="cs-CZ"/>
        </w:rPr>
        <w:t xml:space="preserve">ÚIAK </w:t>
      </w:r>
      <w:r w:rsidRPr="004F06D2">
        <w:rPr>
          <w:rFonts w:ascii="Arial" w:hAnsi="Arial" w:cs="Arial"/>
          <w:sz w:val="24"/>
          <w:szCs w:val="24"/>
          <w:lang w:eastAsia="cs-CZ"/>
        </w:rPr>
        <w:t>– kontrola ukončena</w:t>
      </w:r>
    </w:p>
    <w:p w:rsidR="009E4526" w:rsidRPr="004F06D2" w:rsidRDefault="009E4526" w:rsidP="00D234AA">
      <w:pPr>
        <w:spacing w:after="0" w:line="240" w:lineRule="auto"/>
        <w:rPr>
          <w:rFonts w:ascii="Arial" w:hAnsi="Arial" w:cs="Arial"/>
          <w:sz w:val="24"/>
          <w:szCs w:val="24"/>
        </w:rPr>
      </w:pPr>
    </w:p>
    <w:p w:rsidR="009E4526" w:rsidRPr="004F06D2" w:rsidRDefault="009E4526" w:rsidP="00EF62A4">
      <w:pPr>
        <w:numPr>
          <w:ilvl w:val="0"/>
          <w:numId w:val="100"/>
        </w:numPr>
        <w:spacing w:after="0" w:line="240" w:lineRule="auto"/>
        <w:ind w:left="0" w:hanging="357"/>
        <w:jc w:val="both"/>
        <w:rPr>
          <w:rFonts w:ascii="Arial" w:hAnsi="Arial" w:cs="Arial"/>
          <w:b/>
          <w:sz w:val="24"/>
          <w:szCs w:val="24"/>
        </w:rPr>
      </w:pPr>
      <w:r w:rsidRPr="004F06D2">
        <w:rPr>
          <w:rFonts w:ascii="Arial" w:hAnsi="Arial" w:cs="Arial"/>
          <w:b/>
          <w:sz w:val="24"/>
          <w:szCs w:val="24"/>
        </w:rPr>
        <w:t>Ostatní vnitřní kontroly</w:t>
      </w:r>
    </w:p>
    <w:p w:rsidR="009E4526" w:rsidRPr="004F06D2" w:rsidRDefault="009E4526" w:rsidP="00EF62A4">
      <w:pPr>
        <w:numPr>
          <w:ilvl w:val="0"/>
          <w:numId w:val="104"/>
        </w:numPr>
        <w:spacing w:after="0" w:line="240" w:lineRule="auto"/>
        <w:ind w:left="0"/>
        <w:jc w:val="both"/>
        <w:rPr>
          <w:rFonts w:ascii="Arial" w:hAnsi="Arial" w:cs="Arial"/>
          <w:sz w:val="24"/>
          <w:szCs w:val="24"/>
        </w:rPr>
      </w:pPr>
      <w:r w:rsidRPr="004F06D2">
        <w:rPr>
          <w:rFonts w:ascii="Arial" w:hAnsi="Arial" w:cs="Arial"/>
          <w:b/>
          <w:sz w:val="24"/>
          <w:szCs w:val="24"/>
        </w:rPr>
        <w:t>Kontrola dočasné pracovní neschopnosti za I. pololetí 2025</w:t>
      </w:r>
      <w:r w:rsidRPr="004F06D2">
        <w:rPr>
          <w:rFonts w:ascii="Arial" w:hAnsi="Arial" w:cs="Arial"/>
          <w:sz w:val="24"/>
          <w:szCs w:val="24"/>
        </w:rPr>
        <w:t xml:space="preserve"> (za I. čtvrtletí namátkově vybrán 1 zaměstnanec) – kontrola neukončena</w:t>
      </w:r>
    </w:p>
    <w:p w:rsidR="009E4526" w:rsidRPr="004F06D2" w:rsidRDefault="009E4526" w:rsidP="00EF62A4">
      <w:pPr>
        <w:numPr>
          <w:ilvl w:val="0"/>
          <w:numId w:val="104"/>
        </w:numPr>
        <w:spacing w:after="0" w:line="240" w:lineRule="auto"/>
        <w:ind w:left="0"/>
        <w:jc w:val="both"/>
        <w:rPr>
          <w:rFonts w:ascii="Arial" w:hAnsi="Arial" w:cs="Arial"/>
          <w:sz w:val="24"/>
          <w:szCs w:val="24"/>
        </w:rPr>
      </w:pPr>
      <w:r w:rsidRPr="004F06D2">
        <w:rPr>
          <w:rFonts w:ascii="Arial" w:hAnsi="Arial" w:cs="Arial"/>
          <w:b/>
          <w:sz w:val="24"/>
          <w:szCs w:val="24"/>
        </w:rPr>
        <w:t xml:space="preserve">Kontrola evidování docházky do zaměstnání prostřednictvím docházkového systému za I. pololetí 2025 </w:t>
      </w:r>
      <w:r w:rsidRPr="004F06D2">
        <w:rPr>
          <w:rFonts w:ascii="Arial" w:hAnsi="Arial" w:cs="Arial"/>
          <w:sz w:val="24"/>
          <w:szCs w:val="24"/>
        </w:rPr>
        <w:t>(za I. čtvrtletí namátkově vybráni 4 zaměstnanci) – kontrola neukončena</w:t>
      </w:r>
    </w:p>
    <w:p w:rsidR="009E4526" w:rsidRPr="004F06D2" w:rsidRDefault="009E4526" w:rsidP="00EF62A4">
      <w:pPr>
        <w:numPr>
          <w:ilvl w:val="0"/>
          <w:numId w:val="104"/>
        </w:numPr>
        <w:spacing w:after="0" w:line="240" w:lineRule="auto"/>
        <w:ind w:left="0"/>
        <w:jc w:val="both"/>
        <w:rPr>
          <w:rFonts w:ascii="Arial" w:hAnsi="Arial" w:cs="Arial"/>
          <w:sz w:val="24"/>
          <w:szCs w:val="24"/>
        </w:rPr>
      </w:pPr>
      <w:r w:rsidRPr="004F06D2">
        <w:rPr>
          <w:rFonts w:ascii="Arial" w:hAnsi="Arial" w:cs="Arial"/>
          <w:b/>
          <w:sz w:val="24"/>
          <w:szCs w:val="24"/>
        </w:rPr>
        <w:t>Kontrola dodržování vnitřního předpisu Pravidla pro přijímání a vyřizování petic, stížností a podnětů (oblast podnětů)</w:t>
      </w:r>
      <w:r w:rsidRPr="004F06D2">
        <w:rPr>
          <w:rFonts w:ascii="Arial" w:hAnsi="Arial" w:cs="Arial"/>
          <w:sz w:val="24"/>
          <w:szCs w:val="24"/>
        </w:rPr>
        <w:t xml:space="preserve"> – kontrola ukončena</w:t>
      </w:r>
    </w:p>
    <w:p w:rsidR="009E4526" w:rsidRPr="004F06D2" w:rsidRDefault="009E4526" w:rsidP="00D234AA">
      <w:pPr>
        <w:spacing w:after="0" w:line="240" w:lineRule="auto"/>
        <w:rPr>
          <w:rFonts w:ascii="Arial" w:hAnsi="Arial" w:cs="Arial"/>
          <w:i/>
          <w:sz w:val="24"/>
          <w:szCs w:val="24"/>
        </w:rPr>
      </w:pPr>
    </w:p>
    <w:p w:rsidR="009E4526" w:rsidRPr="004F06D2" w:rsidRDefault="009E4526" w:rsidP="00D234AA">
      <w:pPr>
        <w:spacing w:after="0" w:line="240" w:lineRule="auto"/>
        <w:rPr>
          <w:rFonts w:ascii="Arial" w:hAnsi="Arial" w:cs="Arial"/>
          <w:i/>
          <w:sz w:val="24"/>
          <w:szCs w:val="24"/>
        </w:rPr>
      </w:pPr>
      <w:r w:rsidRPr="004F06D2">
        <w:rPr>
          <w:rFonts w:ascii="Arial" w:hAnsi="Arial" w:cs="Arial"/>
          <w:i/>
          <w:sz w:val="24"/>
          <w:szCs w:val="24"/>
        </w:rPr>
        <w:t>Záznamy z kontrol byly předloženy příslušným vedoucím odborů a tajemníkovi Magistrátu města Jihlavy / primátorovi statutárního města Jihlavy a jsou uloženy u Útvaru interního auditu a kontroly.</w:t>
      </w:r>
    </w:p>
    <w:p w:rsidR="009E4526" w:rsidRPr="004F06D2" w:rsidRDefault="009E4526" w:rsidP="00D234AA">
      <w:pPr>
        <w:spacing w:after="0" w:line="240" w:lineRule="auto"/>
        <w:rPr>
          <w:rFonts w:ascii="Arial" w:hAnsi="Arial" w:cs="Arial"/>
          <w:i/>
          <w:sz w:val="24"/>
          <w:szCs w:val="24"/>
        </w:rPr>
      </w:pPr>
      <w:r w:rsidRPr="004F06D2">
        <w:rPr>
          <w:rFonts w:ascii="Arial" w:hAnsi="Arial" w:cs="Arial"/>
          <w:b/>
          <w:sz w:val="24"/>
          <w:szCs w:val="24"/>
        </w:rPr>
        <w:t>Různé:</w:t>
      </w:r>
    </w:p>
    <w:p w:rsidR="009E4526" w:rsidRPr="004F06D2" w:rsidRDefault="009E4526" w:rsidP="00EF62A4">
      <w:pPr>
        <w:numPr>
          <w:ilvl w:val="0"/>
          <w:numId w:val="106"/>
        </w:numPr>
        <w:spacing w:after="0" w:line="240" w:lineRule="auto"/>
        <w:ind w:left="0"/>
        <w:jc w:val="both"/>
        <w:rPr>
          <w:rFonts w:ascii="Arial" w:hAnsi="Arial" w:cs="Arial"/>
          <w:sz w:val="24"/>
          <w:szCs w:val="24"/>
          <w:lang w:eastAsia="cs-CZ"/>
        </w:rPr>
      </w:pPr>
      <w:r w:rsidRPr="004F06D2">
        <w:rPr>
          <w:rFonts w:ascii="Arial" w:hAnsi="Arial" w:cs="Arial"/>
          <w:sz w:val="24"/>
          <w:szCs w:val="24"/>
          <w:lang w:eastAsia="cs-CZ"/>
        </w:rPr>
        <w:t>Evidence cenin (jízdenky MHD), 02.01.2025 zpracování výkazu spotřeby jízdenek MHD za</w:t>
      </w:r>
      <w:r w:rsidRPr="004F06D2">
        <w:rPr>
          <w:rFonts w:ascii="Arial" w:hAnsi="Arial" w:cs="Arial"/>
          <w:sz w:val="24"/>
          <w:szCs w:val="24"/>
          <w:lang w:eastAsia="cs-CZ"/>
        </w:rPr>
        <w:br/>
        <w:t>IV. čtvrtletí 2024 + kontrola fyzického stavu jízdenek vedoucí ÚIAK</w:t>
      </w:r>
    </w:p>
    <w:p w:rsidR="009E4526" w:rsidRPr="004F06D2" w:rsidRDefault="009E4526" w:rsidP="00EF62A4">
      <w:pPr>
        <w:numPr>
          <w:ilvl w:val="0"/>
          <w:numId w:val="106"/>
        </w:numPr>
        <w:spacing w:after="0" w:line="240" w:lineRule="auto"/>
        <w:ind w:left="0"/>
        <w:jc w:val="both"/>
        <w:rPr>
          <w:rFonts w:ascii="Arial" w:hAnsi="Arial" w:cs="Arial"/>
          <w:sz w:val="24"/>
          <w:szCs w:val="24"/>
          <w:lang w:eastAsia="cs-CZ"/>
        </w:rPr>
      </w:pPr>
      <w:r w:rsidRPr="004F06D2">
        <w:rPr>
          <w:rFonts w:ascii="Arial" w:hAnsi="Arial" w:cs="Arial"/>
          <w:sz w:val="24"/>
          <w:szCs w:val="24"/>
          <w:lang w:eastAsia="cs-CZ"/>
        </w:rPr>
        <w:t>03.01.2025 inventarizace cenin (MHD jízdenky) na ÚIAK (součinnost s Krizovým oddělením, který vykonává inventuru za ÚIAK)</w:t>
      </w:r>
    </w:p>
    <w:p w:rsidR="009E4526" w:rsidRPr="004F06D2" w:rsidRDefault="009E4526" w:rsidP="00EF62A4">
      <w:pPr>
        <w:numPr>
          <w:ilvl w:val="0"/>
          <w:numId w:val="106"/>
        </w:numPr>
        <w:spacing w:after="0" w:line="240" w:lineRule="auto"/>
        <w:ind w:left="0"/>
        <w:jc w:val="both"/>
        <w:rPr>
          <w:rFonts w:ascii="Arial" w:hAnsi="Arial" w:cs="Arial"/>
          <w:sz w:val="24"/>
          <w:szCs w:val="24"/>
          <w:lang w:eastAsia="cs-CZ"/>
        </w:rPr>
      </w:pPr>
      <w:r w:rsidRPr="004F06D2">
        <w:rPr>
          <w:rFonts w:ascii="Arial" w:hAnsi="Arial" w:cs="Arial"/>
          <w:sz w:val="24"/>
          <w:szCs w:val="24"/>
          <w:lang w:eastAsia="cs-CZ"/>
        </w:rPr>
        <w:tab/>
        <w:t>Vypracování roční zprávy o činnosti za rok 2024 – Informace o výsledku následných veřejnosprávních kontrol u příspěvkových organizací zřízených statutárním městem Jihlava za rok 2024</w:t>
      </w:r>
    </w:p>
    <w:p w:rsidR="009E4526" w:rsidRPr="004F06D2" w:rsidRDefault="009E4526" w:rsidP="00EF62A4">
      <w:pPr>
        <w:numPr>
          <w:ilvl w:val="0"/>
          <w:numId w:val="106"/>
        </w:numPr>
        <w:spacing w:after="0" w:line="240" w:lineRule="auto"/>
        <w:ind w:left="0"/>
        <w:jc w:val="both"/>
        <w:rPr>
          <w:rFonts w:ascii="Arial" w:hAnsi="Arial" w:cs="Arial"/>
          <w:sz w:val="24"/>
          <w:szCs w:val="24"/>
        </w:rPr>
      </w:pPr>
      <w:r w:rsidRPr="004F06D2">
        <w:rPr>
          <w:rFonts w:ascii="Arial" w:hAnsi="Arial" w:cs="Arial"/>
          <w:sz w:val="24"/>
          <w:szCs w:val="24"/>
        </w:rPr>
        <w:t>Pravidelné týdenní konzultace s vedoucí ÚIAK</w:t>
      </w:r>
    </w:p>
    <w:p w:rsidR="009E4526" w:rsidRPr="004F06D2" w:rsidRDefault="009E4526" w:rsidP="00EF62A4">
      <w:pPr>
        <w:numPr>
          <w:ilvl w:val="0"/>
          <w:numId w:val="106"/>
        </w:numPr>
        <w:spacing w:after="0" w:line="240" w:lineRule="auto"/>
        <w:ind w:left="0"/>
        <w:jc w:val="both"/>
        <w:rPr>
          <w:rFonts w:ascii="Arial" w:hAnsi="Arial" w:cs="Arial"/>
          <w:sz w:val="24"/>
          <w:szCs w:val="24"/>
          <w:lang w:eastAsia="cs-CZ"/>
        </w:rPr>
      </w:pPr>
      <w:r w:rsidRPr="004F06D2">
        <w:rPr>
          <w:rFonts w:ascii="Arial" w:hAnsi="Arial" w:cs="Arial"/>
          <w:sz w:val="24"/>
          <w:szCs w:val="24"/>
          <w:lang w:eastAsia="cs-CZ"/>
        </w:rPr>
        <w:t>Konzultační činnost s příspěvkovými organizacemi</w:t>
      </w:r>
    </w:p>
    <w:p w:rsidR="009E4526" w:rsidRPr="004F06D2" w:rsidRDefault="009E4526" w:rsidP="00EF62A4">
      <w:pPr>
        <w:numPr>
          <w:ilvl w:val="0"/>
          <w:numId w:val="106"/>
        </w:numPr>
        <w:spacing w:after="0" w:line="240" w:lineRule="auto"/>
        <w:ind w:left="0"/>
        <w:jc w:val="both"/>
        <w:rPr>
          <w:rFonts w:ascii="Arial" w:hAnsi="Arial" w:cs="Arial"/>
          <w:sz w:val="24"/>
          <w:szCs w:val="24"/>
          <w:lang w:eastAsia="cs-CZ"/>
        </w:rPr>
      </w:pPr>
      <w:r w:rsidRPr="004F06D2">
        <w:rPr>
          <w:rFonts w:ascii="Arial" w:hAnsi="Arial" w:cs="Arial"/>
          <w:sz w:val="24"/>
          <w:szCs w:val="24"/>
          <w:lang w:eastAsia="cs-CZ"/>
        </w:rPr>
        <w:t>Účast na rozborech hospodaření příspěvkových organizací na OŠKT</w:t>
      </w:r>
    </w:p>
    <w:p w:rsidR="009E4526" w:rsidRPr="004F06D2" w:rsidRDefault="009E4526" w:rsidP="00EF62A4">
      <w:pPr>
        <w:numPr>
          <w:ilvl w:val="0"/>
          <w:numId w:val="106"/>
        </w:numPr>
        <w:spacing w:after="0" w:line="240" w:lineRule="auto"/>
        <w:ind w:left="0"/>
        <w:jc w:val="both"/>
        <w:rPr>
          <w:rFonts w:ascii="Arial" w:hAnsi="Arial" w:cs="Arial"/>
          <w:sz w:val="24"/>
          <w:szCs w:val="24"/>
          <w:lang w:eastAsia="cs-CZ"/>
        </w:rPr>
      </w:pPr>
      <w:r w:rsidRPr="004F06D2">
        <w:rPr>
          <w:rFonts w:ascii="Arial" w:hAnsi="Arial" w:cs="Arial"/>
          <w:sz w:val="24"/>
          <w:szCs w:val="24"/>
          <w:lang w:eastAsia="cs-CZ"/>
        </w:rPr>
        <w:t xml:space="preserve">Konzultační činnost s OŠKT a OSV týkající se příspěvkových organizací </w:t>
      </w:r>
    </w:p>
    <w:p w:rsidR="009E4526" w:rsidRPr="004F06D2" w:rsidRDefault="009E4526" w:rsidP="00EF62A4">
      <w:pPr>
        <w:numPr>
          <w:ilvl w:val="0"/>
          <w:numId w:val="106"/>
        </w:numPr>
        <w:spacing w:after="0" w:line="240" w:lineRule="auto"/>
        <w:ind w:left="0"/>
        <w:jc w:val="both"/>
        <w:rPr>
          <w:rFonts w:ascii="Arial" w:hAnsi="Arial" w:cs="Arial"/>
          <w:sz w:val="24"/>
          <w:szCs w:val="24"/>
          <w:lang w:eastAsia="cs-CZ"/>
        </w:rPr>
      </w:pPr>
      <w:r w:rsidRPr="004F06D2">
        <w:rPr>
          <w:rFonts w:ascii="Arial" w:hAnsi="Arial" w:cs="Arial"/>
          <w:sz w:val="24"/>
          <w:szCs w:val="24"/>
          <w:lang w:eastAsia="cs-CZ"/>
        </w:rPr>
        <w:t>Členství v hlavní inventarizační komisi</w:t>
      </w:r>
    </w:p>
    <w:p w:rsidR="009E4526" w:rsidRPr="004F06D2" w:rsidRDefault="009E4526" w:rsidP="00EF62A4">
      <w:pPr>
        <w:numPr>
          <w:ilvl w:val="0"/>
          <w:numId w:val="106"/>
        </w:numPr>
        <w:spacing w:after="0" w:line="240" w:lineRule="auto"/>
        <w:ind w:left="0"/>
        <w:jc w:val="both"/>
        <w:rPr>
          <w:rFonts w:ascii="Arial" w:hAnsi="Arial" w:cs="Arial"/>
          <w:sz w:val="24"/>
          <w:szCs w:val="24"/>
          <w:lang w:eastAsia="cs-CZ"/>
        </w:rPr>
      </w:pPr>
      <w:r w:rsidRPr="004F06D2">
        <w:rPr>
          <w:rFonts w:ascii="Arial" w:hAnsi="Arial" w:cs="Arial"/>
          <w:sz w:val="24"/>
          <w:szCs w:val="24"/>
        </w:rPr>
        <w:t>Součinnost s OI ohledně komunikačního portálu pro příspěvkové organizace</w:t>
      </w:r>
    </w:p>
    <w:p w:rsidR="009E4526" w:rsidRPr="004F06D2" w:rsidRDefault="009E4526" w:rsidP="00EF62A4">
      <w:pPr>
        <w:numPr>
          <w:ilvl w:val="0"/>
          <w:numId w:val="106"/>
        </w:numPr>
        <w:spacing w:after="0" w:line="240" w:lineRule="auto"/>
        <w:ind w:left="0"/>
        <w:jc w:val="both"/>
        <w:rPr>
          <w:rFonts w:ascii="Arial" w:hAnsi="Arial" w:cs="Arial"/>
          <w:sz w:val="24"/>
          <w:szCs w:val="24"/>
        </w:rPr>
      </w:pPr>
      <w:r w:rsidRPr="004F06D2">
        <w:rPr>
          <w:rFonts w:ascii="Arial" w:hAnsi="Arial" w:cs="Arial"/>
          <w:sz w:val="24"/>
          <w:szCs w:val="24"/>
        </w:rPr>
        <w:t>Účast na semináři s příjemci dotací (oblasti kultura), pořádaném OŠKT</w:t>
      </w:r>
    </w:p>
    <w:p w:rsidR="009E4526" w:rsidRPr="004F06D2" w:rsidRDefault="009E4526" w:rsidP="00EF62A4">
      <w:pPr>
        <w:numPr>
          <w:ilvl w:val="0"/>
          <w:numId w:val="106"/>
        </w:numPr>
        <w:spacing w:after="0" w:line="240" w:lineRule="auto"/>
        <w:ind w:left="0" w:hanging="357"/>
        <w:jc w:val="both"/>
        <w:rPr>
          <w:rFonts w:ascii="Arial" w:eastAsia="Times New Roman" w:hAnsi="Arial" w:cs="Arial"/>
          <w:sz w:val="24"/>
          <w:szCs w:val="24"/>
          <w:lang w:eastAsia="cs-CZ"/>
        </w:rPr>
      </w:pPr>
      <w:r w:rsidRPr="004F06D2">
        <w:rPr>
          <w:rFonts w:ascii="Arial" w:hAnsi="Arial" w:cs="Arial"/>
          <w:sz w:val="24"/>
          <w:szCs w:val="24"/>
        </w:rPr>
        <w:t>Zpracování zprávy z veřejnosprávních kontrol u příjemců veřejné finanční podpory za rok 2024</w:t>
      </w:r>
    </w:p>
    <w:p w:rsidR="009E4526" w:rsidRPr="004F06D2" w:rsidRDefault="009E4526" w:rsidP="00EF62A4">
      <w:pPr>
        <w:numPr>
          <w:ilvl w:val="0"/>
          <w:numId w:val="106"/>
        </w:numPr>
        <w:spacing w:after="0" w:line="240" w:lineRule="auto"/>
        <w:ind w:left="0" w:hanging="357"/>
        <w:jc w:val="both"/>
        <w:rPr>
          <w:rFonts w:ascii="Arial" w:eastAsia="Times New Roman" w:hAnsi="Arial" w:cs="Arial"/>
          <w:sz w:val="24"/>
          <w:szCs w:val="24"/>
          <w:lang w:eastAsia="cs-CZ"/>
        </w:rPr>
      </w:pPr>
      <w:r w:rsidRPr="004F06D2">
        <w:rPr>
          <w:rFonts w:ascii="Arial" w:hAnsi="Arial" w:cs="Arial"/>
          <w:sz w:val="24"/>
          <w:szCs w:val="24"/>
        </w:rPr>
        <w:t>Zpracování zprávy z vnitřních kontrol – směrnice o „pokladní službě“ za rok 2024</w:t>
      </w:r>
    </w:p>
    <w:p w:rsidR="009E4526" w:rsidRPr="004F06D2" w:rsidRDefault="009E4526" w:rsidP="00EF62A4">
      <w:pPr>
        <w:numPr>
          <w:ilvl w:val="0"/>
          <w:numId w:val="106"/>
        </w:numPr>
        <w:spacing w:after="0" w:line="240" w:lineRule="auto"/>
        <w:ind w:left="0"/>
        <w:jc w:val="both"/>
        <w:rPr>
          <w:rFonts w:ascii="Arial" w:hAnsi="Arial" w:cs="Arial"/>
          <w:sz w:val="24"/>
          <w:szCs w:val="24"/>
        </w:rPr>
      </w:pPr>
      <w:r w:rsidRPr="004F06D2">
        <w:rPr>
          <w:rFonts w:ascii="Arial" w:hAnsi="Arial" w:cs="Arial"/>
          <w:sz w:val="24"/>
          <w:szCs w:val="24"/>
        </w:rPr>
        <w:t>Zpracování podkladů pro Informaci podle kontrolního řádu za rok 2024</w:t>
      </w:r>
    </w:p>
    <w:p w:rsidR="009E4526" w:rsidRPr="004F06D2" w:rsidRDefault="009E4526" w:rsidP="00EF62A4">
      <w:pPr>
        <w:numPr>
          <w:ilvl w:val="0"/>
          <w:numId w:val="106"/>
        </w:numPr>
        <w:spacing w:after="0" w:line="240" w:lineRule="auto"/>
        <w:ind w:left="0"/>
        <w:jc w:val="both"/>
        <w:rPr>
          <w:rFonts w:ascii="Arial" w:hAnsi="Arial" w:cs="Arial"/>
          <w:sz w:val="24"/>
          <w:szCs w:val="24"/>
          <w:lang w:eastAsia="cs-CZ"/>
        </w:rPr>
      </w:pPr>
      <w:r w:rsidRPr="004F06D2">
        <w:rPr>
          <w:rFonts w:ascii="Arial" w:hAnsi="Arial" w:cs="Arial"/>
          <w:sz w:val="24"/>
          <w:szCs w:val="24"/>
          <w:lang w:eastAsia="cs-CZ"/>
        </w:rPr>
        <w:t>Jednání na OŠKT – definice přímé platby, uplatnění DPH (v rámci EU)</w:t>
      </w:r>
    </w:p>
    <w:p w:rsidR="009E4526" w:rsidRPr="004F06D2" w:rsidRDefault="009E4526" w:rsidP="00EF62A4">
      <w:pPr>
        <w:numPr>
          <w:ilvl w:val="0"/>
          <w:numId w:val="106"/>
        </w:numPr>
        <w:spacing w:after="0" w:line="240" w:lineRule="auto"/>
        <w:ind w:left="0"/>
        <w:jc w:val="both"/>
        <w:rPr>
          <w:rFonts w:ascii="Arial" w:hAnsi="Arial" w:cs="Arial"/>
          <w:sz w:val="24"/>
          <w:szCs w:val="24"/>
          <w:lang w:eastAsia="cs-CZ"/>
        </w:rPr>
      </w:pPr>
      <w:r w:rsidRPr="004F06D2">
        <w:rPr>
          <w:rFonts w:ascii="Arial" w:hAnsi="Arial" w:cs="Arial"/>
          <w:sz w:val="24"/>
          <w:szCs w:val="24"/>
          <w:lang w:eastAsia="cs-CZ"/>
        </w:rPr>
        <w:t>Jednání na KP – uznatelné náklady v celkových nákladech projektu, veřejná finanční podpora</w:t>
      </w:r>
    </w:p>
    <w:p w:rsidR="009E4526" w:rsidRPr="004F06D2" w:rsidRDefault="009E4526" w:rsidP="00EF62A4">
      <w:pPr>
        <w:numPr>
          <w:ilvl w:val="0"/>
          <w:numId w:val="106"/>
        </w:numPr>
        <w:spacing w:after="0" w:line="240" w:lineRule="auto"/>
        <w:ind w:left="0"/>
        <w:jc w:val="both"/>
        <w:rPr>
          <w:rFonts w:ascii="Arial" w:hAnsi="Arial" w:cs="Arial"/>
          <w:sz w:val="24"/>
          <w:szCs w:val="24"/>
          <w:lang w:eastAsia="cs-CZ"/>
        </w:rPr>
      </w:pPr>
      <w:r w:rsidRPr="004F06D2">
        <w:rPr>
          <w:rFonts w:ascii="Arial" w:hAnsi="Arial" w:cs="Arial"/>
          <w:sz w:val="24"/>
          <w:szCs w:val="24"/>
          <w:lang w:eastAsia="cs-CZ"/>
        </w:rPr>
        <w:t>Jednání na OSV – správné definování účelu dotace dle žádosti</w:t>
      </w:r>
    </w:p>
    <w:p w:rsidR="009E4526" w:rsidRPr="004F06D2" w:rsidRDefault="009E4526" w:rsidP="00EF62A4">
      <w:pPr>
        <w:numPr>
          <w:ilvl w:val="0"/>
          <w:numId w:val="106"/>
        </w:numPr>
        <w:spacing w:after="0" w:line="240" w:lineRule="auto"/>
        <w:ind w:left="0"/>
        <w:jc w:val="both"/>
        <w:rPr>
          <w:rFonts w:ascii="Arial" w:hAnsi="Arial" w:cs="Arial"/>
          <w:sz w:val="24"/>
          <w:szCs w:val="24"/>
          <w:lang w:eastAsia="cs-CZ"/>
        </w:rPr>
      </w:pPr>
      <w:r w:rsidRPr="004F06D2">
        <w:rPr>
          <w:rFonts w:ascii="Arial" w:hAnsi="Arial" w:cs="Arial"/>
          <w:sz w:val="24"/>
          <w:szCs w:val="24"/>
          <w:lang w:eastAsia="cs-CZ"/>
        </w:rPr>
        <w:t>Jednání s  MO a EO – možnost převedení majetku příjemce do majetku města (hřiště)</w:t>
      </w:r>
    </w:p>
    <w:p w:rsidR="009E4526" w:rsidRPr="004F06D2" w:rsidRDefault="009E4526" w:rsidP="00EF62A4">
      <w:pPr>
        <w:numPr>
          <w:ilvl w:val="0"/>
          <w:numId w:val="106"/>
        </w:numPr>
        <w:spacing w:after="0" w:line="240" w:lineRule="auto"/>
        <w:ind w:left="0"/>
        <w:jc w:val="both"/>
        <w:rPr>
          <w:rFonts w:ascii="Arial" w:hAnsi="Arial" w:cs="Arial"/>
          <w:sz w:val="24"/>
          <w:szCs w:val="24"/>
          <w:lang w:eastAsia="cs-CZ"/>
        </w:rPr>
      </w:pPr>
      <w:r w:rsidRPr="004F06D2">
        <w:rPr>
          <w:rFonts w:ascii="Arial" w:hAnsi="Arial" w:cs="Arial"/>
          <w:sz w:val="24"/>
          <w:szCs w:val="24"/>
          <w:lang w:eastAsia="cs-CZ"/>
        </w:rPr>
        <w:t>Jednání s MO, EO a OŠKT – možnost uzavření dodatku ke smlouvě o poskytnutí investiční dotace (studna)</w:t>
      </w:r>
    </w:p>
    <w:p w:rsidR="009E4526" w:rsidRPr="004F06D2" w:rsidRDefault="009E4526" w:rsidP="00EF62A4">
      <w:pPr>
        <w:numPr>
          <w:ilvl w:val="0"/>
          <w:numId w:val="106"/>
        </w:numPr>
        <w:spacing w:after="0" w:line="240" w:lineRule="auto"/>
        <w:ind w:left="0"/>
        <w:jc w:val="both"/>
        <w:rPr>
          <w:rFonts w:ascii="Arial" w:hAnsi="Arial" w:cs="Arial"/>
          <w:sz w:val="24"/>
          <w:szCs w:val="24"/>
          <w:lang w:eastAsia="cs-CZ"/>
        </w:rPr>
      </w:pPr>
      <w:r w:rsidRPr="004F06D2">
        <w:rPr>
          <w:rFonts w:ascii="Arial" w:hAnsi="Arial" w:cs="Arial"/>
          <w:sz w:val="24"/>
          <w:szCs w:val="24"/>
          <w:lang w:eastAsia="cs-CZ"/>
        </w:rPr>
        <w:t>Připomínkování Dodatku ke smlouvě o poskytnutí investiční dotace (studna)</w:t>
      </w:r>
    </w:p>
    <w:p w:rsidR="009E4526" w:rsidRPr="004F06D2" w:rsidRDefault="009E4526" w:rsidP="00EF62A4">
      <w:pPr>
        <w:numPr>
          <w:ilvl w:val="0"/>
          <w:numId w:val="106"/>
        </w:numPr>
        <w:spacing w:after="0" w:line="240" w:lineRule="auto"/>
        <w:ind w:left="0"/>
        <w:jc w:val="both"/>
        <w:rPr>
          <w:rFonts w:ascii="Arial" w:eastAsia="Times New Roman" w:hAnsi="Arial" w:cs="Arial"/>
          <w:sz w:val="24"/>
          <w:szCs w:val="24"/>
          <w:lang w:eastAsia="cs-CZ"/>
        </w:rPr>
      </w:pPr>
      <w:r w:rsidRPr="004F06D2">
        <w:rPr>
          <w:rFonts w:ascii="Arial" w:hAnsi="Arial" w:cs="Arial"/>
          <w:sz w:val="24"/>
          <w:szCs w:val="24"/>
        </w:rPr>
        <w:t>Zpracování a administrace Výzvy k vrácení dotace čerpané v roce 2023 (jeden příjemce dotace)</w:t>
      </w:r>
    </w:p>
    <w:p w:rsidR="009E4526" w:rsidRPr="004F06D2" w:rsidRDefault="009E4526" w:rsidP="00EF62A4">
      <w:pPr>
        <w:numPr>
          <w:ilvl w:val="0"/>
          <w:numId w:val="106"/>
        </w:numPr>
        <w:spacing w:after="0" w:line="240" w:lineRule="auto"/>
        <w:ind w:left="0"/>
        <w:jc w:val="both"/>
        <w:rPr>
          <w:rFonts w:ascii="Arial" w:eastAsia="Times New Roman" w:hAnsi="Arial" w:cs="Arial"/>
          <w:sz w:val="24"/>
          <w:szCs w:val="24"/>
          <w:lang w:eastAsia="cs-CZ"/>
        </w:rPr>
      </w:pPr>
      <w:r w:rsidRPr="004F06D2">
        <w:rPr>
          <w:rFonts w:ascii="Arial" w:hAnsi="Arial" w:cs="Arial"/>
          <w:sz w:val="24"/>
          <w:szCs w:val="24"/>
        </w:rPr>
        <w:t>Prodloužení termínu Výzvy k provedení opatření k nápravě na základě kontrolního zjištění (jeden příjemce dotace)</w:t>
      </w:r>
    </w:p>
    <w:p w:rsidR="009E4526" w:rsidRPr="004F06D2" w:rsidRDefault="009E4526" w:rsidP="00EF62A4">
      <w:pPr>
        <w:numPr>
          <w:ilvl w:val="0"/>
          <w:numId w:val="106"/>
        </w:numPr>
        <w:spacing w:after="0" w:line="240" w:lineRule="auto"/>
        <w:ind w:left="0"/>
        <w:jc w:val="both"/>
        <w:rPr>
          <w:rFonts w:ascii="Arial" w:eastAsia="Times New Roman" w:hAnsi="Arial" w:cs="Arial"/>
          <w:sz w:val="24"/>
          <w:szCs w:val="24"/>
          <w:lang w:eastAsia="cs-CZ"/>
        </w:rPr>
      </w:pPr>
      <w:r w:rsidRPr="004F06D2">
        <w:rPr>
          <w:rFonts w:ascii="Arial" w:hAnsi="Arial" w:cs="Arial"/>
          <w:sz w:val="24"/>
          <w:szCs w:val="24"/>
        </w:rPr>
        <w:t>Stanovisko k DPP a DPČ a možnosti uplatnit náklady na základě dodavatelsko- odběratelských vztahů (OŠKT)</w:t>
      </w:r>
    </w:p>
    <w:p w:rsidR="009E4526" w:rsidRPr="004F06D2" w:rsidRDefault="009E4526" w:rsidP="00EF62A4">
      <w:pPr>
        <w:numPr>
          <w:ilvl w:val="0"/>
          <w:numId w:val="106"/>
        </w:numPr>
        <w:spacing w:after="0" w:line="240" w:lineRule="auto"/>
        <w:ind w:left="0"/>
        <w:jc w:val="both"/>
        <w:rPr>
          <w:rFonts w:ascii="Arial" w:hAnsi="Arial" w:cs="Arial"/>
          <w:sz w:val="24"/>
          <w:szCs w:val="24"/>
        </w:rPr>
      </w:pPr>
      <w:r w:rsidRPr="004F06D2">
        <w:rPr>
          <w:rFonts w:ascii="Arial" w:hAnsi="Arial" w:cs="Arial"/>
          <w:sz w:val="24"/>
          <w:szCs w:val="24"/>
        </w:rPr>
        <w:t>Průběžné konzultace problematiky dotací a jejich vyúčtování s příjemci dotací</w:t>
      </w:r>
    </w:p>
    <w:p w:rsidR="009E4526" w:rsidRPr="004F06D2" w:rsidRDefault="009E4526" w:rsidP="00EF62A4">
      <w:pPr>
        <w:numPr>
          <w:ilvl w:val="0"/>
          <w:numId w:val="106"/>
        </w:numPr>
        <w:spacing w:after="0" w:line="240" w:lineRule="auto"/>
        <w:ind w:left="0"/>
        <w:jc w:val="both"/>
        <w:rPr>
          <w:rFonts w:ascii="Arial" w:hAnsi="Arial" w:cs="Arial"/>
          <w:sz w:val="24"/>
          <w:szCs w:val="24"/>
        </w:rPr>
      </w:pPr>
      <w:r w:rsidRPr="004F06D2">
        <w:rPr>
          <w:rFonts w:ascii="Arial" w:hAnsi="Arial" w:cs="Arial"/>
          <w:sz w:val="24"/>
          <w:szCs w:val="24"/>
        </w:rPr>
        <w:t>Průběžné konzultace dotační problematiky (OŠKT, OSV a Zdravé město)</w:t>
      </w:r>
    </w:p>
    <w:p w:rsidR="009E4526" w:rsidRPr="004F06D2" w:rsidRDefault="009E4526" w:rsidP="00EF62A4">
      <w:pPr>
        <w:numPr>
          <w:ilvl w:val="0"/>
          <w:numId w:val="106"/>
        </w:numPr>
        <w:spacing w:after="0" w:line="240" w:lineRule="auto"/>
        <w:ind w:left="0"/>
        <w:jc w:val="both"/>
        <w:rPr>
          <w:rFonts w:ascii="Arial" w:hAnsi="Arial" w:cs="Arial"/>
          <w:sz w:val="24"/>
          <w:szCs w:val="24"/>
          <w:lang w:eastAsia="cs-CZ"/>
        </w:rPr>
      </w:pPr>
      <w:r w:rsidRPr="004F06D2">
        <w:rPr>
          <w:rFonts w:ascii="Arial" w:hAnsi="Arial" w:cs="Arial"/>
          <w:sz w:val="24"/>
          <w:szCs w:val="24"/>
          <w:lang w:eastAsia="cs-CZ"/>
        </w:rPr>
        <w:t>Účast na školeních</w:t>
      </w:r>
    </w:p>
    <w:p w:rsidR="00F549B8" w:rsidRPr="004F06D2" w:rsidRDefault="00F549B8" w:rsidP="00D234AA">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F549B8" w:rsidRPr="004F06D2" w:rsidTr="007B7874">
        <w:trPr>
          <w:trHeight w:val="567"/>
        </w:trPr>
        <w:tc>
          <w:tcPr>
            <w:tcW w:w="9062" w:type="dxa"/>
            <w:gridSpan w:val="4"/>
            <w:vAlign w:val="center"/>
          </w:tcPr>
          <w:p w:rsidR="00F549B8" w:rsidRPr="004F06D2" w:rsidRDefault="00F549B8" w:rsidP="00D234AA">
            <w:pPr>
              <w:spacing w:after="0" w:line="240" w:lineRule="auto"/>
              <w:jc w:val="both"/>
              <w:rPr>
                <w:rFonts w:ascii="Arial" w:hAnsi="Arial" w:cs="Arial"/>
                <w:b/>
                <w:sz w:val="24"/>
                <w:szCs w:val="24"/>
              </w:rPr>
            </w:pPr>
            <w:r w:rsidRPr="004F06D2">
              <w:rPr>
                <w:rFonts w:ascii="Arial" w:hAnsi="Arial" w:cs="Arial"/>
                <w:b/>
                <w:noProof/>
                <w:sz w:val="24"/>
                <w:szCs w:val="24"/>
                <w:lang w:eastAsia="cs-CZ"/>
              </w:rPr>
              <w:drawing>
                <wp:anchor distT="0" distB="0" distL="114300" distR="114300" simplePos="0" relativeHeight="251693056" behindDoc="1" locked="0" layoutInCell="1" allowOverlap="1" wp14:anchorId="4FED7065" wp14:editId="62FDC2A2">
                  <wp:simplePos x="0" y="0"/>
                  <wp:positionH relativeFrom="column">
                    <wp:posOffset>1295400</wp:posOffset>
                  </wp:positionH>
                  <wp:positionV relativeFrom="page">
                    <wp:posOffset>-6350</wp:posOffset>
                  </wp:positionV>
                  <wp:extent cx="2260600" cy="360045"/>
                  <wp:effectExtent l="0" t="0" r="6350" b="1905"/>
                  <wp:wrapNone/>
                  <wp:docPr id="35" name="Obrázek 35"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49B8" w:rsidRPr="004F06D2" w:rsidTr="007B7874">
        <w:trPr>
          <w:trHeight w:val="567"/>
        </w:trPr>
        <w:tc>
          <w:tcPr>
            <w:tcW w:w="6548" w:type="dxa"/>
            <w:gridSpan w:val="3"/>
            <w:vAlign w:val="center"/>
          </w:tcPr>
          <w:p w:rsidR="00F549B8" w:rsidRPr="004F06D2" w:rsidRDefault="00F549B8" w:rsidP="00D234AA">
            <w:pPr>
              <w:spacing w:after="0" w:line="240" w:lineRule="auto"/>
              <w:jc w:val="both"/>
              <w:rPr>
                <w:rFonts w:ascii="Arial" w:hAnsi="Arial" w:cs="Arial"/>
                <w:sz w:val="24"/>
                <w:szCs w:val="24"/>
              </w:rPr>
            </w:pPr>
            <w:r w:rsidRPr="004F06D2">
              <w:rPr>
                <w:rFonts w:ascii="Arial" w:hAnsi="Arial" w:cs="Arial"/>
                <w:sz w:val="24"/>
                <w:szCs w:val="24"/>
              </w:rPr>
              <w:t>Zpráva o činnosti za období</w:t>
            </w:r>
          </w:p>
        </w:tc>
        <w:tc>
          <w:tcPr>
            <w:tcW w:w="2514" w:type="dxa"/>
            <w:vAlign w:val="center"/>
          </w:tcPr>
          <w:p w:rsidR="00F549B8" w:rsidRPr="004F06D2" w:rsidRDefault="00F549B8" w:rsidP="00D234AA">
            <w:pPr>
              <w:spacing w:after="0" w:line="240" w:lineRule="auto"/>
              <w:jc w:val="both"/>
              <w:rPr>
                <w:rFonts w:ascii="Arial" w:hAnsi="Arial" w:cs="Arial"/>
                <w:b/>
                <w:sz w:val="24"/>
                <w:szCs w:val="24"/>
              </w:rPr>
            </w:pPr>
            <w:r w:rsidRPr="004F06D2">
              <w:rPr>
                <w:rFonts w:ascii="Arial" w:hAnsi="Arial" w:cs="Arial"/>
                <w:b/>
                <w:sz w:val="24"/>
                <w:szCs w:val="24"/>
              </w:rPr>
              <w:t>I. Q. 2025</w:t>
            </w:r>
          </w:p>
        </w:tc>
      </w:tr>
      <w:tr w:rsidR="00F549B8" w:rsidRPr="004F06D2" w:rsidTr="007B7874">
        <w:trPr>
          <w:trHeight w:val="567"/>
        </w:trPr>
        <w:tc>
          <w:tcPr>
            <w:tcW w:w="1412" w:type="dxa"/>
            <w:vAlign w:val="center"/>
          </w:tcPr>
          <w:p w:rsidR="00F549B8" w:rsidRPr="004F06D2" w:rsidRDefault="00F549B8" w:rsidP="00D234AA">
            <w:pPr>
              <w:spacing w:after="0" w:line="240" w:lineRule="auto"/>
              <w:jc w:val="both"/>
              <w:rPr>
                <w:rFonts w:ascii="Arial" w:hAnsi="Arial" w:cs="Arial"/>
                <w:sz w:val="24"/>
                <w:szCs w:val="24"/>
              </w:rPr>
            </w:pPr>
            <w:bookmarkStart w:id="18" w:name="OTS" w:colFirst="3" w:colLast="3"/>
            <w:r w:rsidRPr="004F06D2">
              <w:rPr>
                <w:rFonts w:ascii="Arial" w:hAnsi="Arial" w:cs="Arial"/>
                <w:sz w:val="24"/>
                <w:szCs w:val="24"/>
              </w:rPr>
              <w:t>Předkládá</w:t>
            </w:r>
          </w:p>
        </w:tc>
        <w:tc>
          <w:tcPr>
            <w:tcW w:w="3452" w:type="dxa"/>
            <w:vAlign w:val="center"/>
          </w:tcPr>
          <w:p w:rsidR="00F549B8" w:rsidRPr="004F06D2" w:rsidRDefault="00F549B8" w:rsidP="00D234AA">
            <w:pPr>
              <w:spacing w:after="0" w:line="240" w:lineRule="auto"/>
              <w:jc w:val="both"/>
              <w:rPr>
                <w:rFonts w:ascii="Arial" w:hAnsi="Arial" w:cs="Arial"/>
                <w:b/>
                <w:sz w:val="24"/>
                <w:szCs w:val="24"/>
              </w:rPr>
            </w:pPr>
            <w:r w:rsidRPr="004F06D2">
              <w:rPr>
                <w:rFonts w:ascii="Arial" w:hAnsi="Arial" w:cs="Arial"/>
                <w:b/>
                <w:sz w:val="24"/>
                <w:szCs w:val="24"/>
              </w:rPr>
              <w:t>Ing. Michal Horňák</w:t>
            </w:r>
          </w:p>
        </w:tc>
        <w:tc>
          <w:tcPr>
            <w:tcW w:w="1684" w:type="dxa"/>
            <w:vAlign w:val="center"/>
          </w:tcPr>
          <w:p w:rsidR="00F549B8" w:rsidRPr="004F06D2" w:rsidRDefault="00F549B8" w:rsidP="00D234AA">
            <w:pPr>
              <w:spacing w:after="0" w:line="240" w:lineRule="auto"/>
              <w:jc w:val="both"/>
              <w:rPr>
                <w:rFonts w:ascii="Arial" w:hAnsi="Arial" w:cs="Arial"/>
                <w:sz w:val="24"/>
                <w:szCs w:val="24"/>
              </w:rPr>
            </w:pPr>
            <w:r w:rsidRPr="004F06D2">
              <w:rPr>
                <w:rFonts w:ascii="Arial" w:hAnsi="Arial" w:cs="Arial"/>
                <w:sz w:val="24"/>
                <w:szCs w:val="24"/>
              </w:rPr>
              <w:t>Odbor</w:t>
            </w:r>
          </w:p>
        </w:tc>
        <w:tc>
          <w:tcPr>
            <w:tcW w:w="2514" w:type="dxa"/>
            <w:vAlign w:val="center"/>
          </w:tcPr>
          <w:p w:rsidR="00F549B8" w:rsidRPr="004F06D2" w:rsidRDefault="00F549B8" w:rsidP="00D234AA">
            <w:pPr>
              <w:spacing w:after="0" w:line="240" w:lineRule="auto"/>
              <w:jc w:val="both"/>
              <w:rPr>
                <w:rFonts w:ascii="Arial" w:hAnsi="Arial" w:cs="Arial"/>
                <w:b/>
                <w:sz w:val="24"/>
                <w:szCs w:val="24"/>
              </w:rPr>
            </w:pPr>
            <w:r w:rsidRPr="004F06D2">
              <w:rPr>
                <w:rFonts w:ascii="Arial" w:hAnsi="Arial" w:cs="Arial"/>
                <w:b/>
                <w:sz w:val="24"/>
                <w:szCs w:val="24"/>
              </w:rPr>
              <w:t>OTS</w:t>
            </w:r>
          </w:p>
        </w:tc>
      </w:tr>
      <w:bookmarkEnd w:id="18"/>
    </w:tbl>
    <w:p w:rsidR="00F549B8" w:rsidRPr="004F06D2" w:rsidRDefault="00F549B8" w:rsidP="00D234AA">
      <w:pPr>
        <w:spacing w:after="0" w:line="240" w:lineRule="auto"/>
        <w:rPr>
          <w:rFonts w:ascii="Arial" w:hAnsi="Arial" w:cs="Arial"/>
          <w:sz w:val="24"/>
          <w:szCs w:val="24"/>
        </w:rPr>
      </w:pPr>
    </w:p>
    <w:p w:rsidR="00F33A30" w:rsidRPr="004F06D2" w:rsidRDefault="00F33A30" w:rsidP="00D234AA">
      <w:pPr>
        <w:spacing w:after="0" w:line="240" w:lineRule="auto"/>
        <w:rPr>
          <w:rFonts w:ascii="Arial" w:hAnsi="Arial" w:cs="Arial"/>
          <w:b/>
          <w:sz w:val="24"/>
          <w:szCs w:val="24"/>
        </w:rPr>
      </w:pPr>
      <w:r w:rsidRPr="004F06D2">
        <w:rPr>
          <w:rFonts w:ascii="Arial" w:hAnsi="Arial" w:cs="Arial"/>
          <w:b/>
          <w:sz w:val="24"/>
          <w:szCs w:val="24"/>
        </w:rPr>
        <w:t xml:space="preserve">OTS - oddělení technické správy a podzemí </w:t>
      </w:r>
    </w:p>
    <w:p w:rsidR="00F33A30" w:rsidRPr="004F06D2" w:rsidRDefault="00F33A30" w:rsidP="00D234AA">
      <w:pPr>
        <w:spacing w:after="0" w:line="240" w:lineRule="auto"/>
        <w:rPr>
          <w:rFonts w:ascii="Arial" w:hAnsi="Arial" w:cs="Arial"/>
          <w:b/>
          <w:sz w:val="24"/>
          <w:szCs w:val="24"/>
        </w:rPr>
      </w:pPr>
    </w:p>
    <w:p w:rsidR="00F33A30" w:rsidRPr="004F06D2" w:rsidRDefault="00F33A30" w:rsidP="00D234AA">
      <w:pPr>
        <w:spacing w:after="0" w:line="240" w:lineRule="auto"/>
        <w:rPr>
          <w:rFonts w:ascii="Arial" w:hAnsi="Arial" w:cs="Arial"/>
          <w:b/>
          <w:sz w:val="24"/>
          <w:szCs w:val="24"/>
        </w:rPr>
      </w:pPr>
      <w:r w:rsidRPr="004F06D2">
        <w:rPr>
          <w:rFonts w:ascii="Arial" w:hAnsi="Arial" w:cs="Arial"/>
          <w:b/>
          <w:sz w:val="24"/>
          <w:szCs w:val="24"/>
        </w:rPr>
        <w:t>a)    Přehled činnosti</w:t>
      </w:r>
    </w:p>
    <w:p w:rsidR="00F33A30" w:rsidRPr="004F06D2" w:rsidRDefault="00F33A30" w:rsidP="00D234AA">
      <w:pPr>
        <w:spacing w:after="0" w:line="240" w:lineRule="auto"/>
        <w:rPr>
          <w:rFonts w:ascii="Arial" w:hAnsi="Arial" w:cs="Arial"/>
          <w:b/>
          <w:sz w:val="24"/>
          <w:szCs w:val="24"/>
          <w:u w:val="single"/>
        </w:rPr>
      </w:pPr>
      <w:r w:rsidRPr="004F06D2">
        <w:rPr>
          <w:rFonts w:ascii="Arial" w:hAnsi="Arial" w:cs="Arial"/>
          <w:b/>
          <w:sz w:val="24"/>
          <w:szCs w:val="24"/>
        </w:rPr>
        <w:t>a1)</w:t>
      </w:r>
      <w:r w:rsidRPr="004F06D2">
        <w:rPr>
          <w:rFonts w:ascii="Arial" w:hAnsi="Arial" w:cs="Arial"/>
          <w:sz w:val="24"/>
          <w:szCs w:val="24"/>
        </w:rPr>
        <w:t xml:space="preserve">  </w:t>
      </w:r>
      <w:r w:rsidRPr="004F06D2">
        <w:rPr>
          <w:rFonts w:ascii="Arial" w:hAnsi="Arial" w:cs="Arial"/>
          <w:b/>
          <w:sz w:val="24"/>
          <w:szCs w:val="24"/>
          <w:u w:val="single"/>
        </w:rPr>
        <w:t>Kolektory</w:t>
      </w:r>
    </w:p>
    <w:p w:rsidR="00F33A30" w:rsidRPr="004F06D2" w:rsidRDefault="00F33A30" w:rsidP="00EF62A4">
      <w:pPr>
        <w:numPr>
          <w:ilvl w:val="0"/>
          <w:numId w:val="112"/>
        </w:numPr>
        <w:spacing w:after="0" w:line="240" w:lineRule="auto"/>
        <w:ind w:left="0"/>
        <w:rPr>
          <w:rFonts w:ascii="Arial" w:hAnsi="Arial" w:cs="Arial"/>
          <w:sz w:val="24"/>
          <w:szCs w:val="24"/>
        </w:rPr>
      </w:pPr>
      <w:r w:rsidRPr="004F06D2">
        <w:rPr>
          <w:rFonts w:ascii="Arial" w:hAnsi="Arial" w:cs="Arial"/>
          <w:sz w:val="24"/>
          <w:szCs w:val="24"/>
        </w:rPr>
        <w:t>Byly prováděny výměny žárovek osvětlení, proběhlo mytí počev chodby „A“ od šachty NO3 po šachtu NO2, též úseku NO2 k překopu (mytí probíhá každé čtvrtletí), úklid chodby, provedeny prohlídky technického stavu (ostění, ventilační systém), kontrola uložených sítí, monitoring ovzduší</w:t>
      </w:r>
    </w:p>
    <w:p w:rsidR="00F33A30" w:rsidRPr="004F06D2" w:rsidRDefault="00F33A30" w:rsidP="00EF62A4">
      <w:pPr>
        <w:numPr>
          <w:ilvl w:val="0"/>
          <w:numId w:val="112"/>
        </w:numPr>
        <w:spacing w:after="0" w:line="240" w:lineRule="auto"/>
        <w:ind w:left="0"/>
        <w:rPr>
          <w:rFonts w:ascii="Arial" w:hAnsi="Arial" w:cs="Arial"/>
          <w:sz w:val="24"/>
          <w:szCs w:val="24"/>
        </w:rPr>
      </w:pPr>
      <w:r w:rsidRPr="004F06D2">
        <w:rPr>
          <w:rFonts w:ascii="Arial" w:hAnsi="Arial" w:cs="Arial"/>
          <w:sz w:val="24"/>
          <w:szCs w:val="24"/>
        </w:rPr>
        <w:t>Byla provedena pravidelná čtvrtletní revize EPS, v rámci provedených kontrol byly opraveny jednotky EPS č. 7, 16, 17, 19 a vyměněny akumulátory u zdrojů Z1, Z2, Z3, Z4</w:t>
      </w:r>
    </w:p>
    <w:p w:rsidR="00F33A30" w:rsidRPr="004F06D2" w:rsidRDefault="00F33A30" w:rsidP="00EF62A4">
      <w:pPr>
        <w:numPr>
          <w:ilvl w:val="0"/>
          <w:numId w:val="112"/>
        </w:numPr>
        <w:spacing w:after="0" w:line="240" w:lineRule="auto"/>
        <w:ind w:left="0"/>
        <w:rPr>
          <w:rFonts w:ascii="Arial" w:hAnsi="Arial" w:cs="Arial"/>
          <w:sz w:val="24"/>
          <w:szCs w:val="24"/>
        </w:rPr>
      </w:pPr>
      <w:r w:rsidRPr="004F06D2">
        <w:rPr>
          <w:rFonts w:ascii="Arial" w:hAnsi="Arial" w:cs="Arial"/>
          <w:sz w:val="24"/>
          <w:szCs w:val="24"/>
        </w:rPr>
        <w:t>Byla provedena oprava proudových chráničů chodby mezipatra a kontrola podtlakového větracího systému</w:t>
      </w:r>
    </w:p>
    <w:p w:rsidR="00F33A30" w:rsidRPr="004F06D2" w:rsidRDefault="00F33A30" w:rsidP="00EF62A4">
      <w:pPr>
        <w:numPr>
          <w:ilvl w:val="0"/>
          <w:numId w:val="112"/>
        </w:numPr>
        <w:tabs>
          <w:tab w:val="num" w:pos="709"/>
        </w:tabs>
        <w:spacing w:after="0" w:line="240" w:lineRule="auto"/>
        <w:ind w:left="0"/>
        <w:rPr>
          <w:rFonts w:ascii="Arial" w:hAnsi="Arial" w:cs="Arial"/>
          <w:sz w:val="24"/>
          <w:szCs w:val="24"/>
        </w:rPr>
      </w:pPr>
      <w:r w:rsidRPr="004F06D2">
        <w:rPr>
          <w:rFonts w:ascii="Arial" w:hAnsi="Arial" w:cs="Arial"/>
          <w:sz w:val="24"/>
          <w:szCs w:val="24"/>
        </w:rPr>
        <w:t xml:space="preserve">Byla provedena pravidelná revize hasicích přístrojů </w:t>
      </w:r>
    </w:p>
    <w:p w:rsidR="00F33A30" w:rsidRPr="004F06D2" w:rsidRDefault="00F33A30" w:rsidP="00EF62A4">
      <w:pPr>
        <w:numPr>
          <w:ilvl w:val="0"/>
          <w:numId w:val="112"/>
        </w:numPr>
        <w:spacing w:after="0" w:line="240" w:lineRule="auto"/>
        <w:ind w:left="0"/>
        <w:rPr>
          <w:rFonts w:ascii="Arial" w:hAnsi="Arial" w:cs="Arial"/>
          <w:sz w:val="24"/>
          <w:szCs w:val="24"/>
        </w:rPr>
      </w:pPr>
      <w:r w:rsidRPr="004F06D2">
        <w:rPr>
          <w:rFonts w:ascii="Arial" w:hAnsi="Arial" w:cs="Arial"/>
          <w:sz w:val="24"/>
          <w:szCs w:val="24"/>
        </w:rPr>
        <w:t>Spolupráce s odborem informatiky (vrchní horizont kolektoru)  při opravě kamery umístěné na horním náměstí</w:t>
      </w:r>
    </w:p>
    <w:p w:rsidR="00F33A30" w:rsidRPr="004F06D2" w:rsidRDefault="00F33A30" w:rsidP="00EF62A4">
      <w:pPr>
        <w:numPr>
          <w:ilvl w:val="0"/>
          <w:numId w:val="112"/>
        </w:numPr>
        <w:spacing w:after="0" w:line="240" w:lineRule="auto"/>
        <w:ind w:left="0"/>
        <w:rPr>
          <w:rFonts w:ascii="Arial" w:hAnsi="Arial" w:cs="Arial"/>
          <w:sz w:val="24"/>
          <w:szCs w:val="24"/>
        </w:rPr>
      </w:pPr>
      <w:r w:rsidRPr="004F06D2">
        <w:rPr>
          <w:rFonts w:ascii="Arial" w:hAnsi="Arial" w:cs="Arial"/>
          <w:sz w:val="24"/>
          <w:szCs w:val="24"/>
        </w:rPr>
        <w:t>Byly zadány platby subjektům za užívání podzemních prostor na rok 2025</w:t>
      </w:r>
    </w:p>
    <w:p w:rsidR="00F33A30" w:rsidRPr="004F06D2" w:rsidRDefault="00F33A30" w:rsidP="00EF62A4">
      <w:pPr>
        <w:numPr>
          <w:ilvl w:val="0"/>
          <w:numId w:val="112"/>
        </w:numPr>
        <w:tabs>
          <w:tab w:val="num" w:pos="709"/>
        </w:tabs>
        <w:spacing w:after="0" w:line="240" w:lineRule="auto"/>
        <w:ind w:left="0"/>
        <w:rPr>
          <w:rFonts w:ascii="Arial" w:hAnsi="Arial" w:cs="Arial"/>
          <w:sz w:val="24"/>
          <w:szCs w:val="24"/>
        </w:rPr>
      </w:pPr>
      <w:r w:rsidRPr="004F06D2">
        <w:rPr>
          <w:rFonts w:ascii="Arial" w:hAnsi="Arial" w:cs="Arial"/>
          <w:sz w:val="24"/>
          <w:szCs w:val="24"/>
        </w:rPr>
        <w:t>Byly realizovány prohlídky pro širokou veřejnost</w:t>
      </w:r>
    </w:p>
    <w:p w:rsidR="00F33A30" w:rsidRPr="004F06D2" w:rsidRDefault="00F33A30" w:rsidP="00D234AA">
      <w:pPr>
        <w:spacing w:after="0" w:line="240" w:lineRule="auto"/>
        <w:rPr>
          <w:rFonts w:ascii="Arial" w:hAnsi="Arial" w:cs="Arial"/>
          <w:sz w:val="24"/>
          <w:szCs w:val="24"/>
        </w:rPr>
      </w:pPr>
    </w:p>
    <w:p w:rsidR="00F33A30" w:rsidRPr="004F06D2" w:rsidRDefault="00F33A30" w:rsidP="00D234AA">
      <w:pPr>
        <w:spacing w:after="0" w:line="240" w:lineRule="auto"/>
        <w:rPr>
          <w:rFonts w:ascii="Arial" w:hAnsi="Arial" w:cs="Arial"/>
          <w:b/>
          <w:sz w:val="24"/>
          <w:szCs w:val="24"/>
          <w:u w:val="single"/>
        </w:rPr>
      </w:pPr>
      <w:r w:rsidRPr="004F06D2">
        <w:rPr>
          <w:rFonts w:ascii="Arial" w:hAnsi="Arial" w:cs="Arial"/>
          <w:b/>
          <w:sz w:val="24"/>
          <w:szCs w:val="24"/>
        </w:rPr>
        <w:t>a2</w:t>
      </w:r>
      <w:r w:rsidRPr="004F06D2">
        <w:rPr>
          <w:rFonts w:ascii="Arial" w:hAnsi="Arial" w:cs="Arial"/>
          <w:b/>
          <w:sz w:val="24"/>
          <w:szCs w:val="24"/>
          <w:u w:val="single"/>
        </w:rPr>
        <w:t>)</w:t>
      </w:r>
      <w:r w:rsidRPr="004F06D2">
        <w:rPr>
          <w:rFonts w:ascii="Arial" w:hAnsi="Arial" w:cs="Arial"/>
          <w:b/>
          <w:sz w:val="24"/>
          <w:szCs w:val="24"/>
        </w:rPr>
        <w:t xml:space="preserve"> </w:t>
      </w:r>
      <w:r w:rsidRPr="004F06D2">
        <w:rPr>
          <w:rFonts w:ascii="Arial" w:hAnsi="Arial" w:cs="Arial"/>
          <w:b/>
          <w:sz w:val="24"/>
          <w:szCs w:val="24"/>
          <w:u w:val="single"/>
        </w:rPr>
        <w:t xml:space="preserve"> Podzemní labyrint</w:t>
      </w:r>
    </w:p>
    <w:p w:rsidR="00F33A30" w:rsidRPr="004F06D2" w:rsidRDefault="00F33A30" w:rsidP="00EF62A4">
      <w:pPr>
        <w:numPr>
          <w:ilvl w:val="0"/>
          <w:numId w:val="115"/>
        </w:numPr>
        <w:spacing w:after="0" w:line="240" w:lineRule="auto"/>
        <w:ind w:left="0"/>
        <w:rPr>
          <w:rFonts w:ascii="Arial" w:hAnsi="Arial" w:cs="Arial"/>
          <w:sz w:val="24"/>
          <w:szCs w:val="24"/>
        </w:rPr>
      </w:pPr>
      <w:r w:rsidRPr="004F06D2">
        <w:rPr>
          <w:rFonts w:ascii="Arial" w:hAnsi="Arial" w:cs="Arial"/>
          <w:sz w:val="24"/>
          <w:szCs w:val="24"/>
        </w:rPr>
        <w:t>Proběhly kontroly stavu historického podzemí horizontů Elektra, Antikvariát, Archiv, Grand a Alfa</w:t>
      </w:r>
    </w:p>
    <w:p w:rsidR="00F33A30" w:rsidRPr="004F06D2" w:rsidRDefault="00F33A30" w:rsidP="00EF62A4">
      <w:pPr>
        <w:numPr>
          <w:ilvl w:val="0"/>
          <w:numId w:val="115"/>
        </w:numPr>
        <w:spacing w:after="0" w:line="240" w:lineRule="auto"/>
        <w:ind w:left="0"/>
        <w:rPr>
          <w:rFonts w:ascii="Arial" w:hAnsi="Arial" w:cs="Arial"/>
          <w:sz w:val="24"/>
          <w:szCs w:val="24"/>
        </w:rPr>
      </w:pPr>
      <w:r w:rsidRPr="004F06D2">
        <w:rPr>
          <w:rFonts w:ascii="Arial" w:hAnsi="Arial" w:cs="Arial"/>
          <w:sz w:val="24"/>
          <w:szCs w:val="24"/>
        </w:rPr>
        <w:t xml:space="preserve">Proběhlo opakované měření  relativní teploty a vlhkosti vzduchu v podzemních prostorách objektu Masarykovo náměstí č. 21 (Stříbrný dům) z důvodu poškození exponátů vzdušnou vlhkostí. </w:t>
      </w:r>
    </w:p>
    <w:p w:rsidR="00F33A30" w:rsidRPr="004F06D2" w:rsidRDefault="00F33A30" w:rsidP="00EF62A4">
      <w:pPr>
        <w:numPr>
          <w:ilvl w:val="0"/>
          <w:numId w:val="115"/>
        </w:numPr>
        <w:spacing w:after="0" w:line="240" w:lineRule="auto"/>
        <w:ind w:left="0"/>
        <w:rPr>
          <w:rFonts w:ascii="Arial" w:hAnsi="Arial" w:cs="Arial"/>
          <w:sz w:val="24"/>
          <w:szCs w:val="24"/>
        </w:rPr>
      </w:pPr>
      <w:r w:rsidRPr="004F06D2">
        <w:rPr>
          <w:rFonts w:ascii="Arial" w:hAnsi="Arial" w:cs="Arial"/>
          <w:sz w:val="24"/>
          <w:szCs w:val="24"/>
        </w:rPr>
        <w:t>Spolupráce se SMJ na úpravě přístupové lávky ke kanalizační štole v odlehčovací komoře situované pod křižovatkou Znojemská – Hradební</w:t>
      </w:r>
    </w:p>
    <w:p w:rsidR="00F33A30" w:rsidRPr="004F06D2" w:rsidRDefault="00F33A30" w:rsidP="00EF62A4">
      <w:pPr>
        <w:numPr>
          <w:ilvl w:val="0"/>
          <w:numId w:val="115"/>
        </w:numPr>
        <w:spacing w:after="0" w:line="240" w:lineRule="auto"/>
        <w:ind w:left="0"/>
        <w:rPr>
          <w:rFonts w:ascii="Arial" w:hAnsi="Arial" w:cs="Arial"/>
          <w:sz w:val="24"/>
          <w:szCs w:val="24"/>
        </w:rPr>
      </w:pPr>
      <w:r w:rsidRPr="004F06D2">
        <w:rPr>
          <w:rFonts w:ascii="Arial" w:hAnsi="Arial" w:cs="Arial"/>
          <w:sz w:val="24"/>
          <w:szCs w:val="24"/>
        </w:rPr>
        <w:t xml:space="preserve">Byly realizovány exkurze v horizontu Alfa a Starém okruhu pro vybrané skupiny osob. </w:t>
      </w:r>
    </w:p>
    <w:p w:rsidR="00F33A30" w:rsidRPr="004F06D2" w:rsidRDefault="00F33A30" w:rsidP="00EF62A4">
      <w:pPr>
        <w:numPr>
          <w:ilvl w:val="0"/>
          <w:numId w:val="115"/>
        </w:numPr>
        <w:spacing w:after="0" w:line="240" w:lineRule="auto"/>
        <w:ind w:left="0"/>
        <w:rPr>
          <w:rFonts w:ascii="Arial" w:hAnsi="Arial" w:cs="Arial"/>
          <w:sz w:val="24"/>
          <w:szCs w:val="24"/>
        </w:rPr>
      </w:pPr>
      <w:r w:rsidRPr="004F06D2">
        <w:rPr>
          <w:rFonts w:ascii="Arial" w:hAnsi="Arial" w:cs="Arial"/>
          <w:sz w:val="24"/>
          <w:szCs w:val="24"/>
        </w:rPr>
        <w:t>Byla provedena oprava napájení kamery MP v horizontu Grand – kamera Komerční banka</w:t>
      </w:r>
    </w:p>
    <w:p w:rsidR="00F33A30" w:rsidRPr="004F06D2" w:rsidRDefault="00F33A30" w:rsidP="00D234AA">
      <w:pPr>
        <w:spacing w:after="0" w:line="240" w:lineRule="auto"/>
        <w:rPr>
          <w:rFonts w:ascii="Arial" w:hAnsi="Arial" w:cs="Arial"/>
          <w:sz w:val="24"/>
          <w:szCs w:val="24"/>
        </w:rPr>
      </w:pPr>
    </w:p>
    <w:p w:rsidR="00F33A30" w:rsidRPr="004F06D2" w:rsidRDefault="00F33A30" w:rsidP="00D234AA">
      <w:pPr>
        <w:spacing w:after="0" w:line="240" w:lineRule="auto"/>
        <w:rPr>
          <w:rFonts w:ascii="Arial" w:hAnsi="Arial" w:cs="Arial"/>
          <w:b/>
          <w:sz w:val="24"/>
          <w:szCs w:val="24"/>
          <w:u w:val="single"/>
        </w:rPr>
      </w:pPr>
      <w:r w:rsidRPr="004F06D2">
        <w:rPr>
          <w:rFonts w:ascii="Arial" w:hAnsi="Arial" w:cs="Arial"/>
          <w:b/>
          <w:sz w:val="24"/>
          <w:szCs w:val="24"/>
        </w:rPr>
        <w:t xml:space="preserve">a3)  </w:t>
      </w:r>
      <w:r w:rsidRPr="004F06D2">
        <w:rPr>
          <w:rFonts w:ascii="Arial" w:hAnsi="Arial" w:cs="Arial"/>
          <w:b/>
          <w:sz w:val="24"/>
          <w:szCs w:val="24"/>
          <w:u w:val="single"/>
        </w:rPr>
        <w:t>Historické dolování</w:t>
      </w:r>
    </w:p>
    <w:p w:rsidR="00F33A30" w:rsidRPr="004F06D2" w:rsidRDefault="00F33A30" w:rsidP="00EF62A4">
      <w:pPr>
        <w:numPr>
          <w:ilvl w:val="0"/>
          <w:numId w:val="117"/>
        </w:numPr>
        <w:spacing w:after="0" w:line="240" w:lineRule="auto"/>
        <w:ind w:left="0"/>
        <w:rPr>
          <w:rFonts w:ascii="Arial" w:hAnsi="Arial" w:cs="Arial"/>
          <w:sz w:val="24"/>
          <w:szCs w:val="24"/>
        </w:rPr>
      </w:pPr>
      <w:r w:rsidRPr="004F06D2">
        <w:rPr>
          <w:rFonts w:ascii="Arial" w:hAnsi="Arial" w:cs="Arial"/>
          <w:sz w:val="24"/>
          <w:szCs w:val="24"/>
        </w:rPr>
        <w:t xml:space="preserve">Vrch Rudný - byl prováděn svoz odpadků z hornické naučné stezky, bylo opraveno uvolněné rameno u vodní pumpy, poškozená mříž u vrátku, střecha informační tabule HNS </w:t>
      </w:r>
    </w:p>
    <w:p w:rsidR="00F33A30" w:rsidRPr="004F06D2" w:rsidRDefault="00F33A30" w:rsidP="00EF62A4">
      <w:pPr>
        <w:numPr>
          <w:ilvl w:val="0"/>
          <w:numId w:val="117"/>
        </w:numPr>
        <w:spacing w:after="0" w:line="240" w:lineRule="auto"/>
        <w:ind w:left="0"/>
        <w:rPr>
          <w:rFonts w:ascii="Arial" w:hAnsi="Arial" w:cs="Arial"/>
          <w:sz w:val="24"/>
          <w:szCs w:val="24"/>
        </w:rPr>
      </w:pPr>
      <w:r w:rsidRPr="004F06D2">
        <w:rPr>
          <w:rFonts w:ascii="Arial" w:hAnsi="Arial" w:cs="Arial"/>
          <w:sz w:val="24"/>
          <w:szCs w:val="24"/>
        </w:rPr>
        <w:t>Šachta sv. Jiří (vrch Rudný) – výroba mříže na ohlubeň šachty, terénní úpravy okolí šachty, výroba kovových patek stojek k trvalému ohrazení okolí šachty, výroba nápisu nad portál štoly a jeho  ukotvení, čištění odtoku vody. Proběhla jednání ohledně zadání územní studie (spolupráce UMA, ORM, OTS, SÚ, projektant Ing. arch. Zajíček), jednání o vyjmutí pozemku z PUPFL, též o záměru zpřístupnění šachty sv. Jiří z jižního směru (OŽP, SML)</w:t>
      </w:r>
    </w:p>
    <w:p w:rsidR="00F33A30" w:rsidRPr="004F06D2" w:rsidRDefault="00F33A30" w:rsidP="00EF62A4">
      <w:pPr>
        <w:numPr>
          <w:ilvl w:val="0"/>
          <w:numId w:val="117"/>
        </w:numPr>
        <w:spacing w:after="0" w:line="240" w:lineRule="auto"/>
        <w:ind w:left="0"/>
        <w:rPr>
          <w:rFonts w:ascii="Arial" w:hAnsi="Arial" w:cs="Arial"/>
          <w:sz w:val="24"/>
          <w:szCs w:val="24"/>
        </w:rPr>
      </w:pPr>
      <w:r w:rsidRPr="004F06D2">
        <w:rPr>
          <w:rFonts w:ascii="Arial" w:hAnsi="Arial" w:cs="Arial"/>
          <w:sz w:val="24"/>
          <w:szCs w:val="24"/>
        </w:rPr>
        <w:lastRenderedPageBreak/>
        <w:t>Byly prováděny pravidelné kontroly kutišť Rounek, Bílý Kámen a štoly sv. Jan Nepomucký, včetně údržby okolí těchto kutišť</w:t>
      </w:r>
    </w:p>
    <w:p w:rsidR="00F33A30" w:rsidRPr="004F06D2" w:rsidRDefault="00F33A30" w:rsidP="00EF62A4">
      <w:pPr>
        <w:numPr>
          <w:ilvl w:val="0"/>
          <w:numId w:val="117"/>
        </w:numPr>
        <w:spacing w:after="0" w:line="240" w:lineRule="auto"/>
        <w:ind w:left="0"/>
        <w:rPr>
          <w:rFonts w:ascii="Arial" w:hAnsi="Arial" w:cs="Arial"/>
          <w:sz w:val="24"/>
          <w:szCs w:val="24"/>
        </w:rPr>
      </w:pPr>
      <w:r w:rsidRPr="004F06D2">
        <w:rPr>
          <w:rFonts w:ascii="Arial" w:hAnsi="Arial" w:cs="Arial"/>
          <w:sz w:val="24"/>
          <w:szCs w:val="24"/>
        </w:rPr>
        <w:t>Provedena kontrola pinkového pásma lokality Pfaffenhofského couku.</w:t>
      </w:r>
    </w:p>
    <w:p w:rsidR="00F33A30" w:rsidRPr="004F06D2" w:rsidRDefault="00F33A30" w:rsidP="00D234AA">
      <w:pPr>
        <w:spacing w:after="0" w:line="240" w:lineRule="auto"/>
        <w:rPr>
          <w:rFonts w:ascii="Arial" w:hAnsi="Arial" w:cs="Arial"/>
          <w:sz w:val="24"/>
          <w:szCs w:val="24"/>
        </w:rPr>
      </w:pPr>
    </w:p>
    <w:p w:rsidR="00F33A30" w:rsidRPr="004F06D2" w:rsidRDefault="00F33A30" w:rsidP="00D234AA">
      <w:pPr>
        <w:spacing w:after="0" w:line="240" w:lineRule="auto"/>
        <w:rPr>
          <w:rFonts w:ascii="Arial" w:hAnsi="Arial" w:cs="Arial"/>
          <w:b/>
          <w:color w:val="000000"/>
          <w:sz w:val="24"/>
          <w:szCs w:val="24"/>
          <w:u w:val="single"/>
        </w:rPr>
      </w:pPr>
      <w:r w:rsidRPr="004F06D2">
        <w:rPr>
          <w:rFonts w:ascii="Arial" w:hAnsi="Arial" w:cs="Arial"/>
          <w:b/>
          <w:color w:val="000000"/>
          <w:sz w:val="24"/>
          <w:szCs w:val="24"/>
        </w:rPr>
        <w:t>a4)</w:t>
      </w:r>
      <w:r w:rsidRPr="004F06D2">
        <w:rPr>
          <w:rFonts w:ascii="Arial" w:hAnsi="Arial" w:cs="Arial"/>
          <w:color w:val="000000"/>
          <w:sz w:val="24"/>
          <w:szCs w:val="24"/>
        </w:rPr>
        <w:t xml:space="preserve">  </w:t>
      </w:r>
      <w:r w:rsidRPr="004F06D2">
        <w:rPr>
          <w:rFonts w:ascii="Arial" w:hAnsi="Arial" w:cs="Arial"/>
          <w:b/>
          <w:color w:val="000000"/>
          <w:sz w:val="24"/>
          <w:szCs w:val="24"/>
          <w:u w:val="single"/>
        </w:rPr>
        <w:t>VH infrastruktura</w:t>
      </w:r>
    </w:p>
    <w:p w:rsidR="00F33A30" w:rsidRPr="004F06D2" w:rsidRDefault="00F33A30" w:rsidP="00EF62A4">
      <w:pPr>
        <w:numPr>
          <w:ilvl w:val="0"/>
          <w:numId w:val="116"/>
        </w:numPr>
        <w:spacing w:after="0" w:line="240" w:lineRule="auto"/>
        <w:ind w:left="0"/>
        <w:rPr>
          <w:rFonts w:ascii="Arial" w:hAnsi="Arial" w:cs="Arial"/>
          <w:color w:val="000000"/>
          <w:sz w:val="24"/>
          <w:szCs w:val="24"/>
        </w:rPr>
      </w:pPr>
      <w:r w:rsidRPr="004F06D2">
        <w:rPr>
          <w:rFonts w:ascii="Arial" w:hAnsi="Arial" w:cs="Arial"/>
          <w:color w:val="000000"/>
          <w:sz w:val="24"/>
          <w:szCs w:val="24"/>
        </w:rPr>
        <w:t>Pravidelné kontroly mola na Borovince, provedena výměna lana zábradlí</w:t>
      </w:r>
    </w:p>
    <w:p w:rsidR="00F33A30" w:rsidRPr="004F06D2" w:rsidRDefault="00F33A30" w:rsidP="00EF62A4">
      <w:pPr>
        <w:numPr>
          <w:ilvl w:val="0"/>
          <w:numId w:val="116"/>
        </w:numPr>
        <w:spacing w:after="0" w:line="240" w:lineRule="auto"/>
        <w:ind w:left="0"/>
        <w:rPr>
          <w:rFonts w:ascii="Arial" w:hAnsi="Arial" w:cs="Arial"/>
          <w:color w:val="000000"/>
          <w:sz w:val="24"/>
          <w:szCs w:val="24"/>
        </w:rPr>
      </w:pPr>
      <w:r w:rsidRPr="004F06D2">
        <w:rPr>
          <w:rFonts w:ascii="Arial" w:hAnsi="Arial" w:cs="Arial"/>
          <w:color w:val="000000"/>
          <w:sz w:val="24"/>
          <w:szCs w:val="24"/>
        </w:rPr>
        <w:t>Pasportizace studní v centru města a prověřování jejich dalšího využití - pokračuje</w:t>
      </w:r>
    </w:p>
    <w:p w:rsidR="00F33A30" w:rsidRPr="004F06D2" w:rsidRDefault="00F33A30" w:rsidP="00EF62A4">
      <w:pPr>
        <w:numPr>
          <w:ilvl w:val="0"/>
          <w:numId w:val="116"/>
        </w:numPr>
        <w:spacing w:after="0" w:line="240" w:lineRule="auto"/>
        <w:ind w:left="0"/>
        <w:rPr>
          <w:rFonts w:ascii="Arial" w:hAnsi="Arial" w:cs="Arial"/>
          <w:color w:val="000000"/>
          <w:sz w:val="24"/>
          <w:szCs w:val="24"/>
        </w:rPr>
      </w:pPr>
      <w:r w:rsidRPr="004F06D2">
        <w:rPr>
          <w:rFonts w:ascii="Arial" w:hAnsi="Arial" w:cs="Arial"/>
          <w:color w:val="000000"/>
          <w:sz w:val="24"/>
          <w:szCs w:val="24"/>
        </w:rPr>
        <w:t>Řešilo se zdokumentování havárií vody ulic 17.listopadu, Brněnská, Březinova, Erbenova, E. Rošického, Fibichova, Havlíčkova, Holíkova, Hruškové Dvory, Jana Masaryka, Malátova, Na Kopci, Nezvalova, Nová, Palackého, Pávov, Pístov, Pod Jánským kopečkem, Popice, Rantířovská, Seifertova, Sokolovská, Široká, Vrchlického, Vysoká a havárie kanalizace ulice Fibichova, Polní, Tomáškova, Seifertova</w:t>
      </w:r>
    </w:p>
    <w:p w:rsidR="00F33A30" w:rsidRPr="004F06D2" w:rsidRDefault="00F33A30" w:rsidP="00EF62A4">
      <w:pPr>
        <w:numPr>
          <w:ilvl w:val="0"/>
          <w:numId w:val="116"/>
        </w:numPr>
        <w:spacing w:after="0" w:line="240" w:lineRule="auto"/>
        <w:ind w:left="0"/>
        <w:rPr>
          <w:rFonts w:ascii="Arial" w:hAnsi="Arial" w:cs="Arial"/>
          <w:color w:val="000000"/>
          <w:sz w:val="24"/>
          <w:szCs w:val="24"/>
        </w:rPr>
      </w:pPr>
      <w:r w:rsidRPr="004F06D2">
        <w:rPr>
          <w:rFonts w:ascii="Arial" w:hAnsi="Arial" w:cs="Arial"/>
          <w:color w:val="000000"/>
          <w:sz w:val="24"/>
          <w:szCs w:val="24"/>
        </w:rPr>
        <w:t xml:space="preserve">Byla provedena oprava oplocení – Pístovské rybníky </w:t>
      </w:r>
    </w:p>
    <w:p w:rsidR="00F33A30" w:rsidRPr="004F06D2" w:rsidRDefault="00F33A30" w:rsidP="00EF62A4">
      <w:pPr>
        <w:numPr>
          <w:ilvl w:val="0"/>
          <w:numId w:val="116"/>
        </w:numPr>
        <w:spacing w:after="0" w:line="240" w:lineRule="auto"/>
        <w:ind w:left="0"/>
        <w:rPr>
          <w:rFonts w:ascii="Arial" w:hAnsi="Arial" w:cs="Arial"/>
          <w:color w:val="000000"/>
          <w:sz w:val="24"/>
          <w:szCs w:val="24"/>
        </w:rPr>
      </w:pPr>
      <w:r w:rsidRPr="004F06D2">
        <w:rPr>
          <w:rFonts w:ascii="Arial" w:hAnsi="Arial" w:cs="Arial"/>
          <w:color w:val="000000"/>
          <w:sz w:val="24"/>
          <w:szCs w:val="24"/>
        </w:rPr>
        <w:t>Byl proveden úklid dřevin nad přístupem ke kanalizaci– Pávov</w:t>
      </w:r>
    </w:p>
    <w:p w:rsidR="00F33A30" w:rsidRPr="004F06D2" w:rsidRDefault="00F33A30" w:rsidP="00EF62A4">
      <w:pPr>
        <w:numPr>
          <w:ilvl w:val="0"/>
          <w:numId w:val="116"/>
        </w:numPr>
        <w:spacing w:after="0" w:line="240" w:lineRule="auto"/>
        <w:ind w:left="0"/>
        <w:rPr>
          <w:rFonts w:ascii="Arial" w:hAnsi="Arial" w:cs="Arial"/>
          <w:color w:val="000000"/>
          <w:sz w:val="24"/>
          <w:szCs w:val="24"/>
        </w:rPr>
      </w:pPr>
      <w:r w:rsidRPr="004F06D2">
        <w:rPr>
          <w:rFonts w:ascii="Arial" w:hAnsi="Arial" w:cs="Arial"/>
          <w:color w:val="000000"/>
          <w:sz w:val="24"/>
          <w:szCs w:val="24"/>
        </w:rPr>
        <w:t>Silniční rybník – odvoz, čištění a výroba kovové obruče  dřevěného vyústění šoupěte v návodní části hráze rybníka</w:t>
      </w:r>
    </w:p>
    <w:p w:rsidR="00F33A30" w:rsidRPr="004F06D2" w:rsidRDefault="00F33A30" w:rsidP="00EF62A4">
      <w:pPr>
        <w:numPr>
          <w:ilvl w:val="0"/>
          <w:numId w:val="116"/>
        </w:numPr>
        <w:spacing w:after="0" w:line="240" w:lineRule="auto"/>
        <w:ind w:left="0"/>
        <w:rPr>
          <w:rFonts w:ascii="Arial" w:hAnsi="Arial" w:cs="Arial"/>
          <w:color w:val="000000"/>
          <w:sz w:val="24"/>
          <w:szCs w:val="24"/>
        </w:rPr>
      </w:pPr>
      <w:r w:rsidRPr="004F06D2">
        <w:rPr>
          <w:rFonts w:ascii="Arial" w:hAnsi="Arial" w:cs="Arial"/>
          <w:color w:val="000000"/>
          <w:sz w:val="24"/>
          <w:szCs w:val="24"/>
        </w:rPr>
        <w:t>Očistění a příprava k otevření zaklopení studny ul. Kosmákova (minoritský klášter)</w:t>
      </w:r>
    </w:p>
    <w:p w:rsidR="00F33A30" w:rsidRPr="004F06D2" w:rsidRDefault="00F33A30" w:rsidP="00D234AA">
      <w:pPr>
        <w:spacing w:after="0" w:line="240" w:lineRule="auto"/>
        <w:rPr>
          <w:rFonts w:ascii="Arial" w:hAnsi="Arial" w:cs="Arial"/>
          <w:sz w:val="24"/>
          <w:szCs w:val="24"/>
        </w:rPr>
      </w:pPr>
    </w:p>
    <w:p w:rsidR="00F33A30" w:rsidRPr="004F06D2" w:rsidRDefault="00F33A30" w:rsidP="00D234AA">
      <w:pPr>
        <w:spacing w:after="0" w:line="240" w:lineRule="auto"/>
        <w:rPr>
          <w:rFonts w:ascii="Arial" w:hAnsi="Arial" w:cs="Arial"/>
          <w:b/>
          <w:color w:val="000000"/>
          <w:sz w:val="24"/>
          <w:szCs w:val="24"/>
          <w:u w:val="single"/>
        </w:rPr>
      </w:pPr>
      <w:r w:rsidRPr="004F06D2">
        <w:rPr>
          <w:rFonts w:ascii="Arial" w:hAnsi="Arial" w:cs="Arial"/>
          <w:b/>
          <w:color w:val="000000"/>
          <w:sz w:val="24"/>
          <w:szCs w:val="24"/>
        </w:rPr>
        <w:t>a5)</w:t>
      </w:r>
      <w:r w:rsidRPr="004F06D2">
        <w:rPr>
          <w:rFonts w:ascii="Arial" w:hAnsi="Arial" w:cs="Arial"/>
          <w:color w:val="000000"/>
          <w:sz w:val="24"/>
          <w:szCs w:val="24"/>
        </w:rPr>
        <w:t xml:space="preserve">   </w:t>
      </w:r>
      <w:r w:rsidRPr="004F06D2">
        <w:rPr>
          <w:rFonts w:ascii="Arial" w:hAnsi="Arial" w:cs="Arial"/>
          <w:b/>
          <w:color w:val="000000"/>
          <w:sz w:val="24"/>
          <w:szCs w:val="24"/>
          <w:u w:val="single"/>
        </w:rPr>
        <w:t>Ostatní činnost</w:t>
      </w:r>
    </w:p>
    <w:p w:rsidR="00F33A30" w:rsidRPr="004F06D2" w:rsidRDefault="00F33A30" w:rsidP="00EF62A4">
      <w:pPr>
        <w:numPr>
          <w:ilvl w:val="0"/>
          <w:numId w:val="113"/>
        </w:numPr>
        <w:spacing w:after="0" w:line="240" w:lineRule="auto"/>
        <w:ind w:left="0" w:hanging="359"/>
        <w:rPr>
          <w:rFonts w:ascii="Arial" w:hAnsi="Arial" w:cs="Arial"/>
          <w:sz w:val="24"/>
          <w:szCs w:val="24"/>
        </w:rPr>
      </w:pPr>
      <w:r w:rsidRPr="004F06D2">
        <w:rPr>
          <w:rFonts w:ascii="Arial" w:hAnsi="Arial" w:cs="Arial"/>
          <w:color w:val="000000"/>
          <w:sz w:val="24"/>
          <w:szCs w:val="24"/>
        </w:rPr>
        <w:t>Průběžně probíhalo vyjadřování k požadavkům ostatních odborů, právnických a fyzických osob.</w:t>
      </w:r>
    </w:p>
    <w:p w:rsidR="00F33A30" w:rsidRPr="004F06D2" w:rsidRDefault="00F33A30" w:rsidP="00EF62A4">
      <w:pPr>
        <w:numPr>
          <w:ilvl w:val="0"/>
          <w:numId w:val="113"/>
        </w:numPr>
        <w:spacing w:after="0" w:line="240" w:lineRule="auto"/>
        <w:ind w:left="0" w:hanging="359"/>
        <w:rPr>
          <w:rFonts w:ascii="Arial" w:hAnsi="Arial" w:cs="Arial"/>
          <w:sz w:val="24"/>
          <w:szCs w:val="24"/>
        </w:rPr>
      </w:pPr>
      <w:r w:rsidRPr="004F06D2">
        <w:rPr>
          <w:rFonts w:ascii="Arial" w:hAnsi="Arial" w:cs="Arial"/>
          <w:sz w:val="24"/>
          <w:szCs w:val="24"/>
        </w:rPr>
        <w:t>Probíhalo měření vlhkosti v objektech Matky Boží 36, sklepních prostor v domě Úlehlova 20, dále zjištění příčin vlhkosti domu Smrčná 29 a Kosmákova 3</w:t>
      </w:r>
    </w:p>
    <w:p w:rsidR="00F33A30" w:rsidRPr="004F06D2" w:rsidRDefault="00F33A30" w:rsidP="00EF62A4">
      <w:pPr>
        <w:numPr>
          <w:ilvl w:val="0"/>
          <w:numId w:val="113"/>
        </w:numPr>
        <w:spacing w:after="0" w:line="240" w:lineRule="auto"/>
        <w:ind w:left="0" w:hanging="359"/>
        <w:rPr>
          <w:rFonts w:ascii="Arial" w:hAnsi="Arial" w:cs="Arial"/>
          <w:sz w:val="24"/>
          <w:szCs w:val="24"/>
        </w:rPr>
      </w:pPr>
      <w:r w:rsidRPr="004F06D2">
        <w:rPr>
          <w:rFonts w:ascii="Arial" w:hAnsi="Arial" w:cs="Arial"/>
          <w:sz w:val="24"/>
          <w:szCs w:val="24"/>
        </w:rPr>
        <w:t>Byla provedena pravidelná revize elektro nářadí a elektrických rozvodů v objektu Křižíkova 10a</w:t>
      </w:r>
    </w:p>
    <w:p w:rsidR="00F33A30" w:rsidRPr="004F06D2" w:rsidRDefault="00F33A30" w:rsidP="00EF62A4">
      <w:pPr>
        <w:numPr>
          <w:ilvl w:val="0"/>
          <w:numId w:val="113"/>
        </w:numPr>
        <w:spacing w:after="0" w:line="240" w:lineRule="auto"/>
        <w:ind w:left="0" w:hanging="359"/>
        <w:rPr>
          <w:rFonts w:ascii="Arial" w:hAnsi="Arial" w:cs="Arial"/>
          <w:sz w:val="24"/>
          <w:szCs w:val="24"/>
        </w:rPr>
      </w:pPr>
      <w:r w:rsidRPr="004F06D2">
        <w:rPr>
          <w:rFonts w:ascii="Arial" w:hAnsi="Arial" w:cs="Arial"/>
          <w:sz w:val="24"/>
          <w:szCs w:val="24"/>
        </w:rPr>
        <w:t>Byly uskutečněny služební cesty Karviná – exkurze Důl ČSM, Dolní Rožínka – školení báňských vyhlášek, Praha – prohlídka kolektorů a exkurze ražby metra</w:t>
      </w:r>
    </w:p>
    <w:p w:rsidR="00F33A30" w:rsidRPr="004F06D2" w:rsidRDefault="00F33A30" w:rsidP="00EF62A4">
      <w:pPr>
        <w:numPr>
          <w:ilvl w:val="0"/>
          <w:numId w:val="113"/>
        </w:numPr>
        <w:spacing w:after="0" w:line="240" w:lineRule="auto"/>
        <w:ind w:left="0" w:hanging="359"/>
        <w:rPr>
          <w:rFonts w:ascii="Arial" w:hAnsi="Arial" w:cs="Arial"/>
          <w:sz w:val="24"/>
          <w:szCs w:val="24"/>
        </w:rPr>
      </w:pPr>
      <w:r w:rsidRPr="004F06D2">
        <w:rPr>
          <w:rFonts w:ascii="Arial" w:hAnsi="Arial" w:cs="Arial"/>
          <w:sz w:val="24"/>
          <w:szCs w:val="24"/>
        </w:rPr>
        <w:t>Byly aktualizovány seznamy majetku objektu Křižíkova 10a (podle výsledků inventarizace)</w:t>
      </w:r>
    </w:p>
    <w:p w:rsidR="00F33A30" w:rsidRPr="004F06D2" w:rsidRDefault="00F33A30" w:rsidP="00EF62A4">
      <w:pPr>
        <w:numPr>
          <w:ilvl w:val="0"/>
          <w:numId w:val="113"/>
        </w:numPr>
        <w:spacing w:after="0" w:line="240" w:lineRule="auto"/>
        <w:ind w:left="0" w:hanging="359"/>
        <w:rPr>
          <w:rFonts w:ascii="Arial" w:hAnsi="Arial" w:cs="Arial"/>
          <w:sz w:val="24"/>
          <w:szCs w:val="24"/>
        </w:rPr>
      </w:pPr>
      <w:r w:rsidRPr="004F06D2">
        <w:rPr>
          <w:rFonts w:ascii="Arial" w:hAnsi="Arial" w:cs="Arial"/>
          <w:sz w:val="24"/>
          <w:szCs w:val="24"/>
        </w:rPr>
        <w:t>Pracovalo se na přípravě dokumentace k pasportizaci městských domů v MPR</w:t>
      </w:r>
    </w:p>
    <w:p w:rsidR="00F33A30" w:rsidRPr="004F06D2" w:rsidRDefault="00F33A30" w:rsidP="00EF62A4">
      <w:pPr>
        <w:numPr>
          <w:ilvl w:val="0"/>
          <w:numId w:val="113"/>
        </w:numPr>
        <w:spacing w:after="0" w:line="240" w:lineRule="auto"/>
        <w:ind w:left="0" w:hanging="359"/>
        <w:rPr>
          <w:rFonts w:ascii="Arial" w:hAnsi="Arial" w:cs="Arial"/>
          <w:sz w:val="24"/>
          <w:szCs w:val="24"/>
        </w:rPr>
      </w:pPr>
      <w:r w:rsidRPr="004F06D2">
        <w:rPr>
          <w:rFonts w:ascii="Arial" w:hAnsi="Arial" w:cs="Arial"/>
          <w:sz w:val="24"/>
          <w:szCs w:val="24"/>
        </w:rPr>
        <w:t>Propagace jihlavského podzemí a šachty sv. Jiří v Hitrádiu Vysočina</w:t>
      </w:r>
    </w:p>
    <w:p w:rsidR="00F33A30" w:rsidRPr="004F06D2" w:rsidRDefault="00F33A30" w:rsidP="00EF62A4">
      <w:pPr>
        <w:numPr>
          <w:ilvl w:val="0"/>
          <w:numId w:val="113"/>
        </w:numPr>
        <w:spacing w:after="0" w:line="240" w:lineRule="auto"/>
        <w:ind w:left="0"/>
        <w:rPr>
          <w:rFonts w:ascii="Arial" w:hAnsi="Arial" w:cs="Arial"/>
          <w:sz w:val="24"/>
          <w:szCs w:val="24"/>
        </w:rPr>
      </w:pPr>
      <w:r w:rsidRPr="004F06D2">
        <w:rPr>
          <w:rFonts w:ascii="Arial" w:hAnsi="Arial" w:cs="Arial"/>
          <w:sz w:val="24"/>
          <w:szCs w:val="24"/>
        </w:rPr>
        <w:t>Byla prováděna průběžná údržba a úklid areálu Křižíkova 10a, úklid sněhu, byla prováděna údržba osobních vozidel odboru a další údržbářské práce dle harmonogramu, pokračovala výroba mříže ohlubně šachty sv. Jiří</w:t>
      </w:r>
    </w:p>
    <w:p w:rsidR="00F33A30" w:rsidRPr="004F06D2" w:rsidRDefault="00F33A30" w:rsidP="00D234AA">
      <w:pPr>
        <w:spacing w:after="0" w:line="240" w:lineRule="auto"/>
        <w:rPr>
          <w:rFonts w:ascii="Arial" w:hAnsi="Arial" w:cs="Arial"/>
          <w:b/>
          <w:color w:val="000000"/>
          <w:sz w:val="24"/>
          <w:szCs w:val="24"/>
        </w:rPr>
      </w:pPr>
    </w:p>
    <w:p w:rsidR="00F33A30" w:rsidRPr="004F06D2" w:rsidRDefault="00F33A30" w:rsidP="00D234AA">
      <w:pPr>
        <w:spacing w:after="0" w:line="240" w:lineRule="auto"/>
        <w:rPr>
          <w:rFonts w:ascii="Arial" w:hAnsi="Arial" w:cs="Arial"/>
          <w:b/>
          <w:color w:val="000000"/>
          <w:sz w:val="24"/>
          <w:szCs w:val="24"/>
        </w:rPr>
      </w:pPr>
      <w:r w:rsidRPr="004F06D2">
        <w:rPr>
          <w:rFonts w:ascii="Arial" w:hAnsi="Arial" w:cs="Arial"/>
          <w:b/>
          <w:color w:val="000000"/>
          <w:sz w:val="24"/>
          <w:szCs w:val="24"/>
        </w:rPr>
        <w:t>b) Podstatné okolnosti, které měly vliv na činnost oddělení</w:t>
      </w:r>
    </w:p>
    <w:p w:rsidR="00F33A30" w:rsidRPr="004F06D2" w:rsidRDefault="00F33A30" w:rsidP="00D234AA">
      <w:pPr>
        <w:spacing w:after="0" w:line="240" w:lineRule="auto"/>
        <w:rPr>
          <w:rFonts w:ascii="Arial" w:hAnsi="Arial" w:cs="Arial"/>
          <w:b/>
          <w:color w:val="000000"/>
          <w:sz w:val="24"/>
          <w:szCs w:val="24"/>
        </w:rPr>
      </w:pPr>
    </w:p>
    <w:p w:rsidR="00F33A30" w:rsidRPr="004F06D2" w:rsidRDefault="00F33A30" w:rsidP="00D234AA">
      <w:pPr>
        <w:spacing w:after="0" w:line="240" w:lineRule="auto"/>
        <w:rPr>
          <w:rFonts w:ascii="Arial" w:hAnsi="Arial" w:cs="Arial"/>
          <w:b/>
          <w:color w:val="000000"/>
          <w:sz w:val="24"/>
          <w:szCs w:val="24"/>
          <w:u w:val="single"/>
        </w:rPr>
      </w:pPr>
      <w:r w:rsidRPr="004F06D2">
        <w:rPr>
          <w:rFonts w:ascii="Arial" w:hAnsi="Arial" w:cs="Arial"/>
          <w:b/>
          <w:color w:val="000000"/>
          <w:sz w:val="24"/>
          <w:szCs w:val="24"/>
        </w:rPr>
        <w:t>b1)</w:t>
      </w:r>
      <w:r w:rsidRPr="004F06D2">
        <w:rPr>
          <w:rFonts w:ascii="Arial" w:hAnsi="Arial" w:cs="Arial"/>
          <w:color w:val="000000"/>
          <w:sz w:val="24"/>
          <w:szCs w:val="24"/>
        </w:rPr>
        <w:t xml:space="preserve"> </w:t>
      </w:r>
      <w:r w:rsidRPr="004F06D2">
        <w:rPr>
          <w:rFonts w:ascii="Arial" w:hAnsi="Arial" w:cs="Arial"/>
          <w:b/>
          <w:color w:val="000000"/>
          <w:sz w:val="24"/>
          <w:szCs w:val="24"/>
          <w:u w:val="single"/>
        </w:rPr>
        <w:t>V oblasti rozpočtové</w:t>
      </w:r>
    </w:p>
    <w:p w:rsidR="00F33A30" w:rsidRPr="004F06D2" w:rsidRDefault="00F33A30" w:rsidP="00EF62A4">
      <w:pPr>
        <w:numPr>
          <w:ilvl w:val="0"/>
          <w:numId w:val="114"/>
        </w:numPr>
        <w:spacing w:after="0" w:line="240" w:lineRule="auto"/>
        <w:ind w:left="0"/>
        <w:rPr>
          <w:rFonts w:ascii="Arial" w:hAnsi="Arial" w:cs="Arial"/>
          <w:b/>
          <w:color w:val="000000"/>
          <w:sz w:val="24"/>
          <w:szCs w:val="24"/>
          <w:u w:val="single"/>
        </w:rPr>
      </w:pPr>
      <w:r w:rsidRPr="004F06D2">
        <w:rPr>
          <w:rFonts w:ascii="Arial" w:hAnsi="Arial" w:cs="Arial"/>
          <w:color w:val="000000"/>
          <w:sz w:val="24"/>
          <w:szCs w:val="24"/>
        </w:rPr>
        <w:t>Čerpání finančních prostředků probíhalo dle předpokládaných požadavků stanovených rozpočtem oddělení</w:t>
      </w:r>
    </w:p>
    <w:p w:rsidR="00F33A30" w:rsidRPr="004F06D2" w:rsidRDefault="00F33A30" w:rsidP="00D234AA">
      <w:pPr>
        <w:spacing w:after="0" w:line="240" w:lineRule="auto"/>
        <w:rPr>
          <w:rFonts w:ascii="Arial" w:hAnsi="Arial" w:cs="Arial"/>
          <w:sz w:val="24"/>
          <w:szCs w:val="24"/>
        </w:rPr>
      </w:pPr>
    </w:p>
    <w:p w:rsidR="00F33A30" w:rsidRPr="004F06D2" w:rsidRDefault="00F33A30" w:rsidP="00D234AA">
      <w:pPr>
        <w:spacing w:after="0" w:line="240" w:lineRule="auto"/>
        <w:rPr>
          <w:rFonts w:ascii="Arial" w:hAnsi="Arial" w:cs="Arial"/>
          <w:b/>
          <w:sz w:val="24"/>
          <w:szCs w:val="24"/>
        </w:rPr>
      </w:pPr>
      <w:r w:rsidRPr="004F06D2">
        <w:rPr>
          <w:rFonts w:ascii="Arial" w:hAnsi="Arial" w:cs="Arial"/>
          <w:b/>
          <w:sz w:val="24"/>
          <w:szCs w:val="24"/>
        </w:rPr>
        <w:t>OTS – oddělení vodohospodářské</w:t>
      </w:r>
    </w:p>
    <w:p w:rsidR="00F33A30" w:rsidRPr="004F06D2" w:rsidRDefault="00F33A30" w:rsidP="00D234AA">
      <w:pPr>
        <w:spacing w:after="0" w:line="240" w:lineRule="auto"/>
        <w:rPr>
          <w:rFonts w:ascii="Arial" w:hAnsi="Arial" w:cs="Arial"/>
          <w:b/>
          <w:sz w:val="24"/>
          <w:szCs w:val="24"/>
        </w:rPr>
      </w:pPr>
    </w:p>
    <w:p w:rsidR="00F33A30" w:rsidRPr="004F06D2" w:rsidRDefault="00F33A30" w:rsidP="00EF62A4">
      <w:pPr>
        <w:pStyle w:val="Odstavecseseznamem"/>
        <w:numPr>
          <w:ilvl w:val="0"/>
          <w:numId w:val="119"/>
        </w:numPr>
        <w:tabs>
          <w:tab w:val="left" w:pos="567"/>
        </w:tabs>
        <w:ind w:left="0"/>
        <w:jc w:val="both"/>
        <w:rPr>
          <w:rFonts w:ascii="Arial" w:hAnsi="Arial" w:cs="Arial"/>
          <w:b/>
          <w:sz w:val="24"/>
          <w:szCs w:val="24"/>
          <w:u w:val="single"/>
        </w:rPr>
      </w:pPr>
      <w:r w:rsidRPr="004F06D2">
        <w:rPr>
          <w:rFonts w:ascii="Arial" w:hAnsi="Arial" w:cs="Arial"/>
          <w:b/>
          <w:sz w:val="24"/>
          <w:szCs w:val="24"/>
          <w:u w:val="single"/>
        </w:rPr>
        <w:t>Investiční a jmenovité akce</w:t>
      </w:r>
    </w:p>
    <w:p w:rsidR="00F33A30" w:rsidRPr="004F06D2" w:rsidRDefault="00F33A30" w:rsidP="00D234AA">
      <w:pPr>
        <w:pStyle w:val="Odstavecseseznamem"/>
        <w:tabs>
          <w:tab w:val="left" w:pos="567"/>
        </w:tabs>
        <w:ind w:left="0"/>
        <w:jc w:val="both"/>
        <w:rPr>
          <w:rFonts w:ascii="Arial" w:hAnsi="Arial" w:cs="Arial"/>
          <w:b/>
          <w:sz w:val="24"/>
          <w:szCs w:val="24"/>
          <w:u w:val="single"/>
        </w:rPr>
      </w:pPr>
    </w:p>
    <w:p w:rsidR="00F33A30" w:rsidRPr="004F06D2" w:rsidRDefault="00F33A30" w:rsidP="00EF62A4">
      <w:pPr>
        <w:numPr>
          <w:ilvl w:val="0"/>
          <w:numId w:val="120"/>
        </w:numPr>
        <w:spacing w:after="0" w:line="240" w:lineRule="auto"/>
        <w:ind w:left="0" w:hanging="720"/>
        <w:rPr>
          <w:rFonts w:ascii="Arial" w:hAnsi="Arial" w:cs="Arial"/>
          <w:sz w:val="24"/>
          <w:szCs w:val="24"/>
        </w:rPr>
      </w:pPr>
      <w:r w:rsidRPr="004F06D2">
        <w:rPr>
          <w:rFonts w:ascii="Arial" w:hAnsi="Arial" w:cs="Arial"/>
          <w:sz w:val="24"/>
          <w:szCs w:val="24"/>
        </w:rPr>
        <w:t xml:space="preserve">VDJ Bukovno – probíhající stavební práce, účast na KD a koordinační schůzkách s EG.D.   </w:t>
      </w:r>
    </w:p>
    <w:p w:rsidR="00F33A30" w:rsidRPr="004F06D2" w:rsidRDefault="00F33A30" w:rsidP="00EF62A4">
      <w:pPr>
        <w:numPr>
          <w:ilvl w:val="0"/>
          <w:numId w:val="120"/>
        </w:numPr>
        <w:spacing w:after="0" w:line="240" w:lineRule="auto"/>
        <w:ind w:left="0" w:hanging="720"/>
        <w:rPr>
          <w:rFonts w:ascii="Arial" w:hAnsi="Arial" w:cs="Arial"/>
          <w:sz w:val="24"/>
          <w:szCs w:val="24"/>
        </w:rPr>
      </w:pPr>
      <w:r w:rsidRPr="004F06D2">
        <w:rPr>
          <w:rFonts w:ascii="Arial" w:hAnsi="Arial" w:cs="Arial"/>
          <w:sz w:val="24"/>
          <w:szCs w:val="24"/>
        </w:rPr>
        <w:t xml:space="preserve">Vodovod a kanalizace ul. Kpt. Jaroše, Jihlava – bylo zkolaudováno.  </w:t>
      </w:r>
    </w:p>
    <w:p w:rsidR="00F33A30" w:rsidRPr="004F06D2" w:rsidRDefault="00F33A30" w:rsidP="00EF62A4">
      <w:pPr>
        <w:numPr>
          <w:ilvl w:val="0"/>
          <w:numId w:val="118"/>
        </w:numPr>
        <w:spacing w:after="0" w:line="240" w:lineRule="auto"/>
        <w:ind w:left="0" w:hanging="720"/>
        <w:rPr>
          <w:rFonts w:ascii="Arial" w:hAnsi="Arial" w:cs="Arial"/>
          <w:sz w:val="24"/>
          <w:szCs w:val="24"/>
        </w:rPr>
      </w:pPr>
      <w:r w:rsidRPr="004F06D2">
        <w:rPr>
          <w:rFonts w:ascii="Arial" w:hAnsi="Arial" w:cs="Arial"/>
          <w:sz w:val="24"/>
          <w:szCs w:val="24"/>
        </w:rPr>
        <w:lastRenderedPageBreak/>
        <w:t xml:space="preserve">Rekonstrukce vodovodu a kanalizace Masarykovo náměstí, Jihlava – řešení koordinace s projektem od MCA ateliéru, návrhy etapizace. Účast na výrobních výborech, velká spolupráce s ORM ohledně dotací. Je připraven rozpočet z naší strany. </w:t>
      </w:r>
    </w:p>
    <w:p w:rsidR="00F33A30" w:rsidRPr="004F06D2" w:rsidRDefault="00F33A30" w:rsidP="00EF62A4">
      <w:pPr>
        <w:numPr>
          <w:ilvl w:val="0"/>
          <w:numId w:val="118"/>
        </w:numPr>
        <w:spacing w:after="0" w:line="240" w:lineRule="auto"/>
        <w:ind w:left="0" w:hanging="720"/>
        <w:rPr>
          <w:rFonts w:ascii="Arial" w:hAnsi="Arial" w:cs="Arial"/>
          <w:sz w:val="24"/>
          <w:szCs w:val="24"/>
        </w:rPr>
      </w:pPr>
      <w:r w:rsidRPr="004F06D2">
        <w:rPr>
          <w:rFonts w:ascii="Arial" w:hAnsi="Arial" w:cs="Arial"/>
          <w:sz w:val="24"/>
          <w:szCs w:val="24"/>
        </w:rPr>
        <w:t xml:space="preserve">Obnova v MPR – část ul. Kosmákova – příprava výběrového řízení, řešení zajištění dostatku financí. </w:t>
      </w:r>
    </w:p>
    <w:p w:rsidR="00F33A30" w:rsidRPr="004F06D2" w:rsidRDefault="00F33A30" w:rsidP="00EF62A4">
      <w:pPr>
        <w:numPr>
          <w:ilvl w:val="0"/>
          <w:numId w:val="118"/>
        </w:numPr>
        <w:spacing w:after="0" w:line="240" w:lineRule="auto"/>
        <w:ind w:left="0" w:hanging="720"/>
        <w:rPr>
          <w:rFonts w:ascii="Arial" w:hAnsi="Arial" w:cs="Arial"/>
          <w:sz w:val="24"/>
          <w:szCs w:val="24"/>
        </w:rPr>
      </w:pPr>
      <w:r w:rsidRPr="004F06D2">
        <w:rPr>
          <w:rFonts w:ascii="Arial" w:hAnsi="Arial" w:cs="Arial"/>
          <w:sz w:val="24"/>
          <w:szCs w:val="24"/>
        </w:rPr>
        <w:t xml:space="preserve">Rekonstrukce ul. 17. listopadu – stavební povolení nabylo právní moci, akce je přesunuta po dokončení HMA.   </w:t>
      </w:r>
    </w:p>
    <w:p w:rsidR="00F33A30" w:rsidRPr="004F06D2" w:rsidRDefault="00F33A30" w:rsidP="00EF62A4">
      <w:pPr>
        <w:numPr>
          <w:ilvl w:val="0"/>
          <w:numId w:val="118"/>
        </w:numPr>
        <w:spacing w:after="0" w:line="240" w:lineRule="auto"/>
        <w:ind w:left="0" w:hanging="720"/>
        <w:rPr>
          <w:rFonts w:ascii="Arial" w:hAnsi="Arial" w:cs="Arial"/>
          <w:sz w:val="24"/>
          <w:szCs w:val="24"/>
        </w:rPr>
      </w:pPr>
      <w:r w:rsidRPr="004F06D2">
        <w:rPr>
          <w:rFonts w:ascii="Arial" w:hAnsi="Arial" w:cs="Arial"/>
          <w:sz w:val="24"/>
          <w:szCs w:val="24"/>
        </w:rPr>
        <w:t xml:space="preserve">Vodovod a kanalizace ul. Rantířovská – Dokumentace předána na ORM, ovšem doplnění zastávky Jasmínová od OD se muselo stavebně povolit, dalo se na změnu povolení stavby, nicméně muselo být následně požádáno o nové stavební povolená samostatně na zastávku. </w:t>
      </w:r>
    </w:p>
    <w:p w:rsidR="00F33A30" w:rsidRPr="004F06D2" w:rsidRDefault="00F33A30" w:rsidP="00EF62A4">
      <w:pPr>
        <w:numPr>
          <w:ilvl w:val="0"/>
          <w:numId w:val="118"/>
        </w:numPr>
        <w:spacing w:after="0" w:line="240" w:lineRule="auto"/>
        <w:ind w:left="0" w:hanging="720"/>
        <w:rPr>
          <w:rFonts w:ascii="Arial" w:hAnsi="Arial" w:cs="Arial"/>
          <w:sz w:val="24"/>
          <w:szCs w:val="24"/>
        </w:rPr>
      </w:pPr>
      <w:r w:rsidRPr="004F06D2">
        <w:rPr>
          <w:rFonts w:ascii="Arial" w:hAnsi="Arial" w:cs="Arial"/>
          <w:sz w:val="24"/>
          <w:szCs w:val="24"/>
        </w:rPr>
        <w:t xml:space="preserve">Rekonstrukce vodovodu ul. E. Rošického – Byl vy soutěžen zhotovitel, předpokládá se zahájení na jaře 2025. OTS bude zajišťovat účast na KD.  </w:t>
      </w:r>
    </w:p>
    <w:p w:rsidR="00F33A30" w:rsidRPr="004F06D2" w:rsidRDefault="00F33A30" w:rsidP="00EF62A4">
      <w:pPr>
        <w:numPr>
          <w:ilvl w:val="0"/>
          <w:numId w:val="118"/>
        </w:numPr>
        <w:spacing w:after="0" w:line="240" w:lineRule="auto"/>
        <w:ind w:left="0" w:hanging="720"/>
        <w:rPr>
          <w:rFonts w:ascii="Arial" w:hAnsi="Arial" w:cs="Arial"/>
          <w:sz w:val="24"/>
          <w:szCs w:val="24"/>
        </w:rPr>
      </w:pPr>
      <w:r w:rsidRPr="004F06D2">
        <w:rPr>
          <w:rFonts w:ascii="Arial" w:hAnsi="Arial" w:cs="Arial"/>
          <w:sz w:val="24"/>
          <w:szCs w:val="24"/>
        </w:rPr>
        <w:t xml:space="preserve">Rekonstrukce ul. Úvoz – PD byla předána, bude zažádáno o stavební povolení.  </w:t>
      </w:r>
    </w:p>
    <w:p w:rsidR="00F33A30" w:rsidRPr="004F06D2" w:rsidRDefault="00F33A30" w:rsidP="00EF62A4">
      <w:pPr>
        <w:numPr>
          <w:ilvl w:val="0"/>
          <w:numId w:val="118"/>
        </w:numPr>
        <w:spacing w:after="0" w:line="240" w:lineRule="auto"/>
        <w:ind w:left="0" w:hanging="720"/>
        <w:rPr>
          <w:rFonts w:ascii="Arial" w:hAnsi="Arial" w:cs="Arial"/>
          <w:sz w:val="24"/>
          <w:szCs w:val="24"/>
        </w:rPr>
      </w:pPr>
      <w:r w:rsidRPr="004F06D2">
        <w:rPr>
          <w:rFonts w:ascii="Arial" w:hAnsi="Arial" w:cs="Arial"/>
          <w:sz w:val="24"/>
          <w:szCs w:val="24"/>
        </w:rPr>
        <w:t xml:space="preserve">Obnova vodovodního přivaděče DN 500 Hosov – Jihlava – čeká se na vydání stavebního povolení, závisí to na smlouvě od MO na věcné břemeno na pozemku 95/1 k.ú. Hosov. </w:t>
      </w:r>
    </w:p>
    <w:p w:rsidR="00F33A30" w:rsidRPr="004F06D2" w:rsidRDefault="00F33A30" w:rsidP="00EF62A4">
      <w:pPr>
        <w:numPr>
          <w:ilvl w:val="0"/>
          <w:numId w:val="118"/>
        </w:numPr>
        <w:spacing w:after="0" w:line="240" w:lineRule="auto"/>
        <w:ind w:left="0" w:hanging="720"/>
        <w:rPr>
          <w:rFonts w:ascii="Arial" w:hAnsi="Arial" w:cs="Arial"/>
          <w:sz w:val="24"/>
          <w:szCs w:val="24"/>
        </w:rPr>
      </w:pPr>
      <w:r w:rsidRPr="004F06D2">
        <w:rPr>
          <w:rFonts w:ascii="Arial" w:hAnsi="Arial" w:cs="Arial"/>
          <w:sz w:val="24"/>
          <w:szCs w:val="24"/>
        </w:rPr>
        <w:t xml:space="preserve">Václavkova – projektová dokumentace, včetně dokumentace na řešení koncovky likvidace dešťových vod bylo dokončeno. Čeká se na veškerá vyjádření a bude zažádáno o stavební povolení. </w:t>
      </w:r>
    </w:p>
    <w:p w:rsidR="00F33A30" w:rsidRPr="004F06D2" w:rsidRDefault="00F33A30" w:rsidP="00EF62A4">
      <w:pPr>
        <w:numPr>
          <w:ilvl w:val="0"/>
          <w:numId w:val="118"/>
        </w:numPr>
        <w:spacing w:after="0" w:line="240" w:lineRule="auto"/>
        <w:ind w:left="0" w:hanging="720"/>
        <w:rPr>
          <w:rFonts w:ascii="Arial" w:hAnsi="Arial" w:cs="Arial"/>
          <w:sz w:val="24"/>
          <w:szCs w:val="24"/>
        </w:rPr>
      </w:pPr>
      <w:r w:rsidRPr="004F06D2">
        <w:rPr>
          <w:rFonts w:ascii="Arial" w:hAnsi="Arial" w:cs="Arial"/>
          <w:sz w:val="24"/>
          <w:szCs w:val="24"/>
        </w:rPr>
        <w:t xml:space="preserve">Aktualizace generelu – řešení se měřičská aplikace, která rychle odhalí úniky vody. Řeší se další posudky pro developery, kteří zájem o vodu podali pozdě, než bylo zadání.  </w:t>
      </w:r>
    </w:p>
    <w:p w:rsidR="00F33A30" w:rsidRPr="004F06D2" w:rsidRDefault="00F33A30" w:rsidP="00EF62A4">
      <w:pPr>
        <w:numPr>
          <w:ilvl w:val="0"/>
          <w:numId w:val="118"/>
        </w:numPr>
        <w:spacing w:after="0" w:line="240" w:lineRule="auto"/>
        <w:ind w:left="0" w:hanging="720"/>
        <w:rPr>
          <w:rFonts w:ascii="Arial" w:hAnsi="Arial" w:cs="Arial"/>
          <w:sz w:val="24"/>
          <w:szCs w:val="24"/>
        </w:rPr>
      </w:pPr>
      <w:r w:rsidRPr="004F06D2">
        <w:rPr>
          <w:rFonts w:ascii="Arial" w:hAnsi="Arial" w:cs="Arial"/>
          <w:sz w:val="24"/>
          <w:szCs w:val="24"/>
        </w:rPr>
        <w:t xml:space="preserve">Vodovod a kanalizace v ul. Hamerníkova a Erbenova – záměr realizaci byl v investičním plánu odsunut.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Škroupova – kanalizace – bylo vydáno stavební povolení, bude se předávat k realizaci.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ČOV Jihlava – nová linka hrubého předčištění – bylo vydáno stavení povolení. Řeší se, zda by na tuto akci nebyla dotace.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ČOV Jihlava – řídící systém – dokončeno, bez problému.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ČOV Jihlava – regenrace – projektová část, součinnost s projektantem a účast na VV. Řešení možnosti nové technologie.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ČOV Jihlava – odstředivka – příprava výběrového řízení.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Dostavba kanalizace Popice – stavba dokončena, účast na KD, probíhali zkoušky.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CDT – akce pod ORM, účast na KD.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Přeložka vodovodního řadu u Möbelix – byla zpracována PD, bylo zažádáno o stavební povolení.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Stavbařů – akce byla zahájena, práce probíhají, účast na KD a řešení změn v PD v rámci realizace. Kontrola fakturace na základě změn. Tvorba výkresu v GIS, jakožto změny ke schválení stavebním úřadem.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Separátor vírový na ul. Polenská – řešení zhotovitele a zadávacích podmínek, v souvislosti s Halou Bosch, kde se změnil záměr. </w:t>
      </w:r>
    </w:p>
    <w:p w:rsidR="00F33A30" w:rsidRPr="004F06D2" w:rsidRDefault="00F33A30" w:rsidP="00D234AA">
      <w:pPr>
        <w:spacing w:after="0" w:line="240" w:lineRule="auto"/>
        <w:rPr>
          <w:rFonts w:ascii="Arial" w:hAnsi="Arial" w:cs="Arial"/>
          <w:sz w:val="24"/>
          <w:szCs w:val="24"/>
        </w:rPr>
      </w:pPr>
    </w:p>
    <w:p w:rsidR="00F33A30" w:rsidRPr="004F06D2" w:rsidRDefault="00F33A30" w:rsidP="00D234AA">
      <w:pPr>
        <w:spacing w:after="0" w:line="240" w:lineRule="auto"/>
        <w:rPr>
          <w:rFonts w:ascii="Arial" w:hAnsi="Arial" w:cs="Arial"/>
          <w:b/>
          <w:sz w:val="24"/>
          <w:szCs w:val="24"/>
          <w:u w:val="single"/>
        </w:rPr>
      </w:pPr>
    </w:p>
    <w:p w:rsidR="00F33A30" w:rsidRPr="004F06D2" w:rsidRDefault="00F33A30" w:rsidP="00EF62A4">
      <w:pPr>
        <w:pStyle w:val="Odstavecseseznamem"/>
        <w:numPr>
          <w:ilvl w:val="0"/>
          <w:numId w:val="119"/>
        </w:numPr>
        <w:ind w:left="0"/>
        <w:rPr>
          <w:rFonts w:ascii="Arial" w:hAnsi="Arial" w:cs="Arial"/>
          <w:b/>
          <w:sz w:val="24"/>
          <w:szCs w:val="24"/>
          <w:u w:val="single"/>
        </w:rPr>
      </w:pPr>
      <w:r w:rsidRPr="004F06D2">
        <w:rPr>
          <w:rFonts w:ascii="Arial" w:hAnsi="Arial" w:cs="Arial"/>
          <w:b/>
          <w:sz w:val="24"/>
          <w:szCs w:val="24"/>
          <w:u w:val="single"/>
        </w:rPr>
        <w:t>Vodovody a kanalizace</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Heroltice – řeší se končící záruka, a také konec platnosti povolení na starou kanalizaci. V rámci toho se intenzivně jedná s lidmi o přepojení na novou kanalizaci, v tomto směru šla i výzva přes vodoprávní úřad. Kácení u rybníka 2 ks (kritický stav)</w:t>
      </w:r>
    </w:p>
    <w:p w:rsidR="00F33A30" w:rsidRPr="004F06D2" w:rsidRDefault="00F33A30" w:rsidP="00EF62A4">
      <w:pPr>
        <w:numPr>
          <w:ilvl w:val="0"/>
          <w:numId w:val="120"/>
        </w:numPr>
        <w:spacing w:after="0" w:line="240" w:lineRule="auto"/>
        <w:ind w:left="0" w:hanging="720"/>
        <w:rPr>
          <w:rFonts w:ascii="Arial" w:hAnsi="Arial" w:cs="Arial"/>
          <w:sz w:val="24"/>
          <w:szCs w:val="24"/>
        </w:rPr>
      </w:pPr>
      <w:r w:rsidRPr="004F06D2">
        <w:rPr>
          <w:rFonts w:ascii="Arial" w:hAnsi="Arial" w:cs="Arial"/>
          <w:sz w:val="24"/>
          <w:szCs w:val="24"/>
        </w:rPr>
        <w:t xml:space="preserve">vydávání vyjádření k VHI, kdy přes formulář přijde několik žádostí za den.     </w:t>
      </w:r>
    </w:p>
    <w:p w:rsidR="00F33A30" w:rsidRPr="004F06D2" w:rsidRDefault="00F33A30" w:rsidP="00EF62A4">
      <w:pPr>
        <w:numPr>
          <w:ilvl w:val="0"/>
          <w:numId w:val="120"/>
        </w:numPr>
        <w:spacing w:after="0" w:line="240" w:lineRule="auto"/>
        <w:ind w:left="0" w:hanging="720"/>
        <w:rPr>
          <w:rFonts w:ascii="Arial" w:hAnsi="Arial" w:cs="Arial"/>
          <w:sz w:val="24"/>
          <w:szCs w:val="24"/>
        </w:rPr>
      </w:pPr>
      <w:r w:rsidRPr="004F06D2">
        <w:rPr>
          <w:rFonts w:ascii="Arial" w:hAnsi="Arial" w:cs="Arial"/>
          <w:sz w:val="24"/>
          <w:szCs w:val="24"/>
        </w:rPr>
        <w:lastRenderedPageBreak/>
        <w:t xml:space="preserve">Poskytování součinnosti provozovateli vodovodů a kanalizací SMJ – objednávky, účast na poradách a jednáních, řešení havárií. </w:t>
      </w:r>
    </w:p>
    <w:p w:rsidR="00F33A30" w:rsidRPr="004F06D2" w:rsidRDefault="00F33A30" w:rsidP="00EF62A4">
      <w:pPr>
        <w:pStyle w:val="Odstavecseseznamem"/>
        <w:numPr>
          <w:ilvl w:val="0"/>
          <w:numId w:val="120"/>
        </w:numPr>
        <w:ind w:left="0" w:hanging="720"/>
        <w:jc w:val="both"/>
        <w:rPr>
          <w:rFonts w:ascii="Arial" w:hAnsi="Arial" w:cs="Arial"/>
          <w:sz w:val="24"/>
          <w:szCs w:val="24"/>
        </w:rPr>
      </w:pPr>
      <w:r w:rsidRPr="004F06D2">
        <w:rPr>
          <w:rFonts w:ascii="Arial" w:hAnsi="Arial" w:cs="Arial"/>
          <w:sz w:val="24"/>
          <w:szCs w:val="24"/>
        </w:rPr>
        <w:t>Účast na haváriích ohlášených provozovatelem vodovodů a kanalizací SMJ, s.r.o.</w:t>
      </w:r>
    </w:p>
    <w:p w:rsidR="00F33A30" w:rsidRPr="004F06D2" w:rsidRDefault="00F33A30" w:rsidP="00EF62A4">
      <w:pPr>
        <w:numPr>
          <w:ilvl w:val="0"/>
          <w:numId w:val="120"/>
        </w:numPr>
        <w:spacing w:after="0" w:line="240" w:lineRule="auto"/>
        <w:ind w:left="0" w:hanging="720"/>
        <w:rPr>
          <w:rFonts w:ascii="Arial" w:hAnsi="Arial" w:cs="Arial"/>
          <w:sz w:val="24"/>
          <w:szCs w:val="24"/>
        </w:rPr>
      </w:pPr>
      <w:r w:rsidRPr="004F06D2">
        <w:rPr>
          <w:rFonts w:ascii="Arial" w:hAnsi="Arial" w:cs="Arial"/>
          <w:sz w:val="24"/>
          <w:szCs w:val="24"/>
        </w:rPr>
        <w:t>Evidence poruch a havárii na vodohospodářské infrastruktuře.</w:t>
      </w:r>
    </w:p>
    <w:p w:rsidR="00F33A30" w:rsidRPr="004F06D2" w:rsidRDefault="00F33A30" w:rsidP="00EF62A4">
      <w:pPr>
        <w:numPr>
          <w:ilvl w:val="0"/>
          <w:numId w:val="120"/>
        </w:numPr>
        <w:spacing w:after="0" w:line="240" w:lineRule="auto"/>
        <w:ind w:left="0" w:hanging="720"/>
        <w:rPr>
          <w:rFonts w:ascii="Arial" w:hAnsi="Arial" w:cs="Arial"/>
          <w:sz w:val="24"/>
          <w:szCs w:val="24"/>
        </w:rPr>
      </w:pPr>
      <w:r w:rsidRPr="004F06D2">
        <w:rPr>
          <w:rFonts w:ascii="Arial" w:hAnsi="Arial" w:cs="Arial"/>
          <w:sz w:val="24"/>
          <w:szCs w:val="24"/>
        </w:rPr>
        <w:t>Účast na pracovních skupinách pro výstavbu – v režii OSA (1x za 14 dní)</w:t>
      </w:r>
    </w:p>
    <w:p w:rsidR="00F33A30" w:rsidRPr="004F06D2" w:rsidRDefault="00F33A30" w:rsidP="00EF62A4">
      <w:pPr>
        <w:numPr>
          <w:ilvl w:val="0"/>
          <w:numId w:val="120"/>
        </w:numPr>
        <w:spacing w:after="0" w:line="240" w:lineRule="auto"/>
        <w:ind w:left="0" w:hanging="720"/>
        <w:rPr>
          <w:rFonts w:ascii="Arial" w:hAnsi="Arial" w:cs="Arial"/>
          <w:sz w:val="24"/>
          <w:szCs w:val="24"/>
        </w:rPr>
      </w:pPr>
      <w:r w:rsidRPr="004F06D2">
        <w:rPr>
          <w:rFonts w:ascii="Arial" w:hAnsi="Arial" w:cs="Arial"/>
          <w:sz w:val="24"/>
          <w:szCs w:val="24"/>
        </w:rPr>
        <w:t xml:space="preserve">Účast na územních studiích, které pořádá OSA se zpracovateli a případnými developery. </w:t>
      </w:r>
    </w:p>
    <w:p w:rsidR="00F33A30" w:rsidRPr="004F06D2" w:rsidRDefault="00F33A30" w:rsidP="00EF62A4">
      <w:pPr>
        <w:numPr>
          <w:ilvl w:val="0"/>
          <w:numId w:val="120"/>
        </w:numPr>
        <w:spacing w:after="0" w:line="240" w:lineRule="auto"/>
        <w:ind w:left="0" w:hanging="720"/>
        <w:rPr>
          <w:rFonts w:ascii="Arial" w:hAnsi="Arial" w:cs="Arial"/>
          <w:sz w:val="24"/>
          <w:szCs w:val="24"/>
        </w:rPr>
      </w:pPr>
      <w:r w:rsidRPr="004F06D2">
        <w:rPr>
          <w:rFonts w:ascii="Arial" w:hAnsi="Arial" w:cs="Arial"/>
          <w:sz w:val="24"/>
          <w:szCs w:val="24"/>
        </w:rPr>
        <w:t>Severozápadní větev vodovodu – příprava zadání projektové dokumentace, příprava a vypsání výběrového řízení</w:t>
      </w:r>
    </w:p>
    <w:p w:rsidR="00F33A30" w:rsidRPr="004F06D2" w:rsidRDefault="00F33A30" w:rsidP="00EF62A4">
      <w:pPr>
        <w:numPr>
          <w:ilvl w:val="0"/>
          <w:numId w:val="120"/>
        </w:numPr>
        <w:spacing w:after="0" w:line="240" w:lineRule="auto"/>
        <w:ind w:left="0" w:hanging="720"/>
        <w:rPr>
          <w:rFonts w:ascii="Arial" w:hAnsi="Arial" w:cs="Arial"/>
          <w:sz w:val="24"/>
          <w:szCs w:val="24"/>
        </w:rPr>
      </w:pPr>
      <w:r w:rsidRPr="004F06D2">
        <w:rPr>
          <w:rFonts w:ascii="Arial" w:hAnsi="Arial" w:cs="Arial"/>
          <w:sz w:val="24"/>
          <w:szCs w:val="24"/>
        </w:rPr>
        <w:t xml:space="preserve">Popice p. Hradecká – žádost o zrušení vodovodu přes její pozemek. Proběhli schůzky a padla domluva, že připraví projekt a pak se to přepojí. </w:t>
      </w:r>
    </w:p>
    <w:p w:rsidR="00F33A30" w:rsidRPr="004F06D2" w:rsidRDefault="00F33A30" w:rsidP="00EF62A4">
      <w:pPr>
        <w:numPr>
          <w:ilvl w:val="0"/>
          <w:numId w:val="120"/>
        </w:numPr>
        <w:spacing w:after="0" w:line="240" w:lineRule="auto"/>
        <w:ind w:left="0" w:hanging="720"/>
        <w:rPr>
          <w:rFonts w:ascii="Arial" w:hAnsi="Arial" w:cs="Arial"/>
          <w:sz w:val="24"/>
          <w:szCs w:val="24"/>
        </w:rPr>
      </w:pPr>
      <w:r w:rsidRPr="004F06D2">
        <w:rPr>
          <w:rFonts w:ascii="Arial" w:hAnsi="Arial" w:cs="Arial"/>
          <w:sz w:val="24"/>
          <w:szCs w:val="24"/>
        </w:rPr>
        <w:t xml:space="preserve">Tř. Legionářů – řešení PD, kterou připravuje OD na VaK, koordinace mezi odbory a stavbou CDT </w:t>
      </w:r>
    </w:p>
    <w:p w:rsidR="00F33A30" w:rsidRPr="004F06D2" w:rsidRDefault="00F33A30" w:rsidP="00EF62A4">
      <w:pPr>
        <w:numPr>
          <w:ilvl w:val="0"/>
          <w:numId w:val="120"/>
        </w:numPr>
        <w:spacing w:after="0" w:line="240" w:lineRule="auto"/>
        <w:ind w:left="0" w:hanging="720"/>
        <w:rPr>
          <w:rFonts w:ascii="Arial" w:hAnsi="Arial" w:cs="Arial"/>
          <w:sz w:val="24"/>
          <w:szCs w:val="24"/>
        </w:rPr>
      </w:pPr>
      <w:r w:rsidRPr="004F06D2">
        <w:rPr>
          <w:rFonts w:ascii="Arial" w:hAnsi="Arial" w:cs="Arial"/>
          <w:sz w:val="24"/>
          <w:szCs w:val="24"/>
        </w:rPr>
        <w:t xml:space="preserve">Havárie vodovodu pod Brněnským mostem – řešení věcného břemena s panem Outulným. </w:t>
      </w:r>
    </w:p>
    <w:p w:rsidR="00F33A30" w:rsidRPr="004F06D2" w:rsidRDefault="00F33A30" w:rsidP="00EF62A4">
      <w:pPr>
        <w:numPr>
          <w:ilvl w:val="0"/>
          <w:numId w:val="120"/>
        </w:numPr>
        <w:spacing w:after="0" w:line="240" w:lineRule="auto"/>
        <w:ind w:left="0" w:hanging="720"/>
        <w:rPr>
          <w:rFonts w:ascii="Arial" w:hAnsi="Arial" w:cs="Arial"/>
          <w:sz w:val="24"/>
          <w:szCs w:val="24"/>
        </w:rPr>
      </w:pPr>
      <w:r w:rsidRPr="004F06D2">
        <w:rPr>
          <w:rFonts w:ascii="Arial" w:hAnsi="Arial" w:cs="Arial"/>
          <w:sz w:val="24"/>
          <w:szCs w:val="24"/>
        </w:rPr>
        <w:t xml:space="preserve">Řešení špatné šachty u „jámy na mamuta“  - stále řešení, kdo to má mít ve správě. My až od šachty, ale ne vyústění z nádrže. </w:t>
      </w:r>
    </w:p>
    <w:p w:rsidR="00F33A30" w:rsidRPr="004F06D2" w:rsidRDefault="00F33A30" w:rsidP="00D234AA">
      <w:pPr>
        <w:spacing w:after="0" w:line="240" w:lineRule="auto"/>
        <w:jc w:val="both"/>
        <w:rPr>
          <w:rFonts w:ascii="Arial" w:hAnsi="Arial" w:cs="Arial"/>
          <w:sz w:val="24"/>
          <w:szCs w:val="24"/>
        </w:rPr>
      </w:pPr>
    </w:p>
    <w:p w:rsidR="00F33A30" w:rsidRPr="004F06D2" w:rsidRDefault="00F33A30" w:rsidP="00D234AA">
      <w:pPr>
        <w:spacing w:after="0" w:line="240" w:lineRule="auto"/>
        <w:jc w:val="both"/>
        <w:rPr>
          <w:rFonts w:ascii="Arial" w:hAnsi="Arial" w:cs="Arial"/>
          <w:sz w:val="24"/>
          <w:szCs w:val="24"/>
        </w:rPr>
      </w:pPr>
    </w:p>
    <w:p w:rsidR="00F33A30" w:rsidRPr="004F06D2" w:rsidRDefault="00F33A30" w:rsidP="00D234AA">
      <w:pPr>
        <w:spacing w:after="0" w:line="240" w:lineRule="auto"/>
        <w:jc w:val="both"/>
        <w:rPr>
          <w:rFonts w:ascii="Arial" w:hAnsi="Arial" w:cs="Arial"/>
          <w:sz w:val="24"/>
          <w:szCs w:val="24"/>
        </w:rPr>
      </w:pPr>
    </w:p>
    <w:p w:rsidR="00F33A30" w:rsidRPr="004F06D2" w:rsidRDefault="00F33A30" w:rsidP="00D234AA">
      <w:pPr>
        <w:spacing w:after="0" w:line="240" w:lineRule="auto"/>
        <w:jc w:val="both"/>
        <w:rPr>
          <w:rFonts w:ascii="Arial" w:hAnsi="Arial" w:cs="Arial"/>
          <w:sz w:val="24"/>
          <w:szCs w:val="24"/>
        </w:rPr>
      </w:pPr>
    </w:p>
    <w:p w:rsidR="00F33A30" w:rsidRPr="004F06D2" w:rsidRDefault="00F33A30" w:rsidP="00D234AA">
      <w:pPr>
        <w:spacing w:after="0" w:line="240" w:lineRule="auto"/>
        <w:jc w:val="both"/>
        <w:rPr>
          <w:rFonts w:ascii="Arial" w:hAnsi="Arial" w:cs="Arial"/>
          <w:sz w:val="24"/>
          <w:szCs w:val="24"/>
        </w:rPr>
      </w:pPr>
    </w:p>
    <w:p w:rsidR="00F33A30" w:rsidRPr="004F06D2" w:rsidRDefault="00F33A30" w:rsidP="00EF62A4">
      <w:pPr>
        <w:pStyle w:val="Odstavecseseznamem"/>
        <w:numPr>
          <w:ilvl w:val="0"/>
          <w:numId w:val="119"/>
        </w:numPr>
        <w:ind w:left="0"/>
        <w:rPr>
          <w:rFonts w:ascii="Arial" w:hAnsi="Arial" w:cs="Arial"/>
          <w:b/>
          <w:sz w:val="24"/>
          <w:szCs w:val="24"/>
          <w:u w:val="single"/>
        </w:rPr>
      </w:pPr>
      <w:r w:rsidRPr="004F06D2">
        <w:rPr>
          <w:rFonts w:ascii="Arial" w:hAnsi="Arial" w:cs="Arial"/>
          <w:b/>
          <w:sz w:val="24"/>
          <w:szCs w:val="24"/>
          <w:u w:val="single"/>
        </w:rPr>
        <w:t>Rybníky, vodní toky</w:t>
      </w:r>
    </w:p>
    <w:p w:rsidR="00F33A30" w:rsidRPr="004F06D2" w:rsidRDefault="00F33A30" w:rsidP="00EF62A4">
      <w:pPr>
        <w:pStyle w:val="Odstavecseseznamem"/>
        <w:numPr>
          <w:ilvl w:val="0"/>
          <w:numId w:val="120"/>
        </w:numPr>
        <w:ind w:left="0"/>
        <w:rPr>
          <w:rFonts w:ascii="Arial" w:hAnsi="Arial" w:cs="Arial"/>
          <w:sz w:val="24"/>
          <w:szCs w:val="24"/>
        </w:rPr>
      </w:pPr>
      <w:r w:rsidRPr="004F06D2">
        <w:rPr>
          <w:rFonts w:ascii="Arial" w:hAnsi="Arial" w:cs="Arial"/>
          <w:sz w:val="24"/>
          <w:szCs w:val="24"/>
        </w:rPr>
        <w:t xml:space="preserve">Rybník Luční – řešení technického stavu: po zimní přestávce mělo začít EG. D s jejich přeložkou, nicméně po jejich upraveném projektu bylo zjištěno, že to dle projektu nelze provést, musejí se kácet stromy, řešení povolení kácení a samotného kácení, tak, aby nebyla blokována naše stavba. Účast na KD. </w:t>
      </w:r>
    </w:p>
    <w:p w:rsidR="00F33A30" w:rsidRPr="004F06D2" w:rsidRDefault="00F33A30" w:rsidP="00EF62A4">
      <w:pPr>
        <w:pStyle w:val="Odstavecseseznamem"/>
        <w:numPr>
          <w:ilvl w:val="0"/>
          <w:numId w:val="120"/>
        </w:numPr>
        <w:ind w:left="0"/>
        <w:rPr>
          <w:rFonts w:ascii="Arial" w:hAnsi="Arial" w:cs="Arial"/>
          <w:sz w:val="24"/>
          <w:szCs w:val="24"/>
        </w:rPr>
      </w:pPr>
      <w:r w:rsidRPr="004F06D2">
        <w:rPr>
          <w:rFonts w:ascii="Arial" w:hAnsi="Arial" w:cs="Arial"/>
          <w:sz w:val="24"/>
          <w:szCs w:val="24"/>
        </w:rPr>
        <w:t xml:space="preserve">Rybník Silniční – řešení technického stavu, rybník Silniční: řešena změna PD, protože se zjistil rozpor s PD, kdy nelze realizovat protlak a musí dojít k překopu hráze. </w:t>
      </w:r>
    </w:p>
    <w:p w:rsidR="00F33A30" w:rsidRPr="004F06D2" w:rsidRDefault="00F33A30" w:rsidP="00EF62A4">
      <w:pPr>
        <w:pStyle w:val="Odstavecseseznamem"/>
        <w:numPr>
          <w:ilvl w:val="0"/>
          <w:numId w:val="120"/>
        </w:numPr>
        <w:ind w:left="0"/>
        <w:rPr>
          <w:rFonts w:ascii="Arial" w:hAnsi="Arial" w:cs="Arial"/>
          <w:sz w:val="24"/>
          <w:szCs w:val="24"/>
        </w:rPr>
      </w:pPr>
      <w:r w:rsidRPr="004F06D2">
        <w:rPr>
          <w:rFonts w:ascii="Arial" w:hAnsi="Arial" w:cs="Arial"/>
          <w:sz w:val="24"/>
          <w:szCs w:val="24"/>
        </w:rPr>
        <w:t>Popický okrouhlík: byla zahájena oprava požeráku dle PD</w:t>
      </w:r>
    </w:p>
    <w:p w:rsidR="00F33A30" w:rsidRPr="004F06D2" w:rsidRDefault="00F33A30" w:rsidP="00EF62A4">
      <w:pPr>
        <w:pStyle w:val="Odstavecseseznamem"/>
        <w:numPr>
          <w:ilvl w:val="0"/>
          <w:numId w:val="120"/>
        </w:numPr>
        <w:ind w:left="0"/>
        <w:rPr>
          <w:rFonts w:ascii="Arial" w:hAnsi="Arial" w:cs="Arial"/>
          <w:sz w:val="24"/>
          <w:szCs w:val="24"/>
        </w:rPr>
      </w:pPr>
      <w:r w:rsidRPr="004F06D2">
        <w:rPr>
          <w:rFonts w:ascii="Arial" w:hAnsi="Arial" w:cs="Arial"/>
          <w:sz w:val="24"/>
          <w:szCs w:val="24"/>
        </w:rPr>
        <w:t>Pold Pístov: čištění od náletů a suchých dřevin</w:t>
      </w:r>
    </w:p>
    <w:p w:rsidR="00F33A30" w:rsidRPr="004F06D2" w:rsidRDefault="00F33A30" w:rsidP="00EF62A4">
      <w:pPr>
        <w:pStyle w:val="Odstavecseseznamem"/>
        <w:numPr>
          <w:ilvl w:val="0"/>
          <w:numId w:val="120"/>
        </w:numPr>
        <w:ind w:left="0"/>
        <w:rPr>
          <w:rFonts w:ascii="Arial" w:hAnsi="Arial" w:cs="Arial"/>
          <w:sz w:val="24"/>
          <w:szCs w:val="24"/>
        </w:rPr>
      </w:pPr>
      <w:r w:rsidRPr="004F06D2">
        <w:rPr>
          <w:rFonts w:ascii="Arial" w:hAnsi="Arial" w:cs="Arial"/>
          <w:sz w:val="24"/>
          <w:szCs w:val="24"/>
        </w:rPr>
        <w:t xml:space="preserve">Drážní potok: řešení tří havárií na toku, které bylo způsobeno unikem roky od CZ Loko, pilinami od Kronospanu a pěny od neznámého vyniká. Řešení vzorků a inspekcí. </w:t>
      </w:r>
    </w:p>
    <w:p w:rsidR="00F33A30" w:rsidRPr="004F06D2" w:rsidRDefault="00F33A30" w:rsidP="00EF62A4">
      <w:pPr>
        <w:pStyle w:val="Odstavecseseznamem"/>
        <w:numPr>
          <w:ilvl w:val="0"/>
          <w:numId w:val="120"/>
        </w:numPr>
        <w:ind w:left="0"/>
        <w:rPr>
          <w:rFonts w:ascii="Arial" w:hAnsi="Arial" w:cs="Arial"/>
          <w:sz w:val="24"/>
          <w:szCs w:val="24"/>
        </w:rPr>
      </w:pPr>
      <w:r w:rsidRPr="004F06D2">
        <w:rPr>
          <w:rFonts w:ascii="Arial" w:hAnsi="Arial" w:cs="Arial"/>
          <w:sz w:val="24"/>
          <w:szCs w:val="24"/>
        </w:rPr>
        <w:t xml:space="preserve">Koželužský potok: čištění toku a ořez vrb v oblasti zahrádkářské kolonie. </w:t>
      </w:r>
    </w:p>
    <w:p w:rsidR="00F33A30" w:rsidRPr="004F06D2" w:rsidRDefault="00F33A30" w:rsidP="00EF62A4">
      <w:pPr>
        <w:pStyle w:val="Odstavecseseznamem"/>
        <w:numPr>
          <w:ilvl w:val="0"/>
          <w:numId w:val="120"/>
        </w:numPr>
        <w:ind w:left="0"/>
        <w:rPr>
          <w:rFonts w:ascii="Arial" w:hAnsi="Arial" w:cs="Arial"/>
          <w:sz w:val="24"/>
          <w:szCs w:val="24"/>
        </w:rPr>
      </w:pPr>
      <w:r w:rsidRPr="004F06D2">
        <w:rPr>
          <w:rFonts w:ascii="Arial" w:hAnsi="Arial" w:cs="Arial"/>
          <w:sz w:val="24"/>
          <w:szCs w:val="24"/>
        </w:rPr>
        <w:t>odběr a analýza vzorků vody: rybník Borovinka, Pávov, Za prádelnou</w:t>
      </w:r>
    </w:p>
    <w:p w:rsidR="00F33A30" w:rsidRPr="004F06D2" w:rsidRDefault="00F33A30" w:rsidP="00EF62A4">
      <w:pPr>
        <w:pStyle w:val="Odstavecseseznamem"/>
        <w:numPr>
          <w:ilvl w:val="0"/>
          <w:numId w:val="120"/>
        </w:numPr>
        <w:ind w:left="0"/>
        <w:rPr>
          <w:rFonts w:ascii="Arial" w:hAnsi="Arial" w:cs="Arial"/>
          <w:sz w:val="24"/>
          <w:szCs w:val="24"/>
        </w:rPr>
      </w:pPr>
      <w:r w:rsidRPr="004F06D2">
        <w:rPr>
          <w:rFonts w:ascii="Arial" w:hAnsi="Arial" w:cs="Arial"/>
          <w:sz w:val="24"/>
          <w:szCs w:val="24"/>
        </w:rPr>
        <w:t>pravidelné obhlídky vodních toků ve správě, čištění koryta a česlí</w:t>
      </w:r>
    </w:p>
    <w:p w:rsidR="00F33A30" w:rsidRPr="004F06D2" w:rsidRDefault="00F33A30" w:rsidP="00EF62A4">
      <w:pPr>
        <w:pStyle w:val="Odstavecseseznamem"/>
        <w:numPr>
          <w:ilvl w:val="0"/>
          <w:numId w:val="120"/>
        </w:numPr>
        <w:ind w:left="0"/>
        <w:rPr>
          <w:rFonts w:ascii="Arial" w:hAnsi="Arial" w:cs="Arial"/>
          <w:sz w:val="24"/>
          <w:szCs w:val="24"/>
        </w:rPr>
      </w:pPr>
      <w:r w:rsidRPr="004F06D2">
        <w:rPr>
          <w:rFonts w:ascii="Arial" w:hAnsi="Arial" w:cs="Arial"/>
          <w:sz w:val="24"/>
          <w:szCs w:val="24"/>
        </w:rPr>
        <w:t>příprava na povodňové prohlídky, které se uskuteční v dubnu</w:t>
      </w:r>
    </w:p>
    <w:p w:rsidR="00F33A30" w:rsidRPr="004F06D2" w:rsidRDefault="00F33A30" w:rsidP="00EF62A4">
      <w:pPr>
        <w:pStyle w:val="Odstavecseseznamem"/>
        <w:numPr>
          <w:ilvl w:val="0"/>
          <w:numId w:val="120"/>
        </w:numPr>
        <w:ind w:left="0"/>
        <w:rPr>
          <w:rFonts w:ascii="Arial" w:hAnsi="Arial" w:cs="Arial"/>
          <w:sz w:val="24"/>
          <w:szCs w:val="24"/>
        </w:rPr>
      </w:pPr>
      <w:r w:rsidRPr="004F06D2">
        <w:rPr>
          <w:rFonts w:ascii="Arial" w:hAnsi="Arial" w:cs="Arial"/>
          <w:sz w:val="24"/>
          <w:szCs w:val="24"/>
        </w:rPr>
        <w:t>Pístovské rybníky: pravidelné obchůzky. Na rybníky byla odebrána dotace cca 30 milionů, řešení se s p. náměstkem</w:t>
      </w:r>
    </w:p>
    <w:p w:rsidR="00F33A30" w:rsidRPr="004F06D2" w:rsidRDefault="00F33A30" w:rsidP="00D234AA">
      <w:pPr>
        <w:pStyle w:val="Odstavecseseznamem"/>
        <w:ind w:left="0"/>
        <w:jc w:val="both"/>
        <w:rPr>
          <w:rFonts w:ascii="Arial" w:hAnsi="Arial" w:cs="Arial"/>
          <w:sz w:val="24"/>
          <w:szCs w:val="24"/>
        </w:rPr>
      </w:pPr>
    </w:p>
    <w:p w:rsidR="00F33A30" w:rsidRPr="004F06D2" w:rsidRDefault="00F33A30" w:rsidP="00D234AA">
      <w:pPr>
        <w:spacing w:after="0" w:line="240" w:lineRule="auto"/>
        <w:jc w:val="both"/>
        <w:rPr>
          <w:rFonts w:ascii="Arial" w:hAnsi="Arial" w:cs="Arial"/>
          <w:sz w:val="24"/>
          <w:szCs w:val="24"/>
        </w:rPr>
      </w:pPr>
    </w:p>
    <w:p w:rsidR="00F33A30" w:rsidRPr="004F06D2" w:rsidRDefault="00F33A30" w:rsidP="00D234AA">
      <w:pPr>
        <w:spacing w:after="0" w:line="240" w:lineRule="auto"/>
        <w:jc w:val="both"/>
        <w:rPr>
          <w:rFonts w:ascii="Arial" w:hAnsi="Arial" w:cs="Arial"/>
          <w:sz w:val="24"/>
          <w:szCs w:val="24"/>
        </w:rPr>
      </w:pPr>
    </w:p>
    <w:p w:rsidR="00F33A30" w:rsidRPr="004F06D2" w:rsidRDefault="00F33A30" w:rsidP="00D234AA">
      <w:pPr>
        <w:spacing w:after="0" w:line="240" w:lineRule="auto"/>
        <w:jc w:val="both"/>
        <w:rPr>
          <w:rFonts w:ascii="Arial" w:hAnsi="Arial" w:cs="Arial"/>
          <w:sz w:val="24"/>
          <w:szCs w:val="24"/>
        </w:rPr>
      </w:pPr>
    </w:p>
    <w:p w:rsidR="00F33A30" w:rsidRPr="004F06D2" w:rsidRDefault="00F33A30" w:rsidP="00D234AA">
      <w:pPr>
        <w:spacing w:after="0" w:line="240" w:lineRule="auto"/>
        <w:jc w:val="both"/>
        <w:rPr>
          <w:rFonts w:ascii="Arial" w:hAnsi="Arial" w:cs="Arial"/>
          <w:sz w:val="24"/>
          <w:szCs w:val="24"/>
        </w:rPr>
      </w:pPr>
    </w:p>
    <w:p w:rsidR="00F33A30" w:rsidRPr="004F06D2" w:rsidRDefault="00F33A30" w:rsidP="00D234AA">
      <w:pPr>
        <w:spacing w:after="0" w:line="240" w:lineRule="auto"/>
        <w:jc w:val="both"/>
        <w:rPr>
          <w:rFonts w:ascii="Arial" w:hAnsi="Arial" w:cs="Arial"/>
          <w:sz w:val="24"/>
          <w:szCs w:val="24"/>
        </w:rPr>
      </w:pPr>
    </w:p>
    <w:p w:rsidR="00F33A30" w:rsidRPr="004F06D2" w:rsidRDefault="00F33A30" w:rsidP="00EF62A4">
      <w:pPr>
        <w:pStyle w:val="Odstavecseseznamem"/>
        <w:numPr>
          <w:ilvl w:val="0"/>
          <w:numId w:val="119"/>
        </w:numPr>
        <w:ind w:left="0"/>
        <w:rPr>
          <w:rFonts w:ascii="Arial" w:hAnsi="Arial" w:cs="Arial"/>
          <w:b/>
          <w:sz w:val="24"/>
          <w:szCs w:val="24"/>
          <w:u w:val="single"/>
        </w:rPr>
      </w:pPr>
      <w:r w:rsidRPr="004F06D2">
        <w:rPr>
          <w:rFonts w:ascii="Arial" w:hAnsi="Arial" w:cs="Arial"/>
          <w:b/>
          <w:sz w:val="24"/>
          <w:szCs w:val="24"/>
          <w:u w:val="single"/>
        </w:rPr>
        <w:t>Smlouvy</w:t>
      </w:r>
    </w:p>
    <w:p w:rsidR="00F33A30" w:rsidRPr="004F06D2" w:rsidRDefault="00F33A30" w:rsidP="00D234AA">
      <w:pPr>
        <w:pStyle w:val="Odstavecseseznamem"/>
        <w:ind w:left="0"/>
        <w:rPr>
          <w:rFonts w:ascii="Arial" w:hAnsi="Arial" w:cs="Arial"/>
          <w:b/>
          <w:sz w:val="24"/>
          <w:szCs w:val="24"/>
          <w:u w:val="single"/>
        </w:rPr>
      </w:pP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lastRenderedPageBreak/>
        <w:t>Smlouva o připojení k distribuční soustavě z nízkého napětí ev.č. 51/OTS/2025 – armaturní šachta č. 1 Václavkova</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Smlouva o připojení k distribuční soustavě z nízkého napětí ev.č. 52/OTS/2025 – armaturní šachta č. 2 Václavkova</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Smlouva o dílo ev.č. 53/OTS/2025 – Přeložka vodovodního ul. Stavbařů</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Smlouva o činnosti koordinátora BOZP ev.č. 96/OTS/2025</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Smlouva o dílo ev.č. 119/OTS/2025 – Přeložka vodovodního řadu u Möbelix</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Smlouva o zajištění inženýrské činnosti ev.č. 120/OTS/2025 – Přeložka vodovodu ul. Stavbařů</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Smlouva o převodu práv a povinností ze společného územního rozhodnutí a stavebního povolení ev.č. 296/OTS/2025 – EG.D.</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Smlouva o dílo ev.č. 433/OTS/2025 – Výměna výpustného zařízení na Popickém rybníku</w:t>
      </w:r>
    </w:p>
    <w:p w:rsidR="00F33A30" w:rsidRPr="004F06D2" w:rsidRDefault="00F33A30" w:rsidP="00D234AA">
      <w:pPr>
        <w:spacing w:after="0" w:line="240" w:lineRule="auto"/>
        <w:rPr>
          <w:rFonts w:ascii="Arial" w:hAnsi="Arial" w:cs="Arial"/>
          <w:sz w:val="24"/>
          <w:szCs w:val="24"/>
        </w:rPr>
      </w:pPr>
    </w:p>
    <w:p w:rsidR="00F33A30" w:rsidRPr="004F06D2" w:rsidRDefault="00F33A30" w:rsidP="00EF62A4">
      <w:pPr>
        <w:pStyle w:val="Odstavecseseznamem"/>
        <w:numPr>
          <w:ilvl w:val="0"/>
          <w:numId w:val="119"/>
        </w:numPr>
        <w:ind w:left="0"/>
        <w:rPr>
          <w:rFonts w:ascii="Arial" w:hAnsi="Arial" w:cs="Arial"/>
          <w:b/>
          <w:sz w:val="24"/>
          <w:szCs w:val="24"/>
          <w:u w:val="single"/>
        </w:rPr>
      </w:pPr>
      <w:r w:rsidRPr="004F06D2">
        <w:rPr>
          <w:rFonts w:ascii="Arial" w:hAnsi="Arial" w:cs="Arial"/>
          <w:b/>
          <w:sz w:val="24"/>
          <w:szCs w:val="24"/>
          <w:u w:val="single"/>
        </w:rPr>
        <w:t>Administrativa</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Vystavování objednávek dle potřeby – vodoměry, technické zhodnocení VHI, kamerové prohlídky, vytýčení sítí, obnova vodovodní a kanalizační sítě</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Přefakturace vody předané</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Účast na jednáních na MMJ dle potřeby, poskytování součinnosti ostatním odborům dle potřeby</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Návrhy do RM celkem 8 návrhů</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Návrh do ZM celkem 1 návrh</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Příprava materiálu na investiční porady.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Sledování finančních prostředků, včetně čerpání PFO – spolupráce s EO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Jednání s vlastníky VHI o předání do vlastnictví města</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Plnění provozní a pachtovní smlouvy 1576/MO/2021</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Plnění Dohody vlastníků provozně souvisejících vodovodů 792/MO/2020</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Příprava kupních/darovacích smluv a smluv o dílo</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Zařazování nové VHI do majetkové evidence</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Příprava přejímkových listu na zařazení nabytého majetku do pachtovaní smlouvy – neustálý proces</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Jednání a úkony spojené s povodňovou komisi. Pravidelná kontrola krizových míst. Před i po dešti.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Řešení s MO – zařazení a vyřezaní stávajícího/obnovovaného majetku. Technická zhodnocení.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Řešení problematiky portálu stavebníka k žádostem o kolaudaci nebo o změnu stavby.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Řešení financi v rozpočtu na rok 2025</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Řešení dešťových vod, zvýšené nátoky na ČOV zejména v místních částech, zejména v Herolticích, kde je řešen neustálí zvýšený nátok balastních vod i v suchých dnech (pravděpodobně dochází k vypouštění nepovolené retenční nádrže)</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Organizace exkurze na pístovské rybníky – Hasiči (SDH Bedřichov), plánované další</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Správa GIS (úpravy projektu a vrstev, plnění daty, podpora) – vodohospodářství</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Správa GIS (úpravy projektu a vrstev, plnění daty, podpora) – podzemí</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Dešťová kanalizace – analýza nedořešených a nejasných dat v celém městě, aktualizace, oprava a dokreslování geometrií (Buková, Pístov a Antonínův Důl)</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Evidence v GIS – obchůzky Pístovských rybníků od VaS</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GNSS zaměřování (GPS tyč) – stromy k.ú. Pávov u břehů rybníka</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Analýza ochranných pásem VHI v konfrontaci s plánovanou výsadbou stromů</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Studny – aktualizace databáze, prohledání archivu</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lastRenderedPageBreak/>
        <w:t xml:space="preserve">Mapa podzemí – dohrání zaměření, vytipování nezaměřených chodeb pro možné zaměření v rámci dotací Kraje, včetně metropolitní optiky.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Komunikace s MZe a PMO – náprava chyb ve státních databázích vodních toků (Drážní potok, Pístovský potok) – probíhá pomalu</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Nová informační stránka: vývoj cen vodné a stočné (s požadavku p. náměstka)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DTM – definice klíce pro nahrávání dat vodovodů a kanalizací, které se poskytují pro mapu Kraje Vysočina – spolupráce s OI</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Duplicity a archivace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Kamerové zkoušky – editace v GIS</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Zákres lokalit od developerů, zejména kvůli dešťové vodě (Kaskáda a Na Františku) – výpočty množství vody ke kapacitě v zrekonstruovaném rybníku developera</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Řešení havárií na Drážním toku ve slutu CZ Loko, Kronospan a jeden neznámí viník – celkem v tomto čtvrtletní řešeny 3 havárie v toku.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Amfiteátr – cesta nad – kanalizace jednotná, úprava šachty kvůli opravě cesty pro kočárky, tak, aby tam nepadal navezený štěrk. Iniciováno od OŽP a pana Laštovičky. Upřesnění trasy kanalizace po zaměření.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 xml:space="preserve">Generel pitné vody v mapovém projektu. </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Vyjádření k výdejním boxům do GIS pro OSA a investory</w:t>
      </w:r>
    </w:p>
    <w:p w:rsidR="00F33A30" w:rsidRPr="004F06D2" w:rsidRDefault="00F33A30" w:rsidP="00EF62A4">
      <w:pPr>
        <w:pStyle w:val="Odstavecseseznamem"/>
        <w:numPr>
          <w:ilvl w:val="0"/>
          <w:numId w:val="120"/>
        </w:numPr>
        <w:ind w:left="0" w:hanging="720"/>
        <w:rPr>
          <w:rFonts w:ascii="Arial" w:hAnsi="Arial" w:cs="Arial"/>
          <w:sz w:val="24"/>
          <w:szCs w:val="24"/>
        </w:rPr>
      </w:pPr>
      <w:r w:rsidRPr="004F06D2">
        <w:rPr>
          <w:rFonts w:ascii="Arial" w:hAnsi="Arial" w:cs="Arial"/>
          <w:sz w:val="24"/>
          <w:szCs w:val="24"/>
        </w:rPr>
        <w:t>Prezentace odboru OTS na vysoké škole (Mendelova univerzita)</w:t>
      </w:r>
      <w:r w:rsidRPr="004F06D2">
        <w:rPr>
          <w:rFonts w:ascii="Arial" w:hAnsi="Arial" w:cs="Arial"/>
          <w:sz w:val="24"/>
          <w:szCs w:val="24"/>
        </w:rPr>
        <w:br/>
        <w:t xml:space="preserve">  </w:t>
      </w:r>
      <w:r w:rsidRPr="004F06D2">
        <w:rPr>
          <w:rFonts w:ascii="Arial" w:hAnsi="Arial" w:cs="Arial"/>
          <w:sz w:val="24"/>
          <w:szCs w:val="24"/>
        </w:rPr>
        <w:tab/>
      </w:r>
    </w:p>
    <w:p w:rsidR="00F33A30" w:rsidRPr="004F06D2" w:rsidRDefault="00F33A30" w:rsidP="00D234AA">
      <w:pPr>
        <w:spacing w:after="0" w:line="240" w:lineRule="auto"/>
        <w:rPr>
          <w:rFonts w:ascii="Arial" w:hAnsi="Arial" w:cs="Arial"/>
          <w:sz w:val="24"/>
          <w:szCs w:val="24"/>
        </w:rPr>
      </w:pPr>
    </w:p>
    <w:p w:rsidR="00F33A30" w:rsidRPr="004F06D2" w:rsidRDefault="00F33A30" w:rsidP="00D234AA">
      <w:pPr>
        <w:spacing w:after="0" w:line="240" w:lineRule="auto"/>
        <w:rPr>
          <w:rFonts w:ascii="Arial" w:hAnsi="Arial" w:cs="Arial"/>
          <w:sz w:val="24"/>
          <w:szCs w:val="24"/>
        </w:rPr>
      </w:pPr>
    </w:p>
    <w:p w:rsidR="00F33A30" w:rsidRPr="004F06D2" w:rsidRDefault="00F33A30" w:rsidP="00D234AA">
      <w:pPr>
        <w:spacing w:after="0" w:line="240" w:lineRule="auto"/>
        <w:rPr>
          <w:rFonts w:ascii="Arial" w:hAnsi="Arial" w:cs="Arial"/>
          <w:sz w:val="24"/>
          <w:szCs w:val="24"/>
        </w:rPr>
      </w:pPr>
    </w:p>
    <w:p w:rsidR="00F33A30" w:rsidRPr="004F06D2" w:rsidRDefault="00F33A30" w:rsidP="00D234AA">
      <w:pPr>
        <w:spacing w:after="0" w:line="240" w:lineRule="auto"/>
        <w:jc w:val="right"/>
        <w:rPr>
          <w:rFonts w:ascii="Arial" w:hAnsi="Arial" w:cs="Arial"/>
          <w:b/>
          <w:sz w:val="24"/>
          <w:szCs w:val="24"/>
        </w:rPr>
      </w:pPr>
      <w:r w:rsidRPr="004F06D2">
        <w:rPr>
          <w:rFonts w:ascii="Arial" w:hAnsi="Arial" w:cs="Arial"/>
          <w:b/>
          <w:sz w:val="24"/>
          <w:szCs w:val="24"/>
        </w:rPr>
        <w:t>Příloha kontrolního záznamu – 1b) dodržování BOZP na pracovišti</w:t>
      </w:r>
    </w:p>
    <w:p w:rsidR="00F33A30" w:rsidRPr="004F06D2" w:rsidRDefault="00F33A30" w:rsidP="00D234AA">
      <w:pPr>
        <w:spacing w:after="0" w:line="240" w:lineRule="auto"/>
        <w:rPr>
          <w:rFonts w:ascii="Arial" w:hAnsi="Arial" w:cs="Arial"/>
          <w:b/>
          <w:sz w:val="24"/>
          <w:szCs w:val="24"/>
        </w:rPr>
      </w:pPr>
    </w:p>
    <w:p w:rsidR="00F33A30" w:rsidRPr="004F06D2" w:rsidRDefault="00F33A30" w:rsidP="00D234AA">
      <w:pPr>
        <w:spacing w:after="0" w:line="240" w:lineRule="auto"/>
        <w:rPr>
          <w:rFonts w:ascii="Arial" w:hAnsi="Arial" w:cs="Arial"/>
          <w:b/>
          <w:sz w:val="24"/>
          <w:szCs w:val="24"/>
        </w:rPr>
      </w:pPr>
      <w:r w:rsidRPr="004F06D2">
        <w:rPr>
          <w:rFonts w:ascii="Arial" w:hAnsi="Arial" w:cs="Arial"/>
          <w:b/>
          <w:sz w:val="24"/>
          <w:szCs w:val="24"/>
        </w:rPr>
        <w:t>Tabulka provádění kontrol na oddělení technické správy a podzemí – rok 2025 (1. čtvrtletí)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750"/>
        <w:gridCol w:w="1590"/>
        <w:gridCol w:w="1591"/>
        <w:gridCol w:w="1231"/>
        <w:gridCol w:w="2089"/>
      </w:tblGrid>
      <w:tr w:rsidR="00F33A30" w:rsidRPr="004F06D2" w:rsidTr="007B7874">
        <w:trPr>
          <w:trHeight w:val="649"/>
        </w:trPr>
        <w:tc>
          <w:tcPr>
            <w:tcW w:w="2093" w:type="dxa"/>
          </w:tcPr>
          <w:p w:rsidR="00F33A30" w:rsidRPr="004F06D2" w:rsidRDefault="00F33A30" w:rsidP="00D234AA">
            <w:pPr>
              <w:spacing w:after="0" w:line="240" w:lineRule="auto"/>
              <w:rPr>
                <w:rFonts w:ascii="Arial" w:hAnsi="Arial" w:cs="Arial"/>
                <w:b/>
                <w:sz w:val="24"/>
                <w:szCs w:val="24"/>
              </w:rPr>
            </w:pPr>
            <w:r w:rsidRPr="004F06D2">
              <w:rPr>
                <w:rFonts w:ascii="Arial" w:hAnsi="Arial" w:cs="Arial"/>
                <w:b/>
                <w:sz w:val="24"/>
                <w:szCs w:val="24"/>
              </w:rPr>
              <w:t>Popis provedené kontroly</w:t>
            </w:r>
          </w:p>
        </w:tc>
        <w:tc>
          <w:tcPr>
            <w:tcW w:w="709" w:type="dxa"/>
          </w:tcPr>
          <w:p w:rsidR="00F33A30" w:rsidRPr="004F06D2" w:rsidRDefault="00F33A30" w:rsidP="00D234AA">
            <w:pPr>
              <w:spacing w:after="0" w:line="240" w:lineRule="auto"/>
              <w:rPr>
                <w:rFonts w:ascii="Arial" w:hAnsi="Arial" w:cs="Arial"/>
                <w:b/>
                <w:sz w:val="24"/>
                <w:szCs w:val="24"/>
              </w:rPr>
            </w:pPr>
            <w:r w:rsidRPr="004F06D2">
              <w:rPr>
                <w:rFonts w:ascii="Arial" w:hAnsi="Arial" w:cs="Arial"/>
                <w:b/>
                <w:sz w:val="24"/>
                <w:szCs w:val="24"/>
              </w:rPr>
              <w:t>dne</w:t>
            </w:r>
          </w:p>
        </w:tc>
        <w:tc>
          <w:tcPr>
            <w:tcW w:w="1334" w:type="dxa"/>
          </w:tcPr>
          <w:p w:rsidR="00F33A30" w:rsidRPr="004F06D2" w:rsidRDefault="00F33A30" w:rsidP="00D234AA">
            <w:pPr>
              <w:spacing w:after="0" w:line="240" w:lineRule="auto"/>
              <w:rPr>
                <w:rFonts w:ascii="Arial" w:hAnsi="Arial" w:cs="Arial"/>
                <w:b/>
                <w:sz w:val="24"/>
                <w:szCs w:val="24"/>
              </w:rPr>
            </w:pPr>
            <w:r w:rsidRPr="004F06D2">
              <w:rPr>
                <w:rFonts w:ascii="Arial" w:hAnsi="Arial" w:cs="Arial"/>
                <w:b/>
                <w:sz w:val="24"/>
                <w:szCs w:val="24"/>
              </w:rPr>
              <w:t>kontrolován</w:t>
            </w:r>
          </w:p>
        </w:tc>
        <w:tc>
          <w:tcPr>
            <w:tcW w:w="1501" w:type="dxa"/>
          </w:tcPr>
          <w:p w:rsidR="00F33A30" w:rsidRPr="004F06D2" w:rsidRDefault="00F33A30" w:rsidP="00D234AA">
            <w:pPr>
              <w:spacing w:after="0" w:line="240" w:lineRule="auto"/>
              <w:rPr>
                <w:rFonts w:ascii="Arial" w:hAnsi="Arial" w:cs="Arial"/>
                <w:b/>
                <w:sz w:val="24"/>
                <w:szCs w:val="24"/>
              </w:rPr>
            </w:pPr>
            <w:r w:rsidRPr="004F06D2">
              <w:rPr>
                <w:rFonts w:ascii="Arial" w:hAnsi="Arial" w:cs="Arial"/>
                <w:b/>
                <w:sz w:val="24"/>
                <w:szCs w:val="24"/>
              </w:rPr>
              <w:t>činnost</w:t>
            </w:r>
          </w:p>
        </w:tc>
        <w:tc>
          <w:tcPr>
            <w:tcW w:w="1134" w:type="dxa"/>
          </w:tcPr>
          <w:p w:rsidR="00F33A30" w:rsidRPr="004F06D2" w:rsidRDefault="00F33A30" w:rsidP="00D234AA">
            <w:pPr>
              <w:spacing w:after="0" w:line="240" w:lineRule="auto"/>
              <w:rPr>
                <w:rFonts w:ascii="Arial" w:hAnsi="Arial" w:cs="Arial"/>
                <w:b/>
                <w:sz w:val="24"/>
                <w:szCs w:val="24"/>
              </w:rPr>
            </w:pPr>
            <w:r w:rsidRPr="004F06D2">
              <w:rPr>
                <w:rFonts w:ascii="Arial" w:hAnsi="Arial" w:cs="Arial"/>
                <w:b/>
                <w:sz w:val="24"/>
                <w:szCs w:val="24"/>
              </w:rPr>
              <w:t>výsledek</w:t>
            </w:r>
          </w:p>
        </w:tc>
        <w:tc>
          <w:tcPr>
            <w:tcW w:w="2517" w:type="dxa"/>
          </w:tcPr>
          <w:p w:rsidR="00F33A30" w:rsidRPr="004F06D2" w:rsidRDefault="00F33A30" w:rsidP="00D234AA">
            <w:pPr>
              <w:spacing w:after="0" w:line="240" w:lineRule="auto"/>
              <w:rPr>
                <w:rFonts w:ascii="Arial" w:hAnsi="Arial" w:cs="Arial"/>
                <w:b/>
                <w:sz w:val="24"/>
                <w:szCs w:val="24"/>
              </w:rPr>
            </w:pPr>
            <w:r w:rsidRPr="004F06D2">
              <w:rPr>
                <w:rFonts w:ascii="Arial" w:hAnsi="Arial" w:cs="Arial"/>
                <w:b/>
                <w:sz w:val="24"/>
                <w:szCs w:val="24"/>
              </w:rPr>
              <w:t>poznámka</w:t>
            </w:r>
          </w:p>
        </w:tc>
      </w:tr>
      <w:tr w:rsidR="00F33A30" w:rsidRPr="004F06D2" w:rsidTr="007B7874">
        <w:trPr>
          <w:trHeight w:val="262"/>
        </w:trPr>
        <w:tc>
          <w:tcPr>
            <w:tcW w:w="2093"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Kontrola používání OOPP</w:t>
            </w:r>
          </w:p>
        </w:tc>
        <w:tc>
          <w:tcPr>
            <w:tcW w:w="709"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2.1.</w:t>
            </w:r>
          </w:p>
        </w:tc>
        <w:tc>
          <w:tcPr>
            <w:tcW w:w="13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Parma</w:t>
            </w:r>
          </w:p>
        </w:tc>
        <w:tc>
          <w:tcPr>
            <w:tcW w:w="1501"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Oprava pumpy na šachtě - Rudný</w:t>
            </w:r>
          </w:p>
        </w:tc>
        <w:tc>
          <w:tcPr>
            <w:tcW w:w="11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 pořádku</w:t>
            </w:r>
          </w:p>
        </w:tc>
        <w:tc>
          <w:tcPr>
            <w:tcW w:w="2517"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Použití elektrického nářadí, osobního automobilu, rukavic, vrutů a ručního nářadí</w:t>
            </w:r>
          </w:p>
        </w:tc>
      </w:tr>
      <w:tr w:rsidR="00F33A30" w:rsidRPr="004F06D2" w:rsidTr="007B7874">
        <w:tc>
          <w:tcPr>
            <w:tcW w:w="2093"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Kontrola používání OOPP</w:t>
            </w:r>
          </w:p>
        </w:tc>
        <w:tc>
          <w:tcPr>
            <w:tcW w:w="709"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6.1.</w:t>
            </w:r>
          </w:p>
        </w:tc>
        <w:tc>
          <w:tcPr>
            <w:tcW w:w="13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Parma, Harnušek</w:t>
            </w:r>
          </w:p>
        </w:tc>
        <w:tc>
          <w:tcPr>
            <w:tcW w:w="1501"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Úklid sněhu areálu Křižíkova 10a</w:t>
            </w:r>
          </w:p>
        </w:tc>
        <w:tc>
          <w:tcPr>
            <w:tcW w:w="11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 pořádku</w:t>
            </w:r>
          </w:p>
        </w:tc>
        <w:tc>
          <w:tcPr>
            <w:tcW w:w="2517"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Použití ručního hrabla, rukavic, lopaty a sekáče na led</w:t>
            </w:r>
          </w:p>
        </w:tc>
      </w:tr>
      <w:tr w:rsidR="00F33A30" w:rsidRPr="004F06D2" w:rsidTr="007B7874">
        <w:tc>
          <w:tcPr>
            <w:tcW w:w="2093"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Kontrola používání OOPP</w:t>
            </w:r>
          </w:p>
        </w:tc>
        <w:tc>
          <w:tcPr>
            <w:tcW w:w="709"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8.1.</w:t>
            </w:r>
          </w:p>
        </w:tc>
        <w:tc>
          <w:tcPr>
            <w:tcW w:w="13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Parma</w:t>
            </w:r>
          </w:p>
        </w:tc>
        <w:tc>
          <w:tcPr>
            <w:tcW w:w="1501"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Výměna žárovek v kolektoru</w:t>
            </w:r>
          </w:p>
        </w:tc>
        <w:tc>
          <w:tcPr>
            <w:tcW w:w="11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 pořádku</w:t>
            </w:r>
          </w:p>
        </w:tc>
        <w:tc>
          <w:tcPr>
            <w:tcW w:w="2517"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Použití důlní lampy, ochranné přilby, rukavic, žárovek a Al štaflí</w:t>
            </w:r>
          </w:p>
        </w:tc>
      </w:tr>
      <w:tr w:rsidR="00F33A30" w:rsidRPr="004F06D2" w:rsidTr="007B7874">
        <w:tc>
          <w:tcPr>
            <w:tcW w:w="2093"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Kontrola používání OOPP</w:t>
            </w:r>
          </w:p>
        </w:tc>
        <w:tc>
          <w:tcPr>
            <w:tcW w:w="709"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15.1.</w:t>
            </w:r>
          </w:p>
        </w:tc>
        <w:tc>
          <w:tcPr>
            <w:tcW w:w="13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Svoboda, Harnušek</w:t>
            </w:r>
          </w:p>
        </w:tc>
        <w:tc>
          <w:tcPr>
            <w:tcW w:w="1501"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Výroba mříže na šachtu sv. Jiří</w:t>
            </w:r>
          </w:p>
        </w:tc>
        <w:tc>
          <w:tcPr>
            <w:tcW w:w="11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 pořádku</w:t>
            </w:r>
          </w:p>
        </w:tc>
        <w:tc>
          <w:tcPr>
            <w:tcW w:w="2517"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 xml:space="preserve">Použití kovářské výhně, svářecí soupravy, ručního nářadí, rukavic a </w:t>
            </w:r>
            <w:r w:rsidRPr="004F06D2">
              <w:rPr>
                <w:rFonts w:ascii="Arial" w:hAnsi="Arial" w:cs="Arial"/>
                <w:sz w:val="24"/>
                <w:szCs w:val="24"/>
              </w:rPr>
              <w:lastRenderedPageBreak/>
              <w:t>ochranného štítu a zástěry</w:t>
            </w:r>
          </w:p>
        </w:tc>
      </w:tr>
      <w:tr w:rsidR="00F33A30" w:rsidRPr="004F06D2" w:rsidTr="007B7874">
        <w:tc>
          <w:tcPr>
            <w:tcW w:w="2093"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lastRenderedPageBreak/>
              <w:t>Kontrola používání OOPP</w:t>
            </w:r>
          </w:p>
        </w:tc>
        <w:tc>
          <w:tcPr>
            <w:tcW w:w="709"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29.1.</w:t>
            </w:r>
          </w:p>
        </w:tc>
        <w:tc>
          <w:tcPr>
            <w:tcW w:w="13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Harnušek</w:t>
            </w:r>
          </w:p>
        </w:tc>
        <w:tc>
          <w:tcPr>
            <w:tcW w:w="1501"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Odkorňování klád</w:t>
            </w:r>
          </w:p>
        </w:tc>
        <w:tc>
          <w:tcPr>
            <w:tcW w:w="11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 pořádku</w:t>
            </w:r>
          </w:p>
        </w:tc>
        <w:tc>
          <w:tcPr>
            <w:tcW w:w="2517"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Použití motorové frézy, ochranného štítu, rukavic a ručního nářadí</w:t>
            </w:r>
          </w:p>
        </w:tc>
      </w:tr>
      <w:tr w:rsidR="00F33A30" w:rsidRPr="004F06D2" w:rsidTr="007B7874">
        <w:tc>
          <w:tcPr>
            <w:tcW w:w="2093"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Kontrola používání OOPP</w:t>
            </w:r>
          </w:p>
        </w:tc>
        <w:tc>
          <w:tcPr>
            <w:tcW w:w="709"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10.2.</w:t>
            </w:r>
          </w:p>
        </w:tc>
        <w:tc>
          <w:tcPr>
            <w:tcW w:w="13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 xml:space="preserve">Svoboda,  Kubů </w:t>
            </w:r>
          </w:p>
        </w:tc>
        <w:tc>
          <w:tcPr>
            <w:tcW w:w="1501"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Výroba hornického nářadí</w:t>
            </w:r>
          </w:p>
        </w:tc>
        <w:tc>
          <w:tcPr>
            <w:tcW w:w="11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 pořádku</w:t>
            </w:r>
          </w:p>
        </w:tc>
        <w:tc>
          <w:tcPr>
            <w:tcW w:w="2517"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Použití obloukové pily na kov, výhně, ochranného štítu, ručního nářadí a rukavic.</w:t>
            </w:r>
          </w:p>
        </w:tc>
      </w:tr>
      <w:tr w:rsidR="00F33A30" w:rsidRPr="004F06D2" w:rsidTr="007B7874">
        <w:tc>
          <w:tcPr>
            <w:tcW w:w="2093"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Kontrola používání OOPP</w:t>
            </w:r>
          </w:p>
        </w:tc>
        <w:tc>
          <w:tcPr>
            <w:tcW w:w="709"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15.2.</w:t>
            </w:r>
          </w:p>
        </w:tc>
        <w:tc>
          <w:tcPr>
            <w:tcW w:w="13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 xml:space="preserve">Parma </w:t>
            </w:r>
          </w:p>
        </w:tc>
        <w:tc>
          <w:tcPr>
            <w:tcW w:w="1501"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Kontrola a údržba generátoru a křovinořezu</w:t>
            </w:r>
          </w:p>
        </w:tc>
        <w:tc>
          <w:tcPr>
            <w:tcW w:w="11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 pořádku</w:t>
            </w:r>
          </w:p>
        </w:tc>
        <w:tc>
          <w:tcPr>
            <w:tcW w:w="2517"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Použití ochranných rukavic, konzervační hmoty a ručního nářadí</w:t>
            </w:r>
          </w:p>
        </w:tc>
      </w:tr>
      <w:tr w:rsidR="00F33A30" w:rsidRPr="004F06D2" w:rsidTr="007B7874">
        <w:tc>
          <w:tcPr>
            <w:tcW w:w="2093"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Kontrola používání OOPP</w:t>
            </w:r>
          </w:p>
        </w:tc>
        <w:tc>
          <w:tcPr>
            <w:tcW w:w="709"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17.2.</w:t>
            </w:r>
          </w:p>
        </w:tc>
        <w:tc>
          <w:tcPr>
            <w:tcW w:w="13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Svoboda</w:t>
            </w:r>
          </w:p>
        </w:tc>
        <w:tc>
          <w:tcPr>
            <w:tcW w:w="1501"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Výroba doplňků mříže na šachtu</w:t>
            </w:r>
          </w:p>
        </w:tc>
        <w:tc>
          <w:tcPr>
            <w:tcW w:w="11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 pořádku</w:t>
            </w:r>
          </w:p>
        </w:tc>
        <w:tc>
          <w:tcPr>
            <w:tcW w:w="2517"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Použití ochranných brýlí, rukavic, svářecího aparátu (plyn) a ručního nářadí</w:t>
            </w:r>
          </w:p>
        </w:tc>
      </w:tr>
      <w:tr w:rsidR="00F33A30" w:rsidRPr="004F06D2" w:rsidTr="007B7874">
        <w:tc>
          <w:tcPr>
            <w:tcW w:w="2093"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Kontrola používání OOPP</w:t>
            </w:r>
          </w:p>
        </w:tc>
        <w:tc>
          <w:tcPr>
            <w:tcW w:w="709"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19.2.</w:t>
            </w:r>
          </w:p>
        </w:tc>
        <w:tc>
          <w:tcPr>
            <w:tcW w:w="13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Parma</w:t>
            </w:r>
          </w:p>
        </w:tc>
        <w:tc>
          <w:tcPr>
            <w:tcW w:w="1501"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Výměna žárovek – práce ve výškách</w:t>
            </w:r>
          </w:p>
        </w:tc>
        <w:tc>
          <w:tcPr>
            <w:tcW w:w="11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 pořádku</w:t>
            </w:r>
          </w:p>
        </w:tc>
        <w:tc>
          <w:tcPr>
            <w:tcW w:w="2517"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Použití Al schůdků, rukavic, ochranné přilby, důlní lampy</w:t>
            </w:r>
          </w:p>
        </w:tc>
      </w:tr>
      <w:tr w:rsidR="00F33A30" w:rsidRPr="004F06D2" w:rsidTr="007B7874">
        <w:tc>
          <w:tcPr>
            <w:tcW w:w="2093"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Kontrola používání OOPP</w:t>
            </w:r>
          </w:p>
        </w:tc>
        <w:tc>
          <w:tcPr>
            <w:tcW w:w="709"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26.2.</w:t>
            </w:r>
          </w:p>
        </w:tc>
        <w:tc>
          <w:tcPr>
            <w:tcW w:w="13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 xml:space="preserve">Parma </w:t>
            </w:r>
          </w:p>
        </w:tc>
        <w:tc>
          <w:tcPr>
            <w:tcW w:w="1501"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Kontrola podzemí horizont Grand I – kamera MP</w:t>
            </w:r>
          </w:p>
        </w:tc>
        <w:tc>
          <w:tcPr>
            <w:tcW w:w="11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 pořádku</w:t>
            </w:r>
          </w:p>
        </w:tc>
        <w:tc>
          <w:tcPr>
            <w:tcW w:w="2517"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Použití ochranné přilby, důlní lampy, rukavic</w:t>
            </w:r>
          </w:p>
        </w:tc>
      </w:tr>
      <w:tr w:rsidR="00F33A30" w:rsidRPr="004F06D2" w:rsidTr="007B7874">
        <w:tc>
          <w:tcPr>
            <w:tcW w:w="2093"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Kontrola používání OOPP</w:t>
            </w:r>
          </w:p>
        </w:tc>
        <w:tc>
          <w:tcPr>
            <w:tcW w:w="709"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4.3.</w:t>
            </w:r>
          </w:p>
        </w:tc>
        <w:tc>
          <w:tcPr>
            <w:tcW w:w="13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Svoboda</w:t>
            </w:r>
          </w:p>
        </w:tc>
        <w:tc>
          <w:tcPr>
            <w:tcW w:w="1501"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Výroba kovových prvků stojek ohrazení</w:t>
            </w:r>
          </w:p>
        </w:tc>
        <w:tc>
          <w:tcPr>
            <w:tcW w:w="11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 pořádku</w:t>
            </w:r>
          </w:p>
        </w:tc>
        <w:tc>
          <w:tcPr>
            <w:tcW w:w="2517"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Použití výhně, ochranných brýlí, rukavic, ručního nářadí</w:t>
            </w:r>
          </w:p>
        </w:tc>
      </w:tr>
      <w:tr w:rsidR="00F33A30" w:rsidRPr="004F06D2" w:rsidTr="007B7874">
        <w:tc>
          <w:tcPr>
            <w:tcW w:w="2093"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Kontrola používání OOPP</w:t>
            </w:r>
          </w:p>
        </w:tc>
        <w:tc>
          <w:tcPr>
            <w:tcW w:w="709"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7.3.</w:t>
            </w:r>
          </w:p>
        </w:tc>
        <w:tc>
          <w:tcPr>
            <w:tcW w:w="13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 xml:space="preserve">Parma </w:t>
            </w:r>
          </w:p>
        </w:tc>
        <w:tc>
          <w:tcPr>
            <w:tcW w:w="1501"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Převoz stojek ohrazení na Pístov</w:t>
            </w:r>
          </w:p>
        </w:tc>
        <w:tc>
          <w:tcPr>
            <w:tcW w:w="11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 pořádku</w:t>
            </w:r>
          </w:p>
        </w:tc>
        <w:tc>
          <w:tcPr>
            <w:tcW w:w="2517"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Použití osobního vozidla, přívěsu a stojek ohrazení, ochranných rukavic</w:t>
            </w:r>
          </w:p>
        </w:tc>
      </w:tr>
      <w:tr w:rsidR="00F33A30" w:rsidRPr="004F06D2" w:rsidTr="007B7874">
        <w:tc>
          <w:tcPr>
            <w:tcW w:w="2093"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Kontrola používání OOPP</w:t>
            </w:r>
          </w:p>
        </w:tc>
        <w:tc>
          <w:tcPr>
            <w:tcW w:w="709"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12.3.</w:t>
            </w:r>
          </w:p>
        </w:tc>
        <w:tc>
          <w:tcPr>
            <w:tcW w:w="13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 xml:space="preserve">Parma </w:t>
            </w:r>
          </w:p>
        </w:tc>
        <w:tc>
          <w:tcPr>
            <w:tcW w:w="1501"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Kontrola kolektoru – výměna žárovek</w:t>
            </w:r>
          </w:p>
        </w:tc>
        <w:tc>
          <w:tcPr>
            <w:tcW w:w="11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 pořádku</w:t>
            </w:r>
          </w:p>
        </w:tc>
        <w:tc>
          <w:tcPr>
            <w:tcW w:w="2517"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Použití Al štaflí, důlní lampy, ochranné přilby, rukavic</w:t>
            </w:r>
          </w:p>
        </w:tc>
      </w:tr>
      <w:tr w:rsidR="00F33A30" w:rsidRPr="004F06D2" w:rsidTr="007B7874">
        <w:tc>
          <w:tcPr>
            <w:tcW w:w="2093"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Kontrola používání OOPP</w:t>
            </w:r>
          </w:p>
        </w:tc>
        <w:tc>
          <w:tcPr>
            <w:tcW w:w="709"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25.3.</w:t>
            </w:r>
          </w:p>
        </w:tc>
        <w:tc>
          <w:tcPr>
            <w:tcW w:w="13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Parma</w:t>
            </w:r>
          </w:p>
        </w:tc>
        <w:tc>
          <w:tcPr>
            <w:tcW w:w="1501"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 xml:space="preserve">Oprava oplocení </w:t>
            </w:r>
            <w:r w:rsidRPr="004F06D2">
              <w:rPr>
                <w:rFonts w:ascii="Arial" w:hAnsi="Arial" w:cs="Arial"/>
                <w:sz w:val="24"/>
                <w:szCs w:val="24"/>
              </w:rPr>
              <w:lastRenderedPageBreak/>
              <w:t>Pístovské rybníky</w:t>
            </w:r>
          </w:p>
        </w:tc>
        <w:tc>
          <w:tcPr>
            <w:tcW w:w="11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lastRenderedPageBreak/>
              <w:t>V pořádku</w:t>
            </w:r>
          </w:p>
        </w:tc>
        <w:tc>
          <w:tcPr>
            <w:tcW w:w="2517"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 xml:space="preserve">Použití ručního nářadí, napínacích </w:t>
            </w:r>
            <w:r w:rsidRPr="004F06D2">
              <w:rPr>
                <w:rFonts w:ascii="Arial" w:hAnsi="Arial" w:cs="Arial"/>
                <w:sz w:val="24"/>
                <w:szCs w:val="24"/>
              </w:rPr>
              <w:lastRenderedPageBreak/>
              <w:t>segmentů, rukavic</w:t>
            </w:r>
          </w:p>
        </w:tc>
      </w:tr>
      <w:tr w:rsidR="00F33A30" w:rsidRPr="004F06D2" w:rsidTr="007B7874">
        <w:tc>
          <w:tcPr>
            <w:tcW w:w="2093"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lastRenderedPageBreak/>
              <w:t>Kontrola používání OOPP</w:t>
            </w:r>
          </w:p>
        </w:tc>
        <w:tc>
          <w:tcPr>
            <w:tcW w:w="709"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26.3.</w:t>
            </w:r>
          </w:p>
        </w:tc>
        <w:tc>
          <w:tcPr>
            <w:tcW w:w="13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Parma, Harnušek, Kubů</w:t>
            </w:r>
          </w:p>
        </w:tc>
        <w:tc>
          <w:tcPr>
            <w:tcW w:w="1501"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Prohlídka ražby metra – trasa D</w:t>
            </w:r>
          </w:p>
        </w:tc>
        <w:tc>
          <w:tcPr>
            <w:tcW w:w="1134"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V pořádku</w:t>
            </w:r>
          </w:p>
        </w:tc>
        <w:tc>
          <w:tcPr>
            <w:tcW w:w="2517" w:type="dxa"/>
          </w:tcPr>
          <w:p w:rsidR="00F33A30" w:rsidRPr="004F06D2" w:rsidRDefault="00F33A30" w:rsidP="00D234AA">
            <w:pPr>
              <w:spacing w:after="0" w:line="240" w:lineRule="auto"/>
              <w:rPr>
                <w:rFonts w:ascii="Arial" w:hAnsi="Arial" w:cs="Arial"/>
                <w:sz w:val="24"/>
                <w:szCs w:val="24"/>
              </w:rPr>
            </w:pPr>
            <w:r w:rsidRPr="004F06D2">
              <w:rPr>
                <w:rFonts w:ascii="Arial" w:hAnsi="Arial" w:cs="Arial"/>
                <w:sz w:val="24"/>
                <w:szCs w:val="24"/>
              </w:rPr>
              <w:t xml:space="preserve">Použití důlní lampy, ochranné přilby, rukavic, </w:t>
            </w:r>
          </w:p>
        </w:tc>
      </w:tr>
    </w:tbl>
    <w:p w:rsidR="00F33A30" w:rsidRPr="004F06D2" w:rsidRDefault="00F33A30" w:rsidP="00D234AA">
      <w:pPr>
        <w:pStyle w:val="Bezmezer"/>
        <w:rPr>
          <w:rFonts w:ascii="Arial" w:hAnsi="Arial" w:cs="Arial"/>
          <w:sz w:val="24"/>
          <w:szCs w:val="24"/>
        </w:rPr>
      </w:pPr>
    </w:p>
    <w:p w:rsidR="00F33A30" w:rsidRPr="004F06D2" w:rsidRDefault="00F33A30" w:rsidP="00D234AA">
      <w:pPr>
        <w:spacing w:after="0" w:line="240" w:lineRule="auto"/>
        <w:rPr>
          <w:rFonts w:ascii="Arial" w:hAnsi="Arial" w:cs="Arial"/>
          <w:sz w:val="24"/>
          <w:szCs w:val="24"/>
        </w:rPr>
      </w:pPr>
    </w:p>
    <w:p w:rsidR="00F549B8" w:rsidRPr="004F06D2" w:rsidRDefault="00F549B8" w:rsidP="00D234AA">
      <w:pPr>
        <w:spacing w:after="0" w:line="240" w:lineRule="auto"/>
        <w:rPr>
          <w:rFonts w:ascii="Arial" w:hAnsi="Arial" w:cs="Arial"/>
          <w:sz w:val="24"/>
          <w:szCs w:val="24"/>
        </w:rPr>
      </w:pPr>
    </w:p>
    <w:p w:rsidR="00F549B8" w:rsidRPr="004F06D2" w:rsidRDefault="00F549B8"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A94DC7" w:rsidRPr="004F06D2" w:rsidRDefault="00A94DC7" w:rsidP="00D234AA">
      <w:pPr>
        <w:spacing w:after="0" w:line="240" w:lineRule="auto"/>
        <w:rPr>
          <w:rFonts w:ascii="Arial" w:hAnsi="Arial" w:cs="Arial"/>
          <w:sz w:val="24"/>
          <w:szCs w:val="24"/>
        </w:rPr>
      </w:pPr>
    </w:p>
    <w:p w:rsidR="00A94DC7" w:rsidRPr="004F06D2" w:rsidRDefault="00A94DC7" w:rsidP="00D234AA">
      <w:pPr>
        <w:spacing w:after="0" w:line="240" w:lineRule="auto"/>
        <w:rPr>
          <w:rFonts w:ascii="Arial" w:hAnsi="Arial" w:cs="Arial"/>
          <w:sz w:val="24"/>
          <w:szCs w:val="24"/>
        </w:rPr>
      </w:pPr>
    </w:p>
    <w:p w:rsidR="00A94DC7" w:rsidRPr="004F06D2" w:rsidRDefault="00A94DC7" w:rsidP="00D234AA">
      <w:pPr>
        <w:spacing w:after="0" w:line="240" w:lineRule="auto"/>
        <w:rPr>
          <w:rFonts w:ascii="Arial" w:hAnsi="Arial" w:cs="Arial"/>
          <w:sz w:val="24"/>
          <w:szCs w:val="24"/>
        </w:rPr>
      </w:pPr>
    </w:p>
    <w:p w:rsidR="00A94DC7" w:rsidRPr="004F06D2" w:rsidRDefault="00A94DC7" w:rsidP="00D234AA">
      <w:pPr>
        <w:spacing w:after="0" w:line="240" w:lineRule="auto"/>
        <w:rPr>
          <w:rFonts w:ascii="Arial" w:hAnsi="Arial" w:cs="Arial"/>
          <w:sz w:val="24"/>
          <w:szCs w:val="24"/>
        </w:rPr>
      </w:pPr>
    </w:p>
    <w:p w:rsidR="00A94DC7" w:rsidRPr="004F06D2" w:rsidRDefault="00A94DC7" w:rsidP="00D234AA">
      <w:pPr>
        <w:spacing w:after="0" w:line="240" w:lineRule="auto"/>
        <w:rPr>
          <w:rFonts w:ascii="Arial" w:hAnsi="Arial" w:cs="Arial"/>
          <w:sz w:val="24"/>
          <w:szCs w:val="24"/>
        </w:rPr>
      </w:pPr>
    </w:p>
    <w:p w:rsidR="00A94DC7" w:rsidRPr="004F06D2" w:rsidRDefault="00A94DC7" w:rsidP="00D234AA">
      <w:pPr>
        <w:spacing w:after="0" w:line="240" w:lineRule="auto"/>
        <w:rPr>
          <w:rFonts w:ascii="Arial" w:hAnsi="Arial" w:cs="Arial"/>
          <w:sz w:val="24"/>
          <w:szCs w:val="24"/>
        </w:rPr>
      </w:pPr>
    </w:p>
    <w:p w:rsidR="00A94DC7" w:rsidRPr="004F06D2" w:rsidRDefault="00A94DC7" w:rsidP="00D234AA">
      <w:pPr>
        <w:spacing w:after="0" w:line="240" w:lineRule="auto"/>
        <w:rPr>
          <w:rFonts w:ascii="Arial" w:hAnsi="Arial" w:cs="Arial"/>
          <w:sz w:val="24"/>
          <w:szCs w:val="24"/>
        </w:rPr>
      </w:pPr>
    </w:p>
    <w:p w:rsidR="00A94DC7" w:rsidRPr="004F06D2" w:rsidRDefault="00A94DC7" w:rsidP="00D234AA">
      <w:pPr>
        <w:spacing w:after="0" w:line="240" w:lineRule="auto"/>
        <w:rPr>
          <w:rFonts w:ascii="Arial" w:hAnsi="Arial" w:cs="Arial"/>
          <w:sz w:val="24"/>
          <w:szCs w:val="24"/>
        </w:rPr>
      </w:pPr>
    </w:p>
    <w:p w:rsidR="00A94DC7" w:rsidRPr="004F06D2" w:rsidRDefault="00A94DC7" w:rsidP="00D234AA">
      <w:pPr>
        <w:spacing w:after="0" w:line="240" w:lineRule="auto"/>
        <w:rPr>
          <w:rFonts w:ascii="Arial" w:hAnsi="Arial" w:cs="Arial"/>
          <w:sz w:val="24"/>
          <w:szCs w:val="24"/>
        </w:rPr>
      </w:pPr>
    </w:p>
    <w:p w:rsidR="00A94DC7" w:rsidRDefault="00A94DC7"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Default="009A603D" w:rsidP="00D234AA">
      <w:pPr>
        <w:spacing w:after="0" w:line="240" w:lineRule="auto"/>
        <w:rPr>
          <w:rFonts w:ascii="Arial" w:hAnsi="Arial" w:cs="Arial"/>
          <w:sz w:val="24"/>
          <w:szCs w:val="24"/>
        </w:rPr>
      </w:pPr>
    </w:p>
    <w:p w:rsidR="009A603D" w:rsidRPr="004F06D2" w:rsidRDefault="009A603D" w:rsidP="00D234AA">
      <w:pPr>
        <w:spacing w:after="0" w:line="240" w:lineRule="auto"/>
        <w:rPr>
          <w:rFonts w:ascii="Arial" w:hAnsi="Arial" w:cs="Arial"/>
          <w:sz w:val="24"/>
          <w:szCs w:val="24"/>
        </w:rPr>
      </w:pPr>
    </w:p>
    <w:p w:rsidR="00A94DC7" w:rsidRPr="004F06D2" w:rsidRDefault="00A94DC7" w:rsidP="00D234AA">
      <w:pPr>
        <w:spacing w:after="0" w:line="240" w:lineRule="auto"/>
        <w:rPr>
          <w:rFonts w:ascii="Arial" w:hAnsi="Arial" w:cs="Arial"/>
          <w:sz w:val="24"/>
          <w:szCs w:val="24"/>
        </w:rPr>
      </w:pPr>
    </w:p>
    <w:p w:rsidR="00A94DC7" w:rsidRPr="004F06D2" w:rsidRDefault="00A94DC7" w:rsidP="00D234AA">
      <w:pPr>
        <w:spacing w:after="0" w:line="240" w:lineRule="auto"/>
        <w:rPr>
          <w:rFonts w:ascii="Arial" w:hAnsi="Arial" w:cs="Arial"/>
          <w:sz w:val="24"/>
          <w:szCs w:val="24"/>
        </w:rPr>
      </w:pPr>
    </w:p>
    <w:p w:rsidR="00A94DC7" w:rsidRPr="004F06D2" w:rsidRDefault="00A94DC7" w:rsidP="00D234AA">
      <w:pPr>
        <w:spacing w:after="0" w:line="240" w:lineRule="auto"/>
        <w:rPr>
          <w:rFonts w:ascii="Arial" w:hAnsi="Arial" w:cs="Arial"/>
          <w:sz w:val="24"/>
          <w:szCs w:val="24"/>
        </w:rPr>
      </w:pPr>
    </w:p>
    <w:p w:rsidR="00A94DC7" w:rsidRPr="004F06D2" w:rsidRDefault="00A94DC7" w:rsidP="00D234AA">
      <w:pPr>
        <w:spacing w:after="0" w:line="240" w:lineRule="auto"/>
        <w:rPr>
          <w:rFonts w:ascii="Arial" w:hAnsi="Arial" w:cs="Arial"/>
          <w:sz w:val="24"/>
          <w:szCs w:val="24"/>
        </w:rPr>
      </w:pPr>
    </w:p>
    <w:p w:rsidR="00A94DC7" w:rsidRPr="004F06D2" w:rsidRDefault="00A94DC7" w:rsidP="00D234AA">
      <w:pPr>
        <w:spacing w:after="0" w:line="240" w:lineRule="auto"/>
        <w:rPr>
          <w:rFonts w:ascii="Arial" w:hAnsi="Arial" w:cs="Arial"/>
          <w:sz w:val="24"/>
          <w:szCs w:val="24"/>
        </w:rPr>
      </w:pPr>
    </w:p>
    <w:p w:rsidR="00A94DC7" w:rsidRPr="004F06D2" w:rsidRDefault="00A94DC7" w:rsidP="00D234AA">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2"/>
        <w:gridCol w:w="3452"/>
        <w:gridCol w:w="1684"/>
        <w:gridCol w:w="2514"/>
      </w:tblGrid>
      <w:tr w:rsidR="00A94DC7" w:rsidRPr="004F06D2" w:rsidTr="007B7874">
        <w:trPr>
          <w:trHeight w:val="567"/>
        </w:trPr>
        <w:tc>
          <w:tcPr>
            <w:tcW w:w="9062" w:type="dxa"/>
            <w:gridSpan w:val="4"/>
            <w:vAlign w:val="center"/>
          </w:tcPr>
          <w:p w:rsidR="00A94DC7" w:rsidRPr="004F06D2" w:rsidRDefault="00A94DC7" w:rsidP="00D234AA">
            <w:pPr>
              <w:spacing w:after="0" w:line="240" w:lineRule="auto"/>
              <w:jc w:val="both"/>
              <w:rPr>
                <w:rFonts w:ascii="Arial" w:hAnsi="Arial" w:cs="Arial"/>
                <w:b/>
                <w:sz w:val="24"/>
                <w:szCs w:val="24"/>
              </w:rPr>
            </w:pPr>
            <w:r w:rsidRPr="004F06D2">
              <w:rPr>
                <w:rFonts w:ascii="Arial" w:hAnsi="Arial" w:cs="Arial"/>
                <w:b/>
                <w:noProof/>
                <w:sz w:val="24"/>
                <w:szCs w:val="24"/>
                <w:lang w:eastAsia="cs-CZ"/>
              </w:rPr>
              <w:drawing>
                <wp:anchor distT="0" distB="0" distL="114300" distR="114300" simplePos="0" relativeHeight="251695104" behindDoc="1" locked="0" layoutInCell="1" allowOverlap="1" wp14:anchorId="22EAC225" wp14:editId="2326BE50">
                  <wp:simplePos x="0" y="0"/>
                  <wp:positionH relativeFrom="column">
                    <wp:posOffset>1295400</wp:posOffset>
                  </wp:positionH>
                  <wp:positionV relativeFrom="page">
                    <wp:posOffset>-6350</wp:posOffset>
                  </wp:positionV>
                  <wp:extent cx="2260600" cy="360045"/>
                  <wp:effectExtent l="0" t="0" r="6350" b="1905"/>
                  <wp:wrapNone/>
                  <wp:docPr id="36" name="Obrázek 36" descr="magist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str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0600" cy="3600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94DC7" w:rsidRPr="004F06D2" w:rsidTr="007B7874">
        <w:trPr>
          <w:trHeight w:val="567"/>
        </w:trPr>
        <w:tc>
          <w:tcPr>
            <w:tcW w:w="6548" w:type="dxa"/>
            <w:gridSpan w:val="3"/>
            <w:vAlign w:val="center"/>
          </w:tcPr>
          <w:p w:rsidR="00A94DC7" w:rsidRPr="004F06D2" w:rsidRDefault="00A94DC7" w:rsidP="00D234AA">
            <w:pPr>
              <w:spacing w:after="0" w:line="240" w:lineRule="auto"/>
              <w:jc w:val="both"/>
              <w:rPr>
                <w:rFonts w:ascii="Arial" w:hAnsi="Arial" w:cs="Arial"/>
                <w:sz w:val="24"/>
                <w:szCs w:val="24"/>
              </w:rPr>
            </w:pPr>
            <w:r w:rsidRPr="004F06D2">
              <w:rPr>
                <w:rFonts w:ascii="Arial" w:hAnsi="Arial" w:cs="Arial"/>
                <w:sz w:val="24"/>
                <w:szCs w:val="24"/>
              </w:rPr>
              <w:t>Zpráva o činnosti za období</w:t>
            </w:r>
          </w:p>
        </w:tc>
        <w:tc>
          <w:tcPr>
            <w:tcW w:w="2514" w:type="dxa"/>
            <w:vAlign w:val="center"/>
          </w:tcPr>
          <w:p w:rsidR="00A94DC7" w:rsidRPr="004F06D2" w:rsidRDefault="00A94DC7" w:rsidP="00D234AA">
            <w:pPr>
              <w:spacing w:after="0" w:line="240" w:lineRule="auto"/>
              <w:jc w:val="both"/>
              <w:rPr>
                <w:rFonts w:ascii="Arial" w:hAnsi="Arial" w:cs="Arial"/>
                <w:b/>
                <w:sz w:val="24"/>
                <w:szCs w:val="24"/>
              </w:rPr>
            </w:pPr>
            <w:r w:rsidRPr="004F06D2">
              <w:rPr>
                <w:rFonts w:ascii="Arial" w:hAnsi="Arial" w:cs="Arial"/>
                <w:b/>
                <w:sz w:val="24"/>
                <w:szCs w:val="24"/>
              </w:rPr>
              <w:t>I. Q. 2025</w:t>
            </w:r>
          </w:p>
        </w:tc>
      </w:tr>
      <w:tr w:rsidR="00A94DC7" w:rsidRPr="004F06D2" w:rsidTr="007B7874">
        <w:trPr>
          <w:trHeight w:val="567"/>
        </w:trPr>
        <w:tc>
          <w:tcPr>
            <w:tcW w:w="1412" w:type="dxa"/>
            <w:vAlign w:val="center"/>
          </w:tcPr>
          <w:p w:rsidR="00A94DC7" w:rsidRPr="004F06D2" w:rsidRDefault="00A94DC7" w:rsidP="00D234AA">
            <w:pPr>
              <w:spacing w:after="0" w:line="240" w:lineRule="auto"/>
              <w:jc w:val="both"/>
              <w:rPr>
                <w:rFonts w:ascii="Arial" w:hAnsi="Arial" w:cs="Arial"/>
                <w:sz w:val="24"/>
                <w:szCs w:val="24"/>
              </w:rPr>
            </w:pPr>
            <w:r w:rsidRPr="004F06D2">
              <w:rPr>
                <w:rFonts w:ascii="Arial" w:hAnsi="Arial" w:cs="Arial"/>
                <w:sz w:val="24"/>
                <w:szCs w:val="24"/>
              </w:rPr>
              <w:t>Předkládá</w:t>
            </w:r>
          </w:p>
        </w:tc>
        <w:tc>
          <w:tcPr>
            <w:tcW w:w="3452" w:type="dxa"/>
            <w:vAlign w:val="center"/>
          </w:tcPr>
          <w:p w:rsidR="00A94DC7" w:rsidRPr="004F06D2" w:rsidRDefault="00A94DC7" w:rsidP="00D234AA">
            <w:pPr>
              <w:spacing w:after="0" w:line="240" w:lineRule="auto"/>
              <w:jc w:val="both"/>
              <w:rPr>
                <w:rFonts w:ascii="Arial" w:hAnsi="Arial" w:cs="Arial"/>
                <w:b/>
                <w:sz w:val="24"/>
                <w:szCs w:val="24"/>
              </w:rPr>
            </w:pPr>
            <w:r w:rsidRPr="004F06D2">
              <w:rPr>
                <w:rFonts w:ascii="Arial" w:hAnsi="Arial" w:cs="Arial"/>
                <w:b/>
                <w:sz w:val="24"/>
                <w:szCs w:val="24"/>
              </w:rPr>
              <w:t>Bc. Stanislav Maštera</w:t>
            </w:r>
          </w:p>
        </w:tc>
        <w:tc>
          <w:tcPr>
            <w:tcW w:w="1684" w:type="dxa"/>
            <w:vAlign w:val="center"/>
          </w:tcPr>
          <w:p w:rsidR="00A94DC7" w:rsidRPr="004F06D2" w:rsidRDefault="00A94DC7" w:rsidP="00D234AA">
            <w:pPr>
              <w:spacing w:after="0" w:line="240" w:lineRule="auto"/>
              <w:jc w:val="both"/>
              <w:rPr>
                <w:rFonts w:ascii="Arial" w:hAnsi="Arial" w:cs="Arial"/>
                <w:sz w:val="24"/>
                <w:szCs w:val="24"/>
              </w:rPr>
            </w:pPr>
            <w:r w:rsidRPr="004F06D2">
              <w:rPr>
                <w:rFonts w:ascii="Arial" w:hAnsi="Arial" w:cs="Arial"/>
                <w:sz w:val="24"/>
                <w:szCs w:val="24"/>
              </w:rPr>
              <w:t>Odbor</w:t>
            </w:r>
          </w:p>
        </w:tc>
        <w:tc>
          <w:tcPr>
            <w:tcW w:w="2514" w:type="dxa"/>
            <w:vAlign w:val="center"/>
          </w:tcPr>
          <w:p w:rsidR="00A94DC7" w:rsidRPr="004F06D2" w:rsidRDefault="00A94DC7" w:rsidP="00D234AA">
            <w:pPr>
              <w:spacing w:after="0" w:line="240" w:lineRule="auto"/>
              <w:jc w:val="both"/>
              <w:rPr>
                <w:rFonts w:ascii="Arial" w:hAnsi="Arial" w:cs="Arial"/>
                <w:b/>
                <w:sz w:val="24"/>
                <w:szCs w:val="24"/>
              </w:rPr>
            </w:pPr>
            <w:bookmarkStart w:id="19" w:name="MP"/>
            <w:bookmarkStart w:id="20" w:name="_GoBack"/>
            <w:bookmarkEnd w:id="20"/>
            <w:r w:rsidRPr="004F06D2">
              <w:rPr>
                <w:rFonts w:ascii="Arial" w:hAnsi="Arial" w:cs="Arial"/>
                <w:b/>
                <w:sz w:val="24"/>
                <w:szCs w:val="24"/>
              </w:rPr>
              <w:t>MP</w:t>
            </w:r>
            <w:bookmarkEnd w:id="19"/>
          </w:p>
        </w:tc>
      </w:tr>
    </w:tbl>
    <w:p w:rsidR="00A94DC7" w:rsidRPr="004F06D2" w:rsidRDefault="00A94DC7" w:rsidP="00D234AA">
      <w:pPr>
        <w:spacing w:after="0" w:line="240" w:lineRule="auto"/>
        <w:rPr>
          <w:rFonts w:ascii="Arial" w:hAnsi="Arial" w:cs="Arial"/>
          <w:sz w:val="24"/>
          <w:szCs w:val="24"/>
        </w:rPr>
      </w:pPr>
    </w:p>
    <w:p w:rsidR="008105C9" w:rsidRPr="004F06D2" w:rsidRDefault="008105C9" w:rsidP="00D234AA">
      <w:pPr>
        <w:spacing w:after="0" w:line="240" w:lineRule="auto"/>
        <w:ind w:firstLine="708"/>
        <w:jc w:val="both"/>
        <w:rPr>
          <w:rFonts w:ascii="Arial" w:hAnsi="Arial" w:cs="Arial"/>
          <w:sz w:val="24"/>
          <w:szCs w:val="24"/>
        </w:rPr>
      </w:pPr>
      <w:r w:rsidRPr="004F06D2">
        <w:rPr>
          <w:rFonts w:ascii="Arial" w:hAnsi="Arial" w:cs="Arial"/>
          <w:sz w:val="24"/>
          <w:szCs w:val="24"/>
        </w:rPr>
        <w:t>Městská policie Jihlava zaznamenala v uvedeném období celkem 8 772 událostí. Z uvedeného počtu se 2 422 událostí týkalo porušení zákona o přestupcích nebo jiného zákona obsahujícího ustanovení o přestupcích.</w:t>
      </w:r>
      <w:r w:rsidRPr="004F06D2">
        <w:rPr>
          <w:rFonts w:ascii="Arial" w:hAnsi="Arial" w:cs="Arial"/>
          <w:color w:val="FF0000"/>
          <w:sz w:val="24"/>
          <w:szCs w:val="24"/>
        </w:rPr>
        <w:t xml:space="preserve"> </w:t>
      </w:r>
      <w:r w:rsidRPr="004F06D2">
        <w:rPr>
          <w:rFonts w:ascii="Arial" w:hAnsi="Arial" w:cs="Arial"/>
          <w:sz w:val="24"/>
          <w:szCs w:val="24"/>
        </w:rPr>
        <w:t>Strážníci přijali 866 občanských oznámení.</w:t>
      </w:r>
    </w:p>
    <w:p w:rsidR="008105C9" w:rsidRPr="004F06D2" w:rsidRDefault="008105C9" w:rsidP="00D234AA">
      <w:pPr>
        <w:spacing w:after="0" w:line="240" w:lineRule="auto"/>
        <w:ind w:firstLine="708"/>
        <w:jc w:val="both"/>
        <w:rPr>
          <w:rFonts w:ascii="Arial" w:hAnsi="Arial" w:cs="Arial"/>
          <w:sz w:val="24"/>
          <w:szCs w:val="24"/>
        </w:rPr>
      </w:pPr>
    </w:p>
    <w:p w:rsidR="008105C9" w:rsidRPr="004F06D2" w:rsidRDefault="008105C9" w:rsidP="00D234AA">
      <w:pPr>
        <w:spacing w:after="0" w:line="240" w:lineRule="auto"/>
        <w:ind w:firstLine="708"/>
        <w:jc w:val="both"/>
        <w:rPr>
          <w:rFonts w:ascii="Arial" w:hAnsi="Arial" w:cs="Arial"/>
          <w:sz w:val="24"/>
          <w:szCs w:val="24"/>
        </w:rPr>
      </w:pPr>
      <w:r w:rsidRPr="004F06D2">
        <w:rPr>
          <w:rFonts w:ascii="Arial" w:hAnsi="Arial" w:cs="Arial"/>
          <w:sz w:val="24"/>
          <w:szCs w:val="24"/>
        </w:rPr>
        <w:t xml:space="preserve">V průběhu zimních měsíců se Městská policie Jihlava aktivně zaměřila na poskytování pomoci osobám bez domova. Strážníci asistovali při otevření a provozu noclehárny Havaj, která v tomto období poskytovala dočasné útočiště osobám bez přístřeší. Součástí této činnosti byly také pravidelné kontroly lokalit, kde se lidé bez domova nejčastěji zdržují. Cílem těchto kontrol bylo nejen zajištění jejich bezpečnosti, ale i prevence případných rizik. </w:t>
      </w:r>
    </w:p>
    <w:p w:rsidR="008105C9" w:rsidRPr="004F06D2" w:rsidRDefault="008105C9" w:rsidP="00D234AA">
      <w:pPr>
        <w:spacing w:after="0" w:line="240" w:lineRule="auto"/>
        <w:ind w:firstLine="708"/>
        <w:jc w:val="both"/>
        <w:rPr>
          <w:rFonts w:ascii="Arial" w:hAnsi="Arial" w:cs="Arial"/>
          <w:sz w:val="24"/>
          <w:szCs w:val="24"/>
        </w:rPr>
      </w:pPr>
    </w:p>
    <w:p w:rsidR="008105C9" w:rsidRPr="004F06D2" w:rsidRDefault="008105C9" w:rsidP="00D234AA">
      <w:pPr>
        <w:spacing w:after="0" w:line="240" w:lineRule="auto"/>
        <w:ind w:firstLine="708"/>
        <w:jc w:val="both"/>
        <w:rPr>
          <w:rFonts w:ascii="Arial" w:hAnsi="Arial" w:cs="Arial"/>
          <w:sz w:val="24"/>
          <w:szCs w:val="24"/>
        </w:rPr>
      </w:pPr>
      <w:r w:rsidRPr="004F06D2">
        <w:rPr>
          <w:rFonts w:ascii="Arial" w:hAnsi="Arial" w:cs="Arial"/>
          <w:sz w:val="24"/>
          <w:szCs w:val="24"/>
        </w:rPr>
        <w:t xml:space="preserve">Během hlídkové činnosti reagovali strážníci na mnoho situací vyžadujících rychlý zásah a následné přivolání lékařské pomoci. </w:t>
      </w:r>
    </w:p>
    <w:p w:rsidR="008105C9" w:rsidRPr="004F06D2" w:rsidRDefault="008105C9" w:rsidP="00D234AA">
      <w:pPr>
        <w:spacing w:after="0" w:line="240" w:lineRule="auto"/>
        <w:ind w:firstLine="708"/>
        <w:jc w:val="both"/>
        <w:rPr>
          <w:rFonts w:ascii="Arial" w:hAnsi="Arial" w:cs="Arial"/>
          <w:sz w:val="24"/>
          <w:szCs w:val="24"/>
        </w:rPr>
      </w:pPr>
    </w:p>
    <w:p w:rsidR="008105C9" w:rsidRPr="004F06D2" w:rsidRDefault="008105C9" w:rsidP="00D234AA">
      <w:pPr>
        <w:spacing w:after="0" w:line="240" w:lineRule="auto"/>
        <w:ind w:firstLine="708"/>
        <w:jc w:val="both"/>
        <w:rPr>
          <w:rFonts w:ascii="Arial" w:hAnsi="Arial" w:cs="Arial"/>
          <w:sz w:val="24"/>
          <w:szCs w:val="24"/>
        </w:rPr>
      </w:pPr>
      <w:r w:rsidRPr="004F06D2">
        <w:rPr>
          <w:rFonts w:ascii="Arial" w:hAnsi="Arial" w:cs="Arial"/>
          <w:sz w:val="24"/>
          <w:szCs w:val="24"/>
        </w:rPr>
        <w:t>Žena přivolala strážníky k muži ležícímu v podchodu. Muž byl viditelně ve špatném zdravotním stavu, dle svědectví oznamovatelky upadl a udeřil se do hlavy. Muž nebyl schopen se bez pomoci pohybovat, měl potíže s dýcháním a sdělil, že se léčí s vysokým tlakem. Na základě zjištěných skutečností byla na místo přivolána zdravotnická záchranná služba, která si jej převzala k dalšímu vyšetření.</w:t>
      </w:r>
    </w:p>
    <w:p w:rsidR="008105C9" w:rsidRPr="004F06D2" w:rsidRDefault="008105C9" w:rsidP="00D234AA">
      <w:pPr>
        <w:spacing w:after="0" w:line="240" w:lineRule="auto"/>
        <w:ind w:firstLine="708"/>
        <w:jc w:val="both"/>
        <w:rPr>
          <w:rFonts w:ascii="Arial" w:hAnsi="Arial" w:cs="Arial"/>
          <w:sz w:val="24"/>
          <w:szCs w:val="24"/>
        </w:rPr>
      </w:pPr>
    </w:p>
    <w:p w:rsidR="008105C9" w:rsidRPr="004F06D2" w:rsidRDefault="008105C9" w:rsidP="00D234AA">
      <w:pPr>
        <w:spacing w:after="0" w:line="240" w:lineRule="auto"/>
        <w:ind w:firstLine="708"/>
        <w:jc w:val="both"/>
        <w:rPr>
          <w:rFonts w:ascii="Arial" w:hAnsi="Arial" w:cs="Arial"/>
          <w:sz w:val="24"/>
          <w:szCs w:val="24"/>
        </w:rPr>
      </w:pPr>
      <w:r w:rsidRPr="004F06D2">
        <w:rPr>
          <w:rFonts w:ascii="Arial" w:hAnsi="Arial" w:cs="Arial"/>
          <w:sz w:val="24"/>
          <w:szCs w:val="24"/>
        </w:rPr>
        <w:t xml:space="preserve">Strážníci zasahovali v případě muže, který vylezl do koruny stromu a odmítal slézt dolů. Hlídka s mužem navázala kontakt a snažila se jej uklidnit. Na základě jeho žádosti byla zajištěna přítomnost jeho matky, zároveň byla přivolána RZS a HZS. Po dvou hodinách přesvědčování muž skočil do připravené záchranné matrace a byl předán zdravotníkům k ošetření. </w:t>
      </w:r>
    </w:p>
    <w:p w:rsidR="008105C9" w:rsidRPr="004F06D2" w:rsidRDefault="008105C9" w:rsidP="00D234AA">
      <w:pPr>
        <w:pStyle w:val="Zkladntext0"/>
        <w:spacing w:after="0"/>
        <w:ind w:firstLine="708"/>
        <w:rPr>
          <w:rFonts w:ascii="Arial" w:hAnsi="Arial" w:cs="Arial"/>
          <w:iCs/>
        </w:rPr>
      </w:pPr>
    </w:p>
    <w:p w:rsidR="008105C9" w:rsidRPr="004F06D2" w:rsidRDefault="008105C9" w:rsidP="00D234AA">
      <w:pPr>
        <w:pStyle w:val="Zkladntext0"/>
        <w:spacing w:after="0"/>
        <w:ind w:firstLine="708"/>
        <w:rPr>
          <w:rFonts w:ascii="Arial" w:hAnsi="Arial" w:cs="Arial"/>
          <w:iCs/>
        </w:rPr>
      </w:pPr>
      <w:r w:rsidRPr="004F06D2">
        <w:rPr>
          <w:rFonts w:ascii="Arial" w:hAnsi="Arial" w:cs="Arial"/>
          <w:iCs/>
        </w:rPr>
        <w:t>O pomoc požádal hlídku řidič MHD, který uvedl, že má ve vozidle osobu, která s ním jezdí stále dokola stejnou trasu a pravděpodobně má u sebe nůž. Na místě se toto potvrdilo a zároveň bylo zjištěno, že muž má zakrvácené tričko a krví potřísněné i kalhoty. Muž přiznal, že má psychické problémy. Na výzvu odevzdal dva nože, kterými si sám zranění způsobil. Před příjezdem RZS bylo provedeno prvotní ošetření pěti bodných ran v oblasti hrudníku. Následně si muže převzali do péče zdravotníci RZS.</w:t>
      </w:r>
    </w:p>
    <w:p w:rsidR="008105C9" w:rsidRPr="004F06D2" w:rsidRDefault="008105C9" w:rsidP="00D234AA">
      <w:pPr>
        <w:pStyle w:val="Normlnweb"/>
        <w:ind w:firstLine="708"/>
        <w:jc w:val="both"/>
        <w:rPr>
          <w:rFonts w:ascii="Arial" w:hAnsi="Arial" w:cs="Arial"/>
        </w:rPr>
      </w:pPr>
    </w:p>
    <w:p w:rsidR="008105C9" w:rsidRPr="004F06D2" w:rsidRDefault="008105C9" w:rsidP="00D234AA">
      <w:pPr>
        <w:pStyle w:val="Normlnweb"/>
        <w:ind w:firstLine="708"/>
        <w:jc w:val="both"/>
        <w:rPr>
          <w:rFonts w:ascii="Arial" w:hAnsi="Arial" w:cs="Arial"/>
          <w:lang w:eastAsia="x-none"/>
        </w:rPr>
      </w:pPr>
      <w:r w:rsidRPr="004F06D2">
        <w:rPr>
          <w:rFonts w:ascii="Arial" w:hAnsi="Arial" w:cs="Arial"/>
        </w:rPr>
        <w:t xml:space="preserve">Městská policie se podílela na zajištění bezpečnosti při veřejných akcích, především během oslav příchodu nového roku. Strážníci dohlíželi na průběh novoročního ohňostroje konaného na Masarykově náměstí. </w:t>
      </w:r>
      <w:r w:rsidRPr="004F06D2">
        <w:rPr>
          <w:rFonts w:ascii="Arial" w:hAnsi="Arial" w:cs="Arial"/>
          <w:lang w:eastAsia="x-none"/>
        </w:rPr>
        <w:t xml:space="preserve">Na bezpečnost dohlíželi při odstraňování vánočního stromu, dohlíželi nad klidným průběhem masopustního průvodu, usměrňovali dopravu při </w:t>
      </w:r>
      <w:r w:rsidRPr="004F06D2">
        <w:rPr>
          <w:rFonts w:ascii="Arial" w:hAnsi="Arial" w:cs="Arial"/>
        </w:rPr>
        <w:t>akci Běh pro Světlušku</w:t>
      </w:r>
      <w:r w:rsidRPr="004F06D2">
        <w:rPr>
          <w:rFonts w:ascii="Arial" w:hAnsi="Arial" w:cs="Arial"/>
          <w:lang w:eastAsia="x-none"/>
        </w:rPr>
        <w:t xml:space="preserve">, podíleli na zajištění bezpečnosti při zápasech FC Vysočina.  </w:t>
      </w:r>
    </w:p>
    <w:p w:rsidR="008105C9" w:rsidRPr="004F06D2" w:rsidRDefault="008105C9" w:rsidP="00D234AA">
      <w:pPr>
        <w:spacing w:after="0" w:line="240" w:lineRule="auto"/>
        <w:jc w:val="both"/>
        <w:rPr>
          <w:rFonts w:ascii="Arial" w:hAnsi="Arial" w:cs="Arial"/>
          <w:color w:val="FF0000"/>
          <w:sz w:val="24"/>
          <w:szCs w:val="24"/>
          <w:lang w:eastAsia="x-none"/>
        </w:rPr>
      </w:pPr>
    </w:p>
    <w:p w:rsidR="008105C9" w:rsidRPr="004F06D2" w:rsidRDefault="008105C9" w:rsidP="00D234AA">
      <w:pPr>
        <w:spacing w:after="0" w:line="240" w:lineRule="auto"/>
        <w:jc w:val="both"/>
        <w:rPr>
          <w:rFonts w:ascii="Arial" w:hAnsi="Arial" w:cs="Arial"/>
          <w:color w:val="FF0000"/>
          <w:sz w:val="24"/>
          <w:szCs w:val="24"/>
          <w:lang w:eastAsia="x-none"/>
        </w:rPr>
      </w:pPr>
    </w:p>
    <w:p w:rsidR="008105C9" w:rsidRPr="004F06D2" w:rsidRDefault="008105C9" w:rsidP="00D234AA">
      <w:pPr>
        <w:spacing w:after="0" w:line="240" w:lineRule="auto"/>
        <w:jc w:val="both"/>
        <w:rPr>
          <w:rFonts w:ascii="Arial" w:hAnsi="Arial" w:cs="Arial"/>
          <w:color w:val="FF0000"/>
          <w:sz w:val="24"/>
          <w:szCs w:val="24"/>
          <w:lang w:eastAsia="x-none"/>
        </w:rPr>
      </w:pPr>
    </w:p>
    <w:p w:rsidR="008105C9" w:rsidRPr="004F06D2" w:rsidRDefault="008105C9" w:rsidP="00D234AA">
      <w:pPr>
        <w:spacing w:after="0" w:line="240" w:lineRule="auto"/>
        <w:jc w:val="both"/>
        <w:rPr>
          <w:rFonts w:ascii="Arial" w:hAnsi="Arial" w:cs="Arial"/>
          <w:color w:val="FF0000"/>
          <w:sz w:val="24"/>
          <w:szCs w:val="24"/>
          <w:lang w:eastAsia="x-none"/>
        </w:rPr>
      </w:pPr>
    </w:p>
    <w:p w:rsidR="008105C9" w:rsidRPr="004F06D2" w:rsidRDefault="008105C9" w:rsidP="00D234AA">
      <w:pPr>
        <w:spacing w:after="0" w:line="240" w:lineRule="auto"/>
        <w:jc w:val="both"/>
        <w:rPr>
          <w:rFonts w:ascii="Arial" w:hAnsi="Arial" w:cs="Arial"/>
          <w:color w:val="FF0000"/>
          <w:sz w:val="24"/>
          <w:szCs w:val="24"/>
          <w:lang w:eastAsia="x-none"/>
        </w:rPr>
      </w:pPr>
    </w:p>
    <w:p w:rsidR="008105C9" w:rsidRPr="004F06D2" w:rsidRDefault="008105C9" w:rsidP="00D234AA">
      <w:pPr>
        <w:spacing w:after="0" w:line="240" w:lineRule="auto"/>
        <w:jc w:val="both"/>
        <w:rPr>
          <w:rFonts w:ascii="Arial" w:hAnsi="Arial" w:cs="Arial"/>
          <w:color w:val="FF0000"/>
          <w:sz w:val="24"/>
          <w:szCs w:val="24"/>
          <w:lang w:eastAsia="x-none"/>
        </w:rPr>
      </w:pPr>
    </w:p>
    <w:p w:rsidR="008105C9" w:rsidRPr="004F06D2" w:rsidRDefault="008105C9" w:rsidP="00D234AA">
      <w:pPr>
        <w:spacing w:after="0" w:line="240" w:lineRule="auto"/>
        <w:jc w:val="both"/>
        <w:rPr>
          <w:rFonts w:ascii="Arial" w:hAnsi="Arial" w:cs="Arial"/>
          <w:color w:val="FF0000"/>
          <w:sz w:val="24"/>
          <w:szCs w:val="24"/>
          <w:lang w:eastAsia="x-none"/>
        </w:rPr>
      </w:pPr>
    </w:p>
    <w:p w:rsidR="008105C9" w:rsidRPr="004F06D2" w:rsidRDefault="008105C9" w:rsidP="00D234AA">
      <w:pPr>
        <w:pStyle w:val="Nadpis1"/>
        <w:spacing w:before="0" w:line="240" w:lineRule="auto"/>
        <w:rPr>
          <w:rFonts w:ascii="Arial" w:hAnsi="Arial" w:cs="Arial"/>
          <w:sz w:val="24"/>
          <w:szCs w:val="24"/>
        </w:rPr>
      </w:pPr>
      <w:r w:rsidRPr="004F06D2">
        <w:rPr>
          <w:rFonts w:ascii="Arial" w:hAnsi="Arial" w:cs="Arial"/>
          <w:sz w:val="24"/>
          <w:szCs w:val="24"/>
        </w:rPr>
        <w:t>PŘESTUPKOVÝ ZÁKON</w:t>
      </w:r>
    </w:p>
    <w:p w:rsidR="008105C9" w:rsidRPr="004F06D2" w:rsidRDefault="008105C9" w:rsidP="00D234AA">
      <w:pPr>
        <w:spacing w:after="0" w:line="240" w:lineRule="auto"/>
        <w:rPr>
          <w:rFonts w:ascii="Arial" w:hAnsi="Arial" w:cs="Arial"/>
          <w:sz w:val="24"/>
          <w:szCs w:val="24"/>
        </w:rPr>
      </w:pPr>
    </w:p>
    <w:p w:rsidR="008105C9" w:rsidRPr="004F06D2" w:rsidRDefault="008105C9" w:rsidP="00D234AA">
      <w:pPr>
        <w:spacing w:after="0" w:line="240" w:lineRule="auto"/>
        <w:rPr>
          <w:rFonts w:ascii="Arial" w:hAnsi="Arial" w:cs="Arial"/>
          <w:color w:val="FF0000"/>
          <w:sz w:val="24"/>
          <w:szCs w:val="24"/>
        </w:rPr>
      </w:pPr>
      <w:r w:rsidRPr="004F06D2">
        <w:rPr>
          <w:rFonts w:ascii="Arial" w:hAnsi="Arial" w:cs="Arial"/>
          <w:noProof/>
          <w:sz w:val="24"/>
          <w:szCs w:val="24"/>
          <w:lang w:eastAsia="cs-CZ"/>
        </w:rPr>
        <w:drawing>
          <wp:inline distT="0" distB="0" distL="0" distR="0">
            <wp:extent cx="5486400" cy="3200400"/>
            <wp:effectExtent l="0" t="0" r="0" b="0"/>
            <wp:docPr id="38" name="Graf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105C9" w:rsidRPr="004F06D2" w:rsidRDefault="008105C9" w:rsidP="00D234AA">
      <w:pPr>
        <w:spacing w:after="0" w:line="240" w:lineRule="auto"/>
        <w:rPr>
          <w:rFonts w:ascii="Arial" w:hAnsi="Arial" w:cs="Arial"/>
          <w:color w:val="FF0000"/>
          <w:sz w:val="24"/>
          <w:szCs w:val="24"/>
        </w:rPr>
      </w:pPr>
    </w:p>
    <w:p w:rsidR="008105C9" w:rsidRPr="004F06D2" w:rsidRDefault="008105C9" w:rsidP="00D234AA">
      <w:pPr>
        <w:spacing w:after="0" w:line="240" w:lineRule="auto"/>
        <w:rPr>
          <w:rFonts w:ascii="Arial" w:hAnsi="Arial" w:cs="Arial"/>
          <w:color w:val="FF0000"/>
          <w:sz w:val="24"/>
          <w:szCs w:val="24"/>
        </w:rPr>
      </w:pPr>
      <w:r w:rsidRPr="004F06D2">
        <w:rPr>
          <w:rFonts w:ascii="Arial" w:hAnsi="Arial" w:cs="Arial"/>
          <w:noProof/>
          <w:sz w:val="24"/>
          <w:szCs w:val="24"/>
          <w:lang w:eastAsia="cs-CZ"/>
        </w:rPr>
        <w:drawing>
          <wp:inline distT="0" distB="0" distL="0" distR="0">
            <wp:extent cx="5486400" cy="3200400"/>
            <wp:effectExtent l="0" t="0" r="0" b="0"/>
            <wp:docPr id="37" name="Graf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105C9" w:rsidRPr="004F06D2" w:rsidRDefault="008105C9" w:rsidP="00D234AA">
      <w:pPr>
        <w:spacing w:after="0" w:line="240" w:lineRule="auto"/>
        <w:rPr>
          <w:rFonts w:ascii="Arial" w:hAnsi="Arial" w:cs="Arial"/>
          <w:color w:val="FF0000"/>
          <w:sz w:val="24"/>
          <w:szCs w:val="24"/>
        </w:rPr>
      </w:pPr>
    </w:p>
    <w:p w:rsidR="008105C9" w:rsidRPr="004F06D2" w:rsidRDefault="008105C9" w:rsidP="00D234AA">
      <w:pPr>
        <w:spacing w:after="0" w:line="240" w:lineRule="auto"/>
        <w:rPr>
          <w:rFonts w:ascii="Arial" w:hAnsi="Arial" w:cs="Arial"/>
          <w:color w:val="FF0000"/>
          <w:sz w:val="24"/>
          <w:szCs w:val="24"/>
        </w:rPr>
      </w:pPr>
    </w:p>
    <w:p w:rsidR="008105C9" w:rsidRPr="004F06D2" w:rsidRDefault="008105C9" w:rsidP="00D234AA">
      <w:pPr>
        <w:pStyle w:val="Nadpis1"/>
        <w:spacing w:before="0" w:line="240" w:lineRule="auto"/>
        <w:rPr>
          <w:rFonts w:ascii="Arial" w:hAnsi="Arial" w:cs="Arial"/>
          <w:caps/>
          <w:sz w:val="24"/>
          <w:szCs w:val="24"/>
        </w:rPr>
      </w:pPr>
    </w:p>
    <w:p w:rsidR="008105C9" w:rsidRPr="004F06D2" w:rsidRDefault="008105C9" w:rsidP="00D234AA">
      <w:pPr>
        <w:pStyle w:val="Nadpis1"/>
        <w:spacing w:before="0" w:line="240" w:lineRule="auto"/>
        <w:rPr>
          <w:rFonts w:ascii="Arial" w:hAnsi="Arial" w:cs="Arial"/>
          <w:caps/>
          <w:sz w:val="24"/>
          <w:szCs w:val="24"/>
        </w:rPr>
      </w:pPr>
      <w:r w:rsidRPr="004F06D2">
        <w:rPr>
          <w:rFonts w:ascii="Arial" w:hAnsi="Arial" w:cs="Arial"/>
          <w:caps/>
          <w:sz w:val="24"/>
          <w:szCs w:val="24"/>
        </w:rPr>
        <w:t>úsek bezpečnosti a plynulosti silničního provozu</w:t>
      </w:r>
    </w:p>
    <w:p w:rsidR="008105C9" w:rsidRPr="004F06D2" w:rsidRDefault="008105C9" w:rsidP="00D234AA">
      <w:pPr>
        <w:spacing w:after="0" w:line="240" w:lineRule="auto"/>
        <w:rPr>
          <w:rFonts w:ascii="Arial" w:hAnsi="Arial" w:cs="Arial"/>
          <w:sz w:val="24"/>
          <w:szCs w:val="24"/>
        </w:rPr>
      </w:pPr>
    </w:p>
    <w:tbl>
      <w:tblPr>
        <w:tblW w:w="7620" w:type="dxa"/>
        <w:tblInd w:w="70" w:type="dxa"/>
        <w:tblCellMar>
          <w:left w:w="70" w:type="dxa"/>
          <w:right w:w="70" w:type="dxa"/>
        </w:tblCellMar>
        <w:tblLook w:val="04A0" w:firstRow="1" w:lastRow="0" w:firstColumn="1" w:lastColumn="0" w:noHBand="0" w:noVBand="1"/>
      </w:tblPr>
      <w:tblGrid>
        <w:gridCol w:w="5200"/>
        <w:gridCol w:w="2420"/>
      </w:tblGrid>
      <w:tr w:rsidR="008105C9" w:rsidRPr="004F06D2" w:rsidTr="007B7874">
        <w:trPr>
          <w:trHeight w:val="288"/>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tcPr>
          <w:p w:rsidR="008105C9" w:rsidRPr="004F06D2" w:rsidRDefault="008105C9" w:rsidP="00D234AA">
            <w:pPr>
              <w:spacing w:after="0" w:line="240" w:lineRule="auto"/>
              <w:ind w:firstLineChars="100" w:firstLine="240"/>
              <w:rPr>
                <w:rFonts w:ascii="Arial" w:hAnsi="Arial" w:cs="Arial"/>
                <w:sz w:val="24"/>
                <w:szCs w:val="24"/>
              </w:rPr>
            </w:pPr>
            <w:r w:rsidRPr="004F06D2">
              <w:rPr>
                <w:rFonts w:ascii="Arial" w:hAnsi="Arial" w:cs="Arial"/>
                <w:sz w:val="24"/>
                <w:szCs w:val="24"/>
              </w:rPr>
              <w:lastRenderedPageBreak/>
              <w:t>přestupky v dopravě řešené MP</w:t>
            </w:r>
          </w:p>
        </w:tc>
        <w:tc>
          <w:tcPr>
            <w:tcW w:w="2420" w:type="dxa"/>
            <w:tcBorders>
              <w:top w:val="single" w:sz="4" w:space="0" w:color="auto"/>
              <w:left w:val="nil"/>
              <w:bottom w:val="single" w:sz="4" w:space="0" w:color="auto"/>
              <w:right w:val="single" w:sz="4" w:space="0" w:color="auto"/>
            </w:tcBorders>
            <w:shd w:val="clear" w:color="auto" w:fill="auto"/>
            <w:noWrap/>
            <w:vAlign w:val="bottom"/>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1961</w:t>
            </w:r>
          </w:p>
        </w:tc>
      </w:tr>
      <w:tr w:rsidR="008105C9" w:rsidRPr="004F06D2" w:rsidTr="007B7874">
        <w:trPr>
          <w:trHeight w:val="288"/>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tcPr>
          <w:p w:rsidR="008105C9" w:rsidRPr="004F06D2" w:rsidRDefault="008105C9" w:rsidP="00D234AA">
            <w:pPr>
              <w:spacing w:after="0" w:line="240" w:lineRule="auto"/>
              <w:ind w:firstLineChars="100" w:firstLine="240"/>
              <w:rPr>
                <w:rFonts w:ascii="Arial" w:hAnsi="Arial" w:cs="Arial"/>
                <w:sz w:val="24"/>
                <w:szCs w:val="24"/>
              </w:rPr>
            </w:pPr>
            <w:r w:rsidRPr="004F06D2">
              <w:rPr>
                <w:rFonts w:ascii="Arial" w:hAnsi="Arial" w:cs="Arial"/>
                <w:sz w:val="24"/>
                <w:szCs w:val="24"/>
              </w:rPr>
              <w:t>dopravní nehody - usměrňování provozu</w:t>
            </w:r>
          </w:p>
        </w:tc>
        <w:tc>
          <w:tcPr>
            <w:tcW w:w="2420" w:type="dxa"/>
            <w:tcBorders>
              <w:top w:val="single" w:sz="4" w:space="0" w:color="auto"/>
              <w:left w:val="nil"/>
              <w:bottom w:val="single" w:sz="4" w:space="0" w:color="auto"/>
              <w:right w:val="single" w:sz="4" w:space="0" w:color="auto"/>
            </w:tcBorders>
            <w:shd w:val="clear" w:color="auto" w:fill="auto"/>
            <w:noWrap/>
            <w:vAlign w:val="bottom"/>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6</w:t>
            </w:r>
          </w:p>
        </w:tc>
      </w:tr>
      <w:tr w:rsidR="008105C9" w:rsidRPr="004F06D2" w:rsidTr="007B7874">
        <w:trPr>
          <w:trHeight w:val="288"/>
        </w:trPr>
        <w:tc>
          <w:tcPr>
            <w:tcW w:w="5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05C9" w:rsidRPr="004F06D2" w:rsidRDefault="008105C9" w:rsidP="00D234AA">
            <w:pPr>
              <w:spacing w:after="0" w:line="240" w:lineRule="auto"/>
              <w:ind w:firstLineChars="100" w:firstLine="240"/>
              <w:rPr>
                <w:rFonts w:ascii="Arial" w:hAnsi="Arial" w:cs="Arial"/>
                <w:sz w:val="24"/>
                <w:szCs w:val="24"/>
              </w:rPr>
            </w:pPr>
            <w:r w:rsidRPr="004F06D2">
              <w:rPr>
                <w:rFonts w:ascii="Arial" w:hAnsi="Arial" w:cs="Arial"/>
                <w:sz w:val="24"/>
                <w:szCs w:val="24"/>
              </w:rPr>
              <w:t>nezajištěné vozidlo - dohledávání majitele</w:t>
            </w:r>
          </w:p>
        </w:tc>
        <w:tc>
          <w:tcPr>
            <w:tcW w:w="2420" w:type="dxa"/>
            <w:tcBorders>
              <w:top w:val="nil"/>
              <w:left w:val="nil"/>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12</w:t>
            </w:r>
          </w:p>
        </w:tc>
      </w:tr>
      <w:tr w:rsidR="008105C9" w:rsidRPr="004F06D2" w:rsidTr="007B7874">
        <w:trPr>
          <w:trHeight w:val="288"/>
        </w:trPr>
        <w:tc>
          <w:tcPr>
            <w:tcW w:w="5200" w:type="dxa"/>
            <w:tcBorders>
              <w:top w:val="single" w:sz="4" w:space="0" w:color="auto"/>
              <w:left w:val="single" w:sz="4" w:space="0" w:color="auto"/>
              <w:bottom w:val="single" w:sz="4" w:space="0" w:color="auto"/>
              <w:right w:val="nil"/>
            </w:tcBorders>
            <w:shd w:val="clear" w:color="000000" w:fill="FFFFFF"/>
            <w:vAlign w:val="center"/>
            <w:hideMark/>
          </w:tcPr>
          <w:p w:rsidR="008105C9" w:rsidRPr="004F06D2" w:rsidRDefault="008105C9" w:rsidP="00D234AA">
            <w:pPr>
              <w:spacing w:after="0" w:line="240" w:lineRule="auto"/>
              <w:ind w:firstLineChars="100" w:firstLine="240"/>
              <w:rPr>
                <w:rFonts w:ascii="Arial" w:hAnsi="Arial" w:cs="Arial"/>
                <w:sz w:val="24"/>
                <w:szCs w:val="24"/>
              </w:rPr>
            </w:pPr>
            <w:r w:rsidRPr="004F06D2">
              <w:rPr>
                <w:rFonts w:ascii="Arial" w:hAnsi="Arial" w:cs="Arial"/>
                <w:sz w:val="24"/>
                <w:szCs w:val="24"/>
              </w:rPr>
              <w:t xml:space="preserve">podezření na vrak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12</w:t>
            </w:r>
          </w:p>
        </w:tc>
      </w:tr>
    </w:tbl>
    <w:p w:rsidR="008105C9" w:rsidRPr="004F06D2" w:rsidRDefault="008105C9" w:rsidP="00D234AA">
      <w:pPr>
        <w:spacing w:after="0" w:line="240" w:lineRule="auto"/>
        <w:ind w:firstLine="708"/>
        <w:jc w:val="both"/>
        <w:rPr>
          <w:rFonts w:ascii="Arial" w:hAnsi="Arial" w:cs="Arial"/>
          <w:sz w:val="24"/>
          <w:szCs w:val="24"/>
        </w:rPr>
      </w:pPr>
    </w:p>
    <w:p w:rsidR="008105C9" w:rsidRPr="004F06D2" w:rsidRDefault="008105C9" w:rsidP="00D234AA">
      <w:pPr>
        <w:spacing w:after="0" w:line="240" w:lineRule="auto"/>
        <w:ind w:firstLine="708"/>
        <w:jc w:val="both"/>
        <w:rPr>
          <w:rFonts w:ascii="Arial" w:hAnsi="Arial" w:cs="Arial"/>
          <w:sz w:val="24"/>
          <w:szCs w:val="24"/>
        </w:rPr>
      </w:pPr>
    </w:p>
    <w:p w:rsidR="008105C9" w:rsidRPr="004F06D2" w:rsidRDefault="008105C9" w:rsidP="00D234AA">
      <w:pPr>
        <w:spacing w:after="0" w:line="240" w:lineRule="auto"/>
        <w:ind w:firstLine="708"/>
        <w:jc w:val="both"/>
        <w:rPr>
          <w:rFonts w:ascii="Arial" w:hAnsi="Arial" w:cs="Arial"/>
          <w:sz w:val="24"/>
          <w:szCs w:val="24"/>
        </w:rPr>
      </w:pPr>
      <w:r w:rsidRPr="004F06D2">
        <w:rPr>
          <w:rFonts w:ascii="Arial" w:hAnsi="Arial" w:cs="Arial"/>
          <w:sz w:val="24"/>
          <w:szCs w:val="24"/>
        </w:rPr>
        <w:t xml:space="preserve">V oblasti silničního provozu se strážníci pravidelně zaměřovali na dodržování dopravních pravidel, kdy po modernizaci systému parkování došlo k četným úpravám silničního provozu. Zvýšená pozornost byla soustředěna na pěší zónu v centru Jihlavy, kde mnoho řidičů nerespektovalo dopravní značení a zneužívalo zónu k průjezdu. Důslednými kontrolami ze strany městské policie se situace v pěší zóně zlepšila. Vzhledem k většímu počtu uzavírek na území města došlo nově ke zprůjezdnění Masarykova náměstí. K zajištění co největší bezpečnosti všech účastníků provozu, byly provedeny mnohé úpravy v dopravě. Z tohoto důvodu zde byla navýšena kontrolní činnost strážníků, mimo jiné provádí i namátkové měření dodržování povolené rychlosti v tomto úseku. </w:t>
      </w:r>
    </w:p>
    <w:p w:rsidR="008105C9" w:rsidRPr="004F06D2" w:rsidRDefault="008105C9" w:rsidP="00D234AA">
      <w:pPr>
        <w:spacing w:after="0" w:line="240" w:lineRule="auto"/>
        <w:ind w:firstLine="708"/>
        <w:jc w:val="both"/>
        <w:rPr>
          <w:rFonts w:ascii="Arial" w:hAnsi="Arial" w:cs="Arial"/>
          <w:sz w:val="24"/>
          <w:szCs w:val="24"/>
        </w:rPr>
      </w:pPr>
      <w:r w:rsidRPr="004F06D2">
        <w:rPr>
          <w:rFonts w:ascii="Arial" w:hAnsi="Arial" w:cs="Arial"/>
          <w:sz w:val="24"/>
          <w:szCs w:val="24"/>
        </w:rPr>
        <w:t>Dohled nad přechody pro chodce probíhá průběžně po celý rok, zejména v lokalitách s větší koncentrací chodců, především dětí. Kontroly parkování v lokalitách s parkovacími zónami se odehrávají pravidelně prostřednictvím monitorovacího vozidla. Strážníci se také zaměřili na odstraňování vraků a na oblasti s dlouhodobě odstavenými nepojízdnými vozidly. V případech nezajištěných vozidel se vždy snažili dohledat majitele vozu, aby si svůj automobil zabezpečil.</w:t>
      </w:r>
    </w:p>
    <w:p w:rsidR="008105C9" w:rsidRPr="004F06D2" w:rsidRDefault="008105C9" w:rsidP="00D234AA">
      <w:pPr>
        <w:spacing w:after="0" w:line="240" w:lineRule="auto"/>
        <w:ind w:firstLine="708"/>
        <w:jc w:val="both"/>
        <w:rPr>
          <w:rFonts w:ascii="Arial" w:hAnsi="Arial" w:cs="Arial"/>
          <w:sz w:val="24"/>
          <w:szCs w:val="24"/>
        </w:rPr>
      </w:pPr>
    </w:p>
    <w:p w:rsidR="008105C9" w:rsidRPr="004F06D2" w:rsidRDefault="008105C9" w:rsidP="00D234AA">
      <w:pPr>
        <w:spacing w:after="0" w:line="240" w:lineRule="auto"/>
        <w:ind w:firstLine="708"/>
        <w:jc w:val="both"/>
        <w:rPr>
          <w:rFonts w:ascii="Arial" w:hAnsi="Arial" w:cs="Arial"/>
          <w:sz w:val="24"/>
          <w:szCs w:val="24"/>
        </w:rPr>
      </w:pPr>
    </w:p>
    <w:p w:rsidR="008105C9" w:rsidRPr="004F06D2" w:rsidRDefault="008105C9" w:rsidP="00D234AA">
      <w:pPr>
        <w:pStyle w:val="Zkladntextodsazen"/>
        <w:spacing w:after="0"/>
        <w:ind w:left="0"/>
        <w:rPr>
          <w:rFonts w:ascii="Arial" w:hAnsi="Arial" w:cs="Arial"/>
          <w:b/>
          <w:caps/>
          <w:snapToGrid w:val="0"/>
        </w:rPr>
      </w:pPr>
      <w:r w:rsidRPr="004F06D2">
        <w:rPr>
          <w:rFonts w:ascii="Arial" w:hAnsi="Arial" w:cs="Arial"/>
          <w:b/>
          <w:caps/>
          <w:snapToGrid w:val="0"/>
        </w:rPr>
        <w:t>Zákon o provozu vozidel na pozemních komunikacích</w:t>
      </w:r>
    </w:p>
    <w:p w:rsidR="008105C9" w:rsidRPr="004F06D2" w:rsidRDefault="008105C9" w:rsidP="00D234AA">
      <w:pPr>
        <w:pStyle w:val="Zkladntextodsazen"/>
        <w:spacing w:after="0"/>
        <w:ind w:left="0"/>
        <w:rPr>
          <w:rFonts w:ascii="Arial" w:hAnsi="Arial" w:cs="Arial"/>
          <w:b/>
          <w:snapToGrid w:val="0"/>
          <w:color w:val="FF0000"/>
        </w:rPr>
      </w:pPr>
    </w:p>
    <w:tbl>
      <w:tblPr>
        <w:tblW w:w="9351" w:type="dxa"/>
        <w:tblInd w:w="75" w:type="dxa"/>
        <w:tblCellMar>
          <w:left w:w="70" w:type="dxa"/>
          <w:right w:w="70" w:type="dxa"/>
        </w:tblCellMar>
        <w:tblLook w:val="04A0" w:firstRow="1" w:lastRow="0" w:firstColumn="1" w:lastColumn="0" w:noHBand="0" w:noVBand="1"/>
      </w:tblPr>
      <w:tblGrid>
        <w:gridCol w:w="4957"/>
        <w:gridCol w:w="1559"/>
        <w:gridCol w:w="2835"/>
      </w:tblGrid>
      <w:tr w:rsidR="008105C9" w:rsidRPr="004F06D2" w:rsidTr="007B7874">
        <w:trPr>
          <w:trHeight w:val="588"/>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ind w:firstLineChars="100" w:firstLine="240"/>
              <w:rPr>
                <w:rFonts w:ascii="Arial" w:hAnsi="Arial" w:cs="Arial"/>
                <w:b/>
                <w:bCs/>
                <w:color w:val="000000"/>
                <w:sz w:val="24"/>
                <w:szCs w:val="24"/>
              </w:rPr>
            </w:pPr>
            <w:r w:rsidRPr="004F06D2">
              <w:rPr>
                <w:rFonts w:ascii="Arial" w:hAnsi="Arial" w:cs="Arial"/>
                <w:b/>
                <w:bCs/>
                <w:color w:val="000000"/>
                <w:sz w:val="24"/>
                <w:szCs w:val="24"/>
              </w:rPr>
              <w:t>Událost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105C9" w:rsidRPr="004F06D2" w:rsidRDefault="008105C9" w:rsidP="00D234AA">
            <w:pPr>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Počet celkem</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Předáno</w:t>
            </w:r>
          </w:p>
        </w:tc>
      </w:tr>
      <w:tr w:rsidR="008105C9" w:rsidRPr="004F06D2" w:rsidTr="007B7874">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rPr>
                <w:rFonts w:ascii="Arial" w:hAnsi="Arial" w:cs="Arial"/>
                <w:color w:val="000000"/>
                <w:sz w:val="24"/>
                <w:szCs w:val="24"/>
              </w:rPr>
            </w:pPr>
            <w:r w:rsidRPr="004F06D2">
              <w:rPr>
                <w:rFonts w:ascii="Arial" w:hAnsi="Arial" w:cs="Arial"/>
                <w:color w:val="000000"/>
                <w:sz w:val="24"/>
                <w:szCs w:val="24"/>
              </w:rPr>
              <w:t>průjezd na červenou - Znojemská x Hradební</w:t>
            </w:r>
          </w:p>
        </w:tc>
        <w:tc>
          <w:tcPr>
            <w:tcW w:w="1559" w:type="dxa"/>
            <w:tcBorders>
              <w:top w:val="nil"/>
              <w:left w:val="nil"/>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288</w:t>
            </w:r>
          </w:p>
        </w:tc>
        <w:tc>
          <w:tcPr>
            <w:tcW w:w="2835" w:type="dxa"/>
            <w:tcBorders>
              <w:top w:val="nil"/>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odboru dopravy</w:t>
            </w:r>
          </w:p>
        </w:tc>
      </w:tr>
      <w:tr w:rsidR="008105C9" w:rsidRPr="004F06D2" w:rsidTr="007B7874">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rPr>
                <w:rFonts w:ascii="Arial" w:hAnsi="Arial" w:cs="Arial"/>
                <w:color w:val="000000"/>
                <w:sz w:val="24"/>
                <w:szCs w:val="24"/>
              </w:rPr>
            </w:pPr>
            <w:r w:rsidRPr="004F06D2">
              <w:rPr>
                <w:rFonts w:ascii="Arial" w:hAnsi="Arial" w:cs="Arial"/>
                <w:color w:val="000000"/>
                <w:sz w:val="24"/>
                <w:szCs w:val="24"/>
              </w:rPr>
              <w:t xml:space="preserve">průjezd na červenou - Jiráskova x Fritzova  </w:t>
            </w:r>
          </w:p>
        </w:tc>
        <w:tc>
          <w:tcPr>
            <w:tcW w:w="1559" w:type="dxa"/>
            <w:tcBorders>
              <w:top w:val="nil"/>
              <w:left w:val="nil"/>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179</w:t>
            </w:r>
          </w:p>
        </w:tc>
        <w:tc>
          <w:tcPr>
            <w:tcW w:w="2835" w:type="dxa"/>
            <w:tcBorders>
              <w:top w:val="nil"/>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dtto</w:t>
            </w:r>
          </w:p>
        </w:tc>
      </w:tr>
      <w:tr w:rsidR="008105C9" w:rsidRPr="004F06D2" w:rsidTr="007B7874">
        <w:trPr>
          <w:trHeight w:val="288"/>
        </w:trPr>
        <w:tc>
          <w:tcPr>
            <w:tcW w:w="4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rPr>
                <w:rFonts w:ascii="Arial" w:hAnsi="Arial" w:cs="Arial"/>
                <w:color w:val="000000"/>
                <w:sz w:val="24"/>
                <w:szCs w:val="24"/>
              </w:rPr>
            </w:pPr>
            <w:r w:rsidRPr="004F06D2">
              <w:rPr>
                <w:rFonts w:ascii="Arial" w:hAnsi="Arial" w:cs="Arial"/>
                <w:color w:val="000000"/>
                <w:sz w:val="24"/>
                <w:szCs w:val="24"/>
              </w:rPr>
              <w:t>nedodržení rychlosti - Jihlavský tunel</w:t>
            </w:r>
          </w:p>
        </w:tc>
        <w:tc>
          <w:tcPr>
            <w:tcW w:w="1559" w:type="dxa"/>
            <w:tcBorders>
              <w:top w:val="nil"/>
              <w:left w:val="nil"/>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989</w:t>
            </w:r>
          </w:p>
        </w:tc>
        <w:tc>
          <w:tcPr>
            <w:tcW w:w="2835" w:type="dxa"/>
            <w:tcBorders>
              <w:top w:val="nil"/>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dtto</w:t>
            </w:r>
          </w:p>
        </w:tc>
      </w:tr>
      <w:tr w:rsidR="008105C9" w:rsidRPr="004F06D2" w:rsidTr="007B7874">
        <w:trPr>
          <w:trHeight w:val="288"/>
        </w:trPr>
        <w:tc>
          <w:tcPr>
            <w:tcW w:w="495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105C9" w:rsidRPr="004F06D2" w:rsidRDefault="008105C9" w:rsidP="00D234AA">
            <w:pPr>
              <w:spacing w:after="0" w:line="240" w:lineRule="auto"/>
              <w:rPr>
                <w:rFonts w:ascii="Arial" w:hAnsi="Arial" w:cs="Arial"/>
                <w:color w:val="000000"/>
                <w:sz w:val="24"/>
                <w:szCs w:val="24"/>
              </w:rPr>
            </w:pPr>
            <w:r w:rsidRPr="004F06D2">
              <w:rPr>
                <w:rFonts w:ascii="Arial" w:hAnsi="Arial" w:cs="Arial"/>
                <w:color w:val="000000"/>
                <w:sz w:val="24"/>
                <w:szCs w:val="24"/>
              </w:rPr>
              <w:t>nedodržení rychlosti - Hosov</w:t>
            </w:r>
          </w:p>
        </w:tc>
        <w:tc>
          <w:tcPr>
            <w:tcW w:w="1559" w:type="dxa"/>
            <w:tcBorders>
              <w:top w:val="nil"/>
              <w:left w:val="nil"/>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405</w:t>
            </w:r>
          </w:p>
        </w:tc>
        <w:tc>
          <w:tcPr>
            <w:tcW w:w="2835" w:type="dxa"/>
            <w:tcBorders>
              <w:top w:val="nil"/>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dtto</w:t>
            </w:r>
          </w:p>
        </w:tc>
      </w:tr>
      <w:tr w:rsidR="008105C9" w:rsidRPr="004F06D2" w:rsidTr="007B7874">
        <w:trPr>
          <w:trHeight w:val="288"/>
        </w:trPr>
        <w:tc>
          <w:tcPr>
            <w:tcW w:w="4957"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105C9" w:rsidRPr="004F06D2" w:rsidRDefault="008105C9" w:rsidP="00D234AA">
            <w:pPr>
              <w:spacing w:after="0" w:line="240" w:lineRule="auto"/>
              <w:rPr>
                <w:rFonts w:ascii="Arial" w:hAnsi="Arial" w:cs="Arial"/>
                <w:color w:val="000000"/>
                <w:sz w:val="24"/>
                <w:szCs w:val="24"/>
              </w:rPr>
            </w:pPr>
            <w:r w:rsidRPr="004F06D2">
              <w:rPr>
                <w:rFonts w:ascii="Arial" w:hAnsi="Arial" w:cs="Arial"/>
                <w:color w:val="000000"/>
                <w:sz w:val="24"/>
                <w:szCs w:val="24"/>
              </w:rPr>
              <w:t>nesprávné parkování - monitorovací vozidlo AK</w:t>
            </w:r>
          </w:p>
        </w:tc>
        <w:tc>
          <w:tcPr>
            <w:tcW w:w="1559" w:type="dxa"/>
            <w:tcBorders>
              <w:top w:val="nil"/>
              <w:left w:val="nil"/>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8 008</w:t>
            </w:r>
          </w:p>
        </w:tc>
        <w:tc>
          <w:tcPr>
            <w:tcW w:w="2835" w:type="dxa"/>
            <w:tcBorders>
              <w:top w:val="nil"/>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dtto</w:t>
            </w:r>
          </w:p>
        </w:tc>
      </w:tr>
    </w:tbl>
    <w:p w:rsidR="008105C9" w:rsidRPr="004F06D2" w:rsidRDefault="008105C9" w:rsidP="00D234AA">
      <w:pPr>
        <w:spacing w:after="0" w:line="240" w:lineRule="auto"/>
        <w:jc w:val="both"/>
        <w:rPr>
          <w:rFonts w:ascii="Arial" w:hAnsi="Arial" w:cs="Arial"/>
          <w:b/>
          <w:snapToGrid w:val="0"/>
          <w:color w:val="FF0000"/>
          <w:sz w:val="24"/>
          <w:szCs w:val="24"/>
          <w:u w:val="single"/>
        </w:rPr>
      </w:pPr>
    </w:p>
    <w:p w:rsidR="008105C9" w:rsidRPr="004F06D2" w:rsidRDefault="008105C9" w:rsidP="00D234AA">
      <w:pPr>
        <w:pStyle w:val="Normlnweb"/>
        <w:ind w:firstLine="708"/>
        <w:jc w:val="both"/>
        <w:rPr>
          <w:rFonts w:ascii="Arial" w:hAnsi="Arial" w:cs="Arial"/>
        </w:rPr>
      </w:pPr>
      <w:r w:rsidRPr="004F06D2">
        <w:rPr>
          <w:rFonts w:ascii="Arial" w:hAnsi="Arial" w:cs="Arial"/>
        </w:rPr>
        <w:t xml:space="preserve">Na konci čtvrtletí bylo zahájeno občasné kontrolní měření rychlosti v lokalitách Pístov a Pávov a po zprůjezdnění Masarykova náměstí i v této oblasti. </w:t>
      </w:r>
    </w:p>
    <w:p w:rsidR="008105C9" w:rsidRPr="004F06D2" w:rsidRDefault="008105C9" w:rsidP="00D234AA">
      <w:pPr>
        <w:pStyle w:val="Normlnweb"/>
        <w:ind w:firstLine="708"/>
        <w:jc w:val="both"/>
        <w:rPr>
          <w:rFonts w:ascii="Arial" w:hAnsi="Arial" w:cs="Arial"/>
        </w:rPr>
      </w:pPr>
      <w:r w:rsidRPr="004F06D2">
        <w:rPr>
          <w:rFonts w:ascii="Arial" w:hAnsi="Arial" w:cs="Arial"/>
        </w:rPr>
        <w:t>Průjezdy na červenou na výše uvedených křižovatkách i nedodržení rychlosti v Jihlavském tunelu a na Hosově jsou monitorovány automatickými systémy, přestupkovým oddělením MP zkontrolovány a předány odboru dopravy k dořešení. Stejný postup je i při objasňování přestupků monitorovacím vozidlem vybaveným systémem pro automatickou kontrolu nesprávného parkování.</w:t>
      </w:r>
    </w:p>
    <w:p w:rsidR="008105C9" w:rsidRPr="004F06D2" w:rsidRDefault="008105C9" w:rsidP="00D234AA">
      <w:pPr>
        <w:spacing w:after="0" w:line="240" w:lineRule="auto"/>
        <w:ind w:firstLine="708"/>
        <w:jc w:val="both"/>
        <w:rPr>
          <w:rFonts w:ascii="Arial" w:hAnsi="Arial" w:cs="Arial"/>
          <w:sz w:val="24"/>
          <w:szCs w:val="24"/>
        </w:rPr>
      </w:pPr>
    </w:p>
    <w:p w:rsidR="008105C9" w:rsidRPr="004F06D2" w:rsidRDefault="008105C9" w:rsidP="00D234AA">
      <w:pPr>
        <w:spacing w:after="0" w:line="240" w:lineRule="auto"/>
        <w:rPr>
          <w:rFonts w:ascii="Arial" w:hAnsi="Arial" w:cs="Arial"/>
          <w:b/>
          <w:color w:val="FF0000"/>
          <w:sz w:val="24"/>
          <w:szCs w:val="24"/>
        </w:rPr>
      </w:pPr>
    </w:p>
    <w:p w:rsidR="008105C9" w:rsidRPr="004F06D2" w:rsidRDefault="008105C9" w:rsidP="00D234AA">
      <w:pPr>
        <w:spacing w:after="0" w:line="240" w:lineRule="auto"/>
        <w:rPr>
          <w:rFonts w:ascii="Arial" w:hAnsi="Arial" w:cs="Arial"/>
          <w:b/>
          <w:bCs/>
          <w:caps/>
          <w:sz w:val="24"/>
          <w:szCs w:val="24"/>
        </w:rPr>
      </w:pPr>
      <w:r w:rsidRPr="004F06D2">
        <w:rPr>
          <w:rFonts w:ascii="Arial" w:hAnsi="Arial" w:cs="Arial"/>
          <w:b/>
          <w:bCs/>
          <w:caps/>
          <w:sz w:val="24"/>
          <w:szCs w:val="24"/>
        </w:rPr>
        <w:t>Činnost na úseku veřejného pořádku</w:t>
      </w:r>
    </w:p>
    <w:p w:rsidR="008105C9" w:rsidRPr="004F06D2" w:rsidRDefault="008105C9" w:rsidP="00D234AA">
      <w:pPr>
        <w:spacing w:after="0" w:line="240" w:lineRule="auto"/>
        <w:rPr>
          <w:rFonts w:ascii="Arial" w:hAnsi="Arial" w:cs="Arial"/>
          <w:b/>
          <w:bCs/>
          <w:sz w:val="24"/>
          <w:szCs w:val="24"/>
        </w:rPr>
      </w:pPr>
    </w:p>
    <w:p w:rsidR="008105C9" w:rsidRPr="004F06D2" w:rsidRDefault="008105C9" w:rsidP="00D234AA">
      <w:pPr>
        <w:spacing w:after="0" w:line="240" w:lineRule="auto"/>
        <w:ind w:firstLine="708"/>
        <w:jc w:val="both"/>
        <w:rPr>
          <w:rFonts w:ascii="Arial" w:hAnsi="Arial" w:cs="Arial"/>
          <w:sz w:val="24"/>
          <w:szCs w:val="24"/>
        </w:rPr>
      </w:pPr>
      <w:r w:rsidRPr="004F06D2">
        <w:rPr>
          <w:rFonts w:ascii="Arial" w:hAnsi="Arial" w:cs="Arial"/>
          <w:sz w:val="24"/>
          <w:szCs w:val="24"/>
        </w:rPr>
        <w:t>V oblasti veřejného pořádku městská policie vyřešila celkem 245 přestupků.</w:t>
      </w:r>
    </w:p>
    <w:p w:rsidR="008105C9" w:rsidRPr="004F06D2" w:rsidRDefault="008105C9" w:rsidP="00D234AA">
      <w:pPr>
        <w:spacing w:after="0" w:line="240" w:lineRule="auto"/>
        <w:ind w:firstLine="708"/>
        <w:jc w:val="both"/>
        <w:rPr>
          <w:rFonts w:ascii="Arial" w:hAnsi="Arial" w:cs="Arial"/>
          <w:sz w:val="24"/>
          <w:szCs w:val="24"/>
        </w:rPr>
      </w:pPr>
      <w:r w:rsidRPr="004F06D2">
        <w:rPr>
          <w:rFonts w:ascii="Arial" w:hAnsi="Arial" w:cs="Arial"/>
          <w:sz w:val="24"/>
          <w:szCs w:val="24"/>
        </w:rPr>
        <w:t xml:space="preserve">Občanské soužití je nejčastěji narušováno občany, kteří se obvykle pod vlivem alkoholu chovají bezohledně k ostatním, jsou hluční, dělají svým sousedům naschvály, </w:t>
      </w:r>
      <w:r w:rsidRPr="004F06D2">
        <w:rPr>
          <w:rFonts w:ascii="Arial" w:hAnsi="Arial" w:cs="Arial"/>
          <w:sz w:val="24"/>
          <w:szCs w:val="24"/>
        </w:rPr>
        <w:lastRenderedPageBreak/>
        <w:t xml:space="preserve">dochází k potyčkám. Strážníci místa problémů pravidelně kontrolují, situace na místě uklidňují, řeší. </w:t>
      </w:r>
    </w:p>
    <w:p w:rsidR="008105C9" w:rsidRPr="004F06D2" w:rsidRDefault="008105C9" w:rsidP="00D234AA">
      <w:pPr>
        <w:spacing w:after="0" w:line="240" w:lineRule="auto"/>
        <w:ind w:firstLine="708"/>
        <w:jc w:val="both"/>
        <w:rPr>
          <w:rFonts w:ascii="Arial" w:hAnsi="Arial" w:cs="Arial"/>
          <w:sz w:val="24"/>
          <w:szCs w:val="24"/>
        </w:rPr>
      </w:pPr>
      <w:r w:rsidRPr="004F06D2">
        <w:rPr>
          <w:rFonts w:ascii="Arial" w:hAnsi="Arial" w:cs="Arial"/>
          <w:sz w:val="24"/>
          <w:szCs w:val="24"/>
        </w:rPr>
        <w:t xml:space="preserve">Hlídky se podílely na vyšetřování pokusu o podvod, kdy muž neznal PIN k platební kartě, kterou chtěl použít. Následným šetřením bylo zjištěno, že není jejím vlastníkem a kartu chtěl zneužít ke svému prospěch. Další muž byl zadržen po krádeži zákusků, které ihned je zkonzumoval. Při řešení situace se zjistilo, že nekontroluje své chování vlivem požitého alkoholu a drog. </w:t>
      </w:r>
    </w:p>
    <w:p w:rsidR="008105C9" w:rsidRPr="004F06D2" w:rsidRDefault="008105C9" w:rsidP="00D234AA">
      <w:pPr>
        <w:pStyle w:val="Normlnweb"/>
        <w:ind w:firstLine="708"/>
        <w:jc w:val="both"/>
        <w:rPr>
          <w:rFonts w:ascii="Arial" w:hAnsi="Arial" w:cs="Arial"/>
        </w:rPr>
      </w:pPr>
      <w:r w:rsidRPr="004F06D2">
        <w:rPr>
          <w:rFonts w:ascii="Arial" w:hAnsi="Arial" w:cs="Arial"/>
        </w:rPr>
        <w:t>V rámci ochrany veřejného pořádku byla zvýšená pozornost věnována také nezletilým a mladistvým. Pomocí městského kamerového dohlížecího systému byla odhalena skupina mladých lidí, u kterých vzniklo podezření, že jsou pod vlivem alkoholu. U jedné čtrnáctileté dívky se toto potvrdilo, byla naměřena hodnota 1,96 alkoholu v dechu. Případ si převzala zdravotnická záchranná služba a situace byla následně řešena ve spolupráci s rodiči zúčastněných mladistvých. Další mladistvý se dopustil krádeže drobného nářadí, jiný kouřil na místě, kde je toto zakázáno. V jednom případě šlo o dopravní přestupek, kdy mladistvý řidič, přestože byl pod dohledem mentora, porušil zákaz vjezdu všech vozidel.</w:t>
      </w:r>
    </w:p>
    <w:p w:rsidR="008105C9" w:rsidRPr="004F06D2" w:rsidRDefault="008105C9" w:rsidP="00D234AA">
      <w:pPr>
        <w:pStyle w:val="Zkladntextodsazen"/>
        <w:spacing w:after="0"/>
        <w:ind w:left="0"/>
        <w:rPr>
          <w:rFonts w:ascii="Arial" w:hAnsi="Arial" w:cs="Arial"/>
          <w:b/>
          <w:color w:val="FF0000"/>
        </w:rPr>
      </w:pPr>
    </w:p>
    <w:p w:rsidR="008105C9" w:rsidRPr="004F06D2" w:rsidRDefault="008105C9" w:rsidP="00D234AA">
      <w:pPr>
        <w:pStyle w:val="Zkladntextodsazen"/>
        <w:spacing w:after="0"/>
        <w:ind w:left="0"/>
        <w:rPr>
          <w:rFonts w:ascii="Arial" w:hAnsi="Arial" w:cs="Arial"/>
          <w:b/>
          <w:color w:val="FF0000"/>
        </w:rPr>
      </w:pPr>
    </w:p>
    <w:p w:rsidR="008105C9" w:rsidRPr="004F06D2" w:rsidRDefault="008105C9" w:rsidP="00D234AA">
      <w:pPr>
        <w:pStyle w:val="Zkladntextodsazen"/>
        <w:spacing w:after="0"/>
        <w:ind w:left="0"/>
        <w:rPr>
          <w:rFonts w:ascii="Arial" w:hAnsi="Arial" w:cs="Arial"/>
          <w:b/>
        </w:rPr>
      </w:pPr>
      <w:r w:rsidRPr="004F06D2">
        <w:rPr>
          <w:rFonts w:ascii="Arial" w:hAnsi="Arial" w:cs="Arial"/>
          <w:b/>
        </w:rPr>
        <w:t>ZÁKON O OBECNÍ POLICII</w:t>
      </w:r>
    </w:p>
    <w:p w:rsidR="008105C9" w:rsidRPr="004F06D2" w:rsidRDefault="008105C9" w:rsidP="00D234AA">
      <w:pPr>
        <w:pStyle w:val="Zkladntextodsazen"/>
        <w:spacing w:after="0"/>
        <w:ind w:left="0"/>
        <w:rPr>
          <w:rFonts w:ascii="Arial" w:hAnsi="Arial" w:cs="Arial"/>
          <w:b/>
          <w:color w:val="FF0000"/>
        </w:rPr>
      </w:pPr>
    </w:p>
    <w:tbl>
      <w:tblPr>
        <w:tblW w:w="6940" w:type="dxa"/>
        <w:tblInd w:w="70" w:type="dxa"/>
        <w:tblCellMar>
          <w:left w:w="70" w:type="dxa"/>
          <w:right w:w="70" w:type="dxa"/>
        </w:tblCellMar>
        <w:tblLook w:val="04A0" w:firstRow="1" w:lastRow="0" w:firstColumn="1" w:lastColumn="0" w:noHBand="0" w:noVBand="1"/>
      </w:tblPr>
      <w:tblGrid>
        <w:gridCol w:w="1796"/>
        <w:gridCol w:w="1162"/>
        <w:gridCol w:w="3982"/>
      </w:tblGrid>
      <w:tr w:rsidR="008105C9" w:rsidRPr="004F06D2" w:rsidTr="007B7874">
        <w:trPr>
          <w:trHeight w:val="420"/>
        </w:trPr>
        <w:tc>
          <w:tcPr>
            <w:tcW w:w="6940" w:type="dxa"/>
            <w:gridSpan w:val="3"/>
            <w:tcBorders>
              <w:top w:val="nil"/>
              <w:left w:val="nil"/>
              <w:bottom w:val="nil"/>
              <w:right w:val="nil"/>
            </w:tcBorders>
            <w:shd w:val="clear" w:color="auto" w:fill="auto"/>
            <w:noWrap/>
            <w:vAlign w:val="center"/>
            <w:hideMark/>
          </w:tcPr>
          <w:p w:rsidR="008105C9" w:rsidRPr="004F06D2" w:rsidRDefault="008105C9" w:rsidP="00D234AA">
            <w:pPr>
              <w:spacing w:after="0" w:line="240" w:lineRule="auto"/>
              <w:rPr>
                <w:rFonts w:ascii="Arial" w:hAnsi="Arial" w:cs="Arial"/>
                <w:b/>
                <w:bCs/>
                <w:color w:val="000000"/>
                <w:sz w:val="24"/>
                <w:szCs w:val="24"/>
              </w:rPr>
            </w:pPr>
            <w:r w:rsidRPr="004F06D2">
              <w:rPr>
                <w:rFonts w:ascii="Arial" w:hAnsi="Arial" w:cs="Arial"/>
                <w:b/>
                <w:bCs/>
                <w:color w:val="000000"/>
                <w:sz w:val="24"/>
                <w:szCs w:val="24"/>
              </w:rPr>
              <w:t>Umístění do protialkoholní záchytné stanice</w:t>
            </w:r>
          </w:p>
        </w:tc>
      </w:tr>
      <w:tr w:rsidR="008105C9" w:rsidRPr="004F06D2" w:rsidTr="007B7874">
        <w:trPr>
          <w:trHeight w:val="552"/>
        </w:trPr>
        <w:tc>
          <w:tcPr>
            <w:tcW w:w="17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ind w:firstLineChars="100" w:firstLine="240"/>
              <w:jc w:val="center"/>
              <w:rPr>
                <w:rFonts w:ascii="Arial" w:hAnsi="Arial" w:cs="Arial"/>
                <w:b/>
                <w:sz w:val="24"/>
                <w:szCs w:val="24"/>
              </w:rPr>
            </w:pPr>
            <w:r w:rsidRPr="004F06D2">
              <w:rPr>
                <w:rFonts w:ascii="Arial" w:hAnsi="Arial" w:cs="Arial"/>
                <w:b/>
                <w:sz w:val="24"/>
                <w:szCs w:val="24"/>
              </w:rPr>
              <w:t>Osoby</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jc w:val="center"/>
              <w:rPr>
                <w:rFonts w:ascii="Arial" w:hAnsi="Arial" w:cs="Arial"/>
                <w:b/>
                <w:color w:val="000000"/>
                <w:sz w:val="24"/>
                <w:szCs w:val="24"/>
              </w:rPr>
            </w:pPr>
            <w:r w:rsidRPr="004F06D2">
              <w:rPr>
                <w:rFonts w:ascii="Arial" w:hAnsi="Arial" w:cs="Arial"/>
                <w:b/>
                <w:color w:val="000000"/>
                <w:sz w:val="24"/>
                <w:szCs w:val="24"/>
              </w:rPr>
              <w:t>Počet</w:t>
            </w:r>
          </w:p>
        </w:tc>
        <w:tc>
          <w:tcPr>
            <w:tcW w:w="3982" w:type="dxa"/>
            <w:tcBorders>
              <w:top w:val="single" w:sz="4" w:space="0" w:color="auto"/>
              <w:left w:val="nil"/>
              <w:bottom w:val="single" w:sz="4" w:space="0" w:color="auto"/>
              <w:right w:val="single" w:sz="4" w:space="0" w:color="auto"/>
            </w:tcBorders>
            <w:shd w:val="clear" w:color="auto" w:fill="auto"/>
            <w:vAlign w:val="center"/>
            <w:hideMark/>
          </w:tcPr>
          <w:p w:rsidR="008105C9" w:rsidRPr="004F06D2" w:rsidRDefault="008105C9" w:rsidP="00D234AA">
            <w:pPr>
              <w:spacing w:after="0" w:line="240" w:lineRule="auto"/>
              <w:jc w:val="center"/>
              <w:rPr>
                <w:rFonts w:ascii="Arial" w:hAnsi="Arial" w:cs="Arial"/>
                <w:b/>
                <w:color w:val="000000"/>
                <w:sz w:val="24"/>
                <w:szCs w:val="24"/>
              </w:rPr>
            </w:pPr>
            <w:r w:rsidRPr="004F06D2">
              <w:rPr>
                <w:rFonts w:ascii="Arial" w:hAnsi="Arial" w:cs="Arial"/>
                <w:b/>
                <w:color w:val="000000"/>
                <w:sz w:val="24"/>
                <w:szCs w:val="24"/>
              </w:rPr>
              <w:t>Nejvyšší naměřená hodnota alkoholu v dechu</w:t>
            </w:r>
          </w:p>
        </w:tc>
      </w:tr>
      <w:tr w:rsidR="008105C9" w:rsidRPr="004F06D2" w:rsidTr="007B7874">
        <w:trPr>
          <w:trHeight w:val="300"/>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ind w:firstLineChars="100" w:firstLine="240"/>
              <w:jc w:val="center"/>
              <w:rPr>
                <w:rFonts w:ascii="Arial" w:hAnsi="Arial" w:cs="Arial"/>
                <w:color w:val="000000"/>
                <w:sz w:val="24"/>
                <w:szCs w:val="24"/>
              </w:rPr>
            </w:pPr>
            <w:r w:rsidRPr="004F06D2">
              <w:rPr>
                <w:rFonts w:ascii="Arial" w:hAnsi="Arial" w:cs="Arial"/>
                <w:color w:val="000000"/>
                <w:sz w:val="24"/>
                <w:szCs w:val="24"/>
              </w:rPr>
              <w:t>muži</w:t>
            </w:r>
          </w:p>
        </w:tc>
        <w:tc>
          <w:tcPr>
            <w:tcW w:w="1162" w:type="dxa"/>
            <w:tcBorders>
              <w:top w:val="nil"/>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ind w:firstLineChars="100" w:firstLine="240"/>
              <w:jc w:val="center"/>
              <w:rPr>
                <w:rFonts w:ascii="Arial" w:hAnsi="Arial" w:cs="Arial"/>
                <w:color w:val="000000"/>
                <w:sz w:val="24"/>
                <w:szCs w:val="24"/>
              </w:rPr>
            </w:pPr>
            <w:r w:rsidRPr="004F06D2">
              <w:rPr>
                <w:rFonts w:ascii="Arial" w:hAnsi="Arial" w:cs="Arial"/>
                <w:color w:val="000000"/>
                <w:sz w:val="24"/>
                <w:szCs w:val="24"/>
              </w:rPr>
              <w:t>63</w:t>
            </w:r>
          </w:p>
        </w:tc>
        <w:tc>
          <w:tcPr>
            <w:tcW w:w="3982" w:type="dxa"/>
            <w:tcBorders>
              <w:top w:val="nil"/>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ind w:firstLineChars="100" w:firstLine="240"/>
              <w:jc w:val="center"/>
              <w:rPr>
                <w:rFonts w:ascii="Arial" w:hAnsi="Arial" w:cs="Arial"/>
                <w:color w:val="000000"/>
                <w:sz w:val="24"/>
                <w:szCs w:val="24"/>
              </w:rPr>
            </w:pPr>
            <w:r w:rsidRPr="004F06D2">
              <w:rPr>
                <w:rFonts w:ascii="Arial" w:hAnsi="Arial" w:cs="Arial"/>
                <w:color w:val="000000"/>
                <w:sz w:val="24"/>
                <w:szCs w:val="24"/>
              </w:rPr>
              <w:t>3,67</w:t>
            </w:r>
          </w:p>
        </w:tc>
      </w:tr>
      <w:tr w:rsidR="008105C9" w:rsidRPr="004F06D2" w:rsidTr="007B7874">
        <w:trPr>
          <w:trHeight w:val="300"/>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ind w:firstLineChars="100" w:firstLine="240"/>
              <w:jc w:val="center"/>
              <w:rPr>
                <w:rFonts w:ascii="Arial" w:hAnsi="Arial" w:cs="Arial"/>
                <w:color w:val="000000"/>
                <w:sz w:val="24"/>
                <w:szCs w:val="24"/>
              </w:rPr>
            </w:pPr>
            <w:r w:rsidRPr="004F06D2">
              <w:rPr>
                <w:rFonts w:ascii="Arial" w:hAnsi="Arial" w:cs="Arial"/>
                <w:color w:val="000000"/>
                <w:sz w:val="24"/>
                <w:szCs w:val="24"/>
              </w:rPr>
              <w:t>ženy</w:t>
            </w:r>
          </w:p>
        </w:tc>
        <w:tc>
          <w:tcPr>
            <w:tcW w:w="1162" w:type="dxa"/>
            <w:tcBorders>
              <w:top w:val="nil"/>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ind w:firstLineChars="100" w:firstLine="240"/>
              <w:jc w:val="center"/>
              <w:rPr>
                <w:rFonts w:ascii="Arial" w:hAnsi="Arial" w:cs="Arial"/>
                <w:color w:val="000000"/>
                <w:sz w:val="24"/>
                <w:szCs w:val="24"/>
              </w:rPr>
            </w:pPr>
            <w:r w:rsidRPr="004F06D2">
              <w:rPr>
                <w:rFonts w:ascii="Arial" w:hAnsi="Arial" w:cs="Arial"/>
                <w:color w:val="000000"/>
                <w:sz w:val="24"/>
                <w:szCs w:val="24"/>
              </w:rPr>
              <w:t>4</w:t>
            </w:r>
          </w:p>
        </w:tc>
        <w:tc>
          <w:tcPr>
            <w:tcW w:w="3982" w:type="dxa"/>
            <w:tcBorders>
              <w:top w:val="nil"/>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ind w:firstLineChars="100" w:firstLine="240"/>
              <w:jc w:val="center"/>
              <w:rPr>
                <w:rFonts w:ascii="Arial" w:hAnsi="Arial" w:cs="Arial"/>
                <w:color w:val="000000"/>
                <w:sz w:val="24"/>
                <w:szCs w:val="24"/>
              </w:rPr>
            </w:pPr>
            <w:r w:rsidRPr="004F06D2">
              <w:rPr>
                <w:rFonts w:ascii="Arial" w:hAnsi="Arial" w:cs="Arial"/>
                <w:color w:val="000000"/>
                <w:sz w:val="24"/>
                <w:szCs w:val="24"/>
              </w:rPr>
              <w:t>4,06</w:t>
            </w:r>
          </w:p>
        </w:tc>
      </w:tr>
    </w:tbl>
    <w:p w:rsidR="008105C9" w:rsidRPr="004F06D2" w:rsidRDefault="008105C9" w:rsidP="00D234AA">
      <w:pPr>
        <w:pStyle w:val="Zkladntextodsazen"/>
        <w:spacing w:after="0"/>
        <w:ind w:left="0"/>
        <w:rPr>
          <w:rFonts w:ascii="Arial" w:hAnsi="Arial" w:cs="Arial"/>
          <w:color w:val="FF0000"/>
        </w:rPr>
      </w:pPr>
    </w:p>
    <w:p w:rsidR="008105C9" w:rsidRPr="004F06D2" w:rsidRDefault="008105C9" w:rsidP="00D234AA">
      <w:pPr>
        <w:pStyle w:val="Zkladntext0"/>
        <w:spacing w:after="0"/>
        <w:ind w:firstLine="708"/>
        <w:rPr>
          <w:rFonts w:ascii="Arial" w:hAnsi="Arial" w:cs="Arial"/>
          <w:iCs/>
        </w:rPr>
      </w:pPr>
      <w:r w:rsidRPr="004F06D2">
        <w:rPr>
          <w:rFonts w:ascii="Arial" w:hAnsi="Arial" w:cs="Arial"/>
          <w:iCs/>
        </w:rPr>
        <w:t>Osoby pod vlivem alkoholu nekontrolují své chování, častou jsou agresivní. Jedním z případů agresivity spojené s požitým alkoholem bylo napadení ženy, ke kterému byli strážníci přivoláni hned první den v roce. Na místě zjistili, že muž brutálně napadl ženu, ta měla roztrhaný oděv, v obličeji a na těle viditelné podlitiny, plakala a bála se cokoliv sdělit. Vzhledem k tomu, že se jednalo o cizince, byla k řešení situace přivolána cizinecká policie. Muž byl převezen na PZS k vystřízlivění a ženě nabídnuta pomoc ochranného centra.</w:t>
      </w:r>
    </w:p>
    <w:p w:rsidR="008105C9" w:rsidRPr="004F06D2" w:rsidRDefault="008105C9" w:rsidP="00D234AA">
      <w:pPr>
        <w:pStyle w:val="Zkladntext0"/>
        <w:spacing w:after="0"/>
        <w:ind w:firstLine="708"/>
        <w:rPr>
          <w:rFonts w:ascii="Arial" w:hAnsi="Arial" w:cs="Arial"/>
          <w:iCs/>
        </w:rPr>
      </w:pPr>
      <w:r w:rsidRPr="004F06D2">
        <w:rPr>
          <w:rFonts w:ascii="Arial" w:hAnsi="Arial" w:cs="Arial"/>
          <w:iCs/>
        </w:rPr>
        <w:t>K dalšímu případu došlo v restauračním zařízení, kde bylo přijato oznámení o fyzickém napadení mezi několika osobami. Hlídky městské policie ve spolupráci s hlídkami Policie ČR dorazily na místo a zjistily, že oznamovatel byl skutečně napaden nožem jedním z hostů. Utrpěl bodné zranění v oblasti ramene. Strážníci na místě poskytli první pomoc a provedli asistenci Policii ČR, která si případ převzala k dalšímu šetření.</w:t>
      </w:r>
    </w:p>
    <w:p w:rsidR="008105C9" w:rsidRPr="004F06D2" w:rsidRDefault="008105C9" w:rsidP="00D234AA">
      <w:pPr>
        <w:pStyle w:val="Zkladntext0"/>
        <w:spacing w:after="0"/>
        <w:ind w:firstLine="708"/>
        <w:rPr>
          <w:rFonts w:ascii="Arial" w:hAnsi="Arial" w:cs="Arial"/>
          <w:iCs/>
        </w:rPr>
      </w:pPr>
      <w:r w:rsidRPr="004F06D2">
        <w:rPr>
          <w:rFonts w:ascii="Arial" w:hAnsi="Arial" w:cs="Arial"/>
          <w:iCs/>
        </w:rPr>
        <w:t>Další zásah proběhl v prostorách jihlavské nemocnice, kde byly nahlášeny dvě podnapilé osoby, přičemž jedna z nich manipulovala s nožem. Po příjezdu hlídky bylo zjištěno, že muž, který držel nůž, měl 3,15 promile alkoholu v dechu. Nůž mu byl odebrán a uložen na služebně. Obě osoby byly vykázány z nemocničních prostor.</w:t>
      </w:r>
    </w:p>
    <w:p w:rsidR="008105C9" w:rsidRPr="004F06D2" w:rsidRDefault="008105C9" w:rsidP="00D234AA">
      <w:pPr>
        <w:pStyle w:val="Zkladntextodsazen"/>
        <w:spacing w:after="0"/>
        <w:ind w:left="0"/>
        <w:rPr>
          <w:rFonts w:ascii="Arial" w:hAnsi="Arial" w:cs="Arial"/>
          <w:color w:val="FF0000"/>
        </w:rPr>
      </w:pPr>
    </w:p>
    <w:p w:rsidR="008105C9" w:rsidRPr="004F06D2" w:rsidRDefault="008105C9" w:rsidP="00D234AA">
      <w:pPr>
        <w:pStyle w:val="Zkladntextodsazen"/>
        <w:spacing w:after="0"/>
        <w:ind w:left="0"/>
        <w:rPr>
          <w:rFonts w:ascii="Arial" w:hAnsi="Arial" w:cs="Arial"/>
          <w:color w:val="FF0000"/>
        </w:rPr>
      </w:pPr>
    </w:p>
    <w:p w:rsidR="008105C9" w:rsidRPr="004F06D2" w:rsidRDefault="008105C9" w:rsidP="00D234AA">
      <w:pPr>
        <w:pStyle w:val="Zkladntextodsazen"/>
        <w:spacing w:after="0"/>
        <w:ind w:left="0"/>
        <w:rPr>
          <w:rFonts w:ascii="Arial" w:hAnsi="Arial" w:cs="Arial"/>
          <w:color w:val="FF0000"/>
        </w:rPr>
      </w:pPr>
    </w:p>
    <w:p w:rsidR="008105C9" w:rsidRPr="004F06D2" w:rsidRDefault="008105C9" w:rsidP="00D234AA">
      <w:pPr>
        <w:pStyle w:val="Zkladntextodsazen"/>
        <w:spacing w:after="0"/>
        <w:ind w:left="0"/>
        <w:rPr>
          <w:rFonts w:ascii="Arial" w:hAnsi="Arial" w:cs="Arial"/>
          <w:color w:val="FF0000"/>
        </w:rPr>
      </w:pPr>
    </w:p>
    <w:p w:rsidR="008105C9" w:rsidRPr="004F06D2" w:rsidRDefault="008105C9" w:rsidP="00D234AA">
      <w:pPr>
        <w:pStyle w:val="Zkladntextodsazen"/>
        <w:spacing w:after="0"/>
        <w:ind w:left="0"/>
        <w:rPr>
          <w:rFonts w:ascii="Arial" w:hAnsi="Arial" w:cs="Arial"/>
          <w:color w:val="FF0000"/>
        </w:rPr>
      </w:pPr>
    </w:p>
    <w:p w:rsidR="008105C9" w:rsidRPr="004F06D2" w:rsidRDefault="008105C9" w:rsidP="00D234AA">
      <w:pPr>
        <w:pStyle w:val="Zkladntextodsazen"/>
        <w:spacing w:after="0"/>
        <w:ind w:left="0"/>
        <w:rPr>
          <w:rFonts w:ascii="Arial" w:hAnsi="Arial" w:cs="Arial"/>
          <w:color w:val="FF0000"/>
        </w:rPr>
      </w:pPr>
    </w:p>
    <w:tbl>
      <w:tblPr>
        <w:tblW w:w="8647" w:type="dxa"/>
        <w:tblInd w:w="70" w:type="dxa"/>
        <w:tblCellMar>
          <w:left w:w="70" w:type="dxa"/>
          <w:right w:w="70" w:type="dxa"/>
        </w:tblCellMar>
        <w:tblLook w:val="04A0" w:firstRow="1" w:lastRow="0" w:firstColumn="1" w:lastColumn="0" w:noHBand="0" w:noVBand="1"/>
      </w:tblPr>
      <w:tblGrid>
        <w:gridCol w:w="6946"/>
        <w:gridCol w:w="1701"/>
      </w:tblGrid>
      <w:tr w:rsidR="008105C9" w:rsidRPr="004F06D2" w:rsidTr="007B7874">
        <w:trPr>
          <w:trHeight w:val="420"/>
        </w:trPr>
        <w:tc>
          <w:tcPr>
            <w:tcW w:w="8647" w:type="dxa"/>
            <w:gridSpan w:val="2"/>
            <w:tcBorders>
              <w:top w:val="nil"/>
              <w:left w:val="nil"/>
              <w:bottom w:val="single" w:sz="4" w:space="0" w:color="auto"/>
              <w:right w:val="nil"/>
            </w:tcBorders>
            <w:shd w:val="clear" w:color="auto" w:fill="auto"/>
            <w:noWrap/>
            <w:vAlign w:val="center"/>
            <w:hideMark/>
          </w:tcPr>
          <w:p w:rsidR="008105C9" w:rsidRPr="004F06D2" w:rsidRDefault="008105C9" w:rsidP="00D234AA">
            <w:pPr>
              <w:spacing w:after="0" w:line="240" w:lineRule="auto"/>
              <w:rPr>
                <w:rFonts w:ascii="Arial" w:hAnsi="Arial" w:cs="Arial"/>
                <w:b/>
                <w:bCs/>
                <w:color w:val="000000"/>
                <w:sz w:val="24"/>
                <w:szCs w:val="24"/>
              </w:rPr>
            </w:pPr>
            <w:r w:rsidRPr="004F06D2">
              <w:rPr>
                <w:rFonts w:ascii="Arial" w:hAnsi="Arial" w:cs="Arial"/>
                <w:b/>
                <w:bCs/>
                <w:color w:val="000000"/>
                <w:sz w:val="24"/>
                <w:szCs w:val="24"/>
              </w:rPr>
              <w:lastRenderedPageBreak/>
              <w:t>Asistence</w:t>
            </w:r>
          </w:p>
        </w:tc>
      </w:tr>
      <w:tr w:rsidR="008105C9" w:rsidRPr="004F06D2" w:rsidTr="007B7874">
        <w:trPr>
          <w:trHeight w:val="399"/>
        </w:trPr>
        <w:tc>
          <w:tcPr>
            <w:tcW w:w="694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05C9" w:rsidRPr="004F06D2" w:rsidRDefault="008105C9" w:rsidP="00D234AA">
            <w:pPr>
              <w:spacing w:after="0" w:line="240" w:lineRule="auto"/>
              <w:ind w:firstLineChars="100" w:firstLine="240"/>
              <w:rPr>
                <w:rFonts w:ascii="Arial" w:hAnsi="Arial" w:cs="Arial"/>
                <w:b/>
                <w:bCs/>
                <w:color w:val="000000"/>
                <w:sz w:val="24"/>
                <w:szCs w:val="24"/>
              </w:rPr>
            </w:pPr>
            <w:r w:rsidRPr="004F06D2">
              <w:rPr>
                <w:rFonts w:ascii="Arial" w:hAnsi="Arial" w:cs="Arial"/>
                <w:b/>
                <w:bCs/>
                <w:color w:val="000000"/>
                <w:sz w:val="24"/>
                <w:szCs w:val="24"/>
              </w:rPr>
              <w:t>Událost</w:t>
            </w:r>
          </w:p>
        </w:tc>
        <w:tc>
          <w:tcPr>
            <w:tcW w:w="1701" w:type="dxa"/>
            <w:tcBorders>
              <w:top w:val="nil"/>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Počet</w:t>
            </w:r>
          </w:p>
        </w:tc>
      </w:tr>
      <w:tr w:rsidR="008105C9" w:rsidRPr="004F06D2" w:rsidTr="007B7874">
        <w:trPr>
          <w:trHeight w:val="300"/>
        </w:trPr>
        <w:tc>
          <w:tcPr>
            <w:tcW w:w="694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105C9" w:rsidRPr="004F06D2" w:rsidRDefault="008105C9" w:rsidP="00D234AA">
            <w:pPr>
              <w:spacing w:after="0" w:line="240" w:lineRule="auto"/>
              <w:ind w:firstLineChars="100" w:firstLine="240"/>
              <w:rPr>
                <w:rFonts w:ascii="Arial" w:hAnsi="Arial" w:cs="Arial"/>
                <w:color w:val="000000"/>
                <w:sz w:val="24"/>
                <w:szCs w:val="24"/>
              </w:rPr>
            </w:pPr>
            <w:r w:rsidRPr="004F06D2">
              <w:rPr>
                <w:rFonts w:ascii="Arial" w:hAnsi="Arial" w:cs="Arial"/>
                <w:color w:val="000000"/>
                <w:sz w:val="24"/>
                <w:szCs w:val="24"/>
              </w:rPr>
              <w:t>asistence zdravotníkům - ochrana zdravotníků, převoz osob</w:t>
            </w:r>
          </w:p>
        </w:tc>
        <w:tc>
          <w:tcPr>
            <w:tcW w:w="1701" w:type="dxa"/>
            <w:tcBorders>
              <w:top w:val="nil"/>
              <w:left w:val="nil"/>
              <w:bottom w:val="single" w:sz="4" w:space="0" w:color="auto"/>
              <w:right w:val="single" w:sz="4" w:space="0" w:color="auto"/>
            </w:tcBorders>
            <w:shd w:val="clear" w:color="auto" w:fill="auto"/>
            <w:noWrap/>
            <w:vAlign w:val="bottom"/>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37</w:t>
            </w:r>
          </w:p>
        </w:tc>
      </w:tr>
      <w:tr w:rsidR="008105C9" w:rsidRPr="004F06D2" w:rsidTr="007B7874">
        <w:trPr>
          <w:trHeight w:val="300"/>
        </w:trPr>
        <w:tc>
          <w:tcPr>
            <w:tcW w:w="694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105C9" w:rsidRPr="004F06D2" w:rsidRDefault="008105C9" w:rsidP="00D234AA">
            <w:pPr>
              <w:spacing w:after="0" w:line="240" w:lineRule="auto"/>
              <w:ind w:firstLineChars="100" w:firstLine="240"/>
              <w:rPr>
                <w:rFonts w:ascii="Arial" w:hAnsi="Arial" w:cs="Arial"/>
                <w:color w:val="000000"/>
                <w:sz w:val="24"/>
                <w:szCs w:val="24"/>
              </w:rPr>
            </w:pPr>
            <w:r w:rsidRPr="004F06D2">
              <w:rPr>
                <w:rFonts w:ascii="Arial" w:hAnsi="Arial" w:cs="Arial"/>
                <w:color w:val="000000"/>
                <w:sz w:val="24"/>
                <w:szCs w:val="24"/>
              </w:rPr>
              <w:t>zásahy ve spolupráci s PČR</w:t>
            </w:r>
          </w:p>
        </w:tc>
        <w:tc>
          <w:tcPr>
            <w:tcW w:w="1701" w:type="dxa"/>
            <w:tcBorders>
              <w:top w:val="nil"/>
              <w:left w:val="nil"/>
              <w:bottom w:val="single" w:sz="4" w:space="0" w:color="auto"/>
              <w:right w:val="single" w:sz="4" w:space="0" w:color="auto"/>
            </w:tcBorders>
            <w:shd w:val="clear" w:color="auto" w:fill="auto"/>
            <w:noWrap/>
            <w:vAlign w:val="bottom"/>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28</w:t>
            </w:r>
          </w:p>
        </w:tc>
      </w:tr>
      <w:tr w:rsidR="008105C9" w:rsidRPr="004F06D2" w:rsidTr="007B7874">
        <w:trPr>
          <w:trHeight w:val="300"/>
        </w:trPr>
        <w:tc>
          <w:tcPr>
            <w:tcW w:w="694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05C9" w:rsidRPr="004F06D2" w:rsidRDefault="008105C9" w:rsidP="00D234AA">
            <w:pPr>
              <w:spacing w:after="0" w:line="240" w:lineRule="auto"/>
              <w:ind w:firstLineChars="100" w:firstLine="240"/>
              <w:rPr>
                <w:rFonts w:ascii="Arial" w:hAnsi="Arial" w:cs="Arial"/>
                <w:color w:val="000000"/>
                <w:sz w:val="24"/>
                <w:szCs w:val="24"/>
              </w:rPr>
            </w:pPr>
            <w:r w:rsidRPr="004F06D2">
              <w:rPr>
                <w:rFonts w:ascii="Arial" w:hAnsi="Arial" w:cs="Arial"/>
                <w:color w:val="000000"/>
                <w:sz w:val="24"/>
                <w:szCs w:val="24"/>
              </w:rPr>
              <w:t>výjezd na oznámení pultu centrální ochrany</w:t>
            </w:r>
          </w:p>
        </w:tc>
        <w:tc>
          <w:tcPr>
            <w:tcW w:w="1701" w:type="dxa"/>
            <w:tcBorders>
              <w:top w:val="nil"/>
              <w:left w:val="nil"/>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20</w:t>
            </w:r>
          </w:p>
        </w:tc>
      </w:tr>
      <w:tr w:rsidR="008105C9" w:rsidRPr="004F06D2" w:rsidTr="007B7874">
        <w:trPr>
          <w:trHeight w:val="300"/>
        </w:trPr>
        <w:tc>
          <w:tcPr>
            <w:tcW w:w="694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105C9" w:rsidRPr="004F06D2" w:rsidRDefault="008105C9" w:rsidP="00D234AA">
            <w:pPr>
              <w:spacing w:after="0" w:line="240" w:lineRule="auto"/>
              <w:ind w:firstLineChars="100" w:firstLine="240"/>
              <w:rPr>
                <w:rFonts w:ascii="Arial" w:hAnsi="Arial" w:cs="Arial"/>
                <w:color w:val="000000"/>
                <w:sz w:val="24"/>
                <w:szCs w:val="24"/>
              </w:rPr>
            </w:pPr>
            <w:r w:rsidRPr="004F06D2">
              <w:rPr>
                <w:rFonts w:ascii="Arial" w:hAnsi="Arial" w:cs="Arial"/>
                <w:color w:val="000000"/>
                <w:sz w:val="24"/>
                <w:szCs w:val="24"/>
              </w:rPr>
              <w:t>nezúčastněná osoba pro PČR při domovních prohlídkách</w:t>
            </w:r>
          </w:p>
        </w:tc>
        <w:tc>
          <w:tcPr>
            <w:tcW w:w="1701" w:type="dxa"/>
            <w:tcBorders>
              <w:top w:val="nil"/>
              <w:left w:val="nil"/>
              <w:bottom w:val="single" w:sz="4" w:space="0" w:color="auto"/>
              <w:right w:val="single" w:sz="4" w:space="0" w:color="auto"/>
            </w:tcBorders>
            <w:shd w:val="clear" w:color="auto" w:fill="auto"/>
            <w:noWrap/>
            <w:vAlign w:val="bottom"/>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10</w:t>
            </w:r>
          </w:p>
        </w:tc>
      </w:tr>
      <w:tr w:rsidR="008105C9" w:rsidRPr="004F06D2" w:rsidTr="007B7874">
        <w:trPr>
          <w:trHeight w:val="300"/>
        </w:trPr>
        <w:tc>
          <w:tcPr>
            <w:tcW w:w="694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105C9" w:rsidRPr="004F06D2" w:rsidRDefault="008105C9" w:rsidP="00D234AA">
            <w:pPr>
              <w:spacing w:after="0" w:line="240" w:lineRule="auto"/>
              <w:ind w:firstLineChars="100" w:firstLine="240"/>
              <w:rPr>
                <w:rFonts w:ascii="Arial" w:hAnsi="Arial" w:cs="Arial"/>
                <w:color w:val="000000"/>
                <w:sz w:val="24"/>
                <w:szCs w:val="24"/>
              </w:rPr>
            </w:pPr>
            <w:r w:rsidRPr="004F06D2">
              <w:rPr>
                <w:rFonts w:ascii="Arial" w:hAnsi="Arial" w:cs="Arial"/>
                <w:color w:val="000000"/>
                <w:sz w:val="24"/>
                <w:szCs w:val="24"/>
              </w:rPr>
              <w:t>převoz finanční hotovosti na žádost odborů MMJ</w:t>
            </w:r>
          </w:p>
        </w:tc>
        <w:tc>
          <w:tcPr>
            <w:tcW w:w="1701" w:type="dxa"/>
            <w:tcBorders>
              <w:top w:val="nil"/>
              <w:left w:val="nil"/>
              <w:bottom w:val="single" w:sz="4" w:space="0" w:color="auto"/>
              <w:right w:val="single" w:sz="4" w:space="0" w:color="auto"/>
            </w:tcBorders>
            <w:shd w:val="clear" w:color="auto" w:fill="auto"/>
            <w:noWrap/>
            <w:vAlign w:val="bottom"/>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35</w:t>
            </w:r>
          </w:p>
        </w:tc>
      </w:tr>
      <w:tr w:rsidR="008105C9" w:rsidRPr="004F06D2" w:rsidTr="007B7874">
        <w:trPr>
          <w:trHeight w:val="300"/>
        </w:trPr>
        <w:tc>
          <w:tcPr>
            <w:tcW w:w="694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105C9" w:rsidRPr="004F06D2" w:rsidRDefault="008105C9" w:rsidP="00D234AA">
            <w:pPr>
              <w:spacing w:after="0" w:line="240" w:lineRule="auto"/>
              <w:ind w:firstLineChars="100" w:firstLine="240"/>
              <w:rPr>
                <w:rFonts w:ascii="Arial" w:hAnsi="Arial" w:cs="Arial"/>
                <w:color w:val="000000"/>
                <w:sz w:val="24"/>
                <w:szCs w:val="24"/>
              </w:rPr>
            </w:pPr>
            <w:r w:rsidRPr="004F06D2">
              <w:rPr>
                <w:rFonts w:ascii="Arial" w:hAnsi="Arial" w:cs="Arial"/>
                <w:color w:val="000000"/>
                <w:sz w:val="24"/>
                <w:szCs w:val="24"/>
              </w:rPr>
              <w:t xml:space="preserve">odstranění použitých injekčních jehel </w:t>
            </w:r>
          </w:p>
        </w:tc>
        <w:tc>
          <w:tcPr>
            <w:tcW w:w="1701" w:type="dxa"/>
            <w:tcBorders>
              <w:top w:val="nil"/>
              <w:left w:val="nil"/>
              <w:bottom w:val="single" w:sz="4" w:space="0" w:color="auto"/>
              <w:right w:val="single" w:sz="4" w:space="0" w:color="auto"/>
            </w:tcBorders>
            <w:shd w:val="clear" w:color="auto" w:fill="auto"/>
            <w:noWrap/>
            <w:vAlign w:val="bottom"/>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51</w:t>
            </w:r>
          </w:p>
        </w:tc>
      </w:tr>
      <w:tr w:rsidR="008105C9" w:rsidRPr="004F06D2" w:rsidTr="007B7874">
        <w:trPr>
          <w:trHeight w:val="300"/>
        </w:trPr>
        <w:tc>
          <w:tcPr>
            <w:tcW w:w="6946"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05C9" w:rsidRPr="004F06D2" w:rsidRDefault="008105C9" w:rsidP="00D234AA">
            <w:pPr>
              <w:spacing w:after="0" w:line="240" w:lineRule="auto"/>
              <w:ind w:firstLineChars="100" w:firstLine="240"/>
              <w:rPr>
                <w:rFonts w:ascii="Arial" w:hAnsi="Arial" w:cs="Arial"/>
                <w:color w:val="000000"/>
                <w:sz w:val="24"/>
                <w:szCs w:val="24"/>
              </w:rPr>
            </w:pPr>
            <w:r w:rsidRPr="004F06D2">
              <w:rPr>
                <w:rFonts w:ascii="Arial" w:hAnsi="Arial" w:cs="Arial"/>
                <w:color w:val="000000"/>
                <w:sz w:val="24"/>
                <w:szCs w:val="24"/>
              </w:rPr>
              <w:t>podezření na požár, oheň, dým – doutnající odpadky, kouř od RD</w:t>
            </w:r>
          </w:p>
        </w:tc>
        <w:tc>
          <w:tcPr>
            <w:tcW w:w="1701" w:type="dxa"/>
            <w:tcBorders>
              <w:top w:val="nil"/>
              <w:left w:val="nil"/>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8</w:t>
            </w:r>
          </w:p>
        </w:tc>
      </w:tr>
      <w:tr w:rsidR="008105C9" w:rsidRPr="004F06D2" w:rsidTr="007B7874">
        <w:trPr>
          <w:trHeight w:val="300"/>
        </w:trPr>
        <w:tc>
          <w:tcPr>
            <w:tcW w:w="694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105C9" w:rsidRPr="004F06D2" w:rsidRDefault="008105C9" w:rsidP="00D234AA">
            <w:pPr>
              <w:spacing w:after="0" w:line="240" w:lineRule="auto"/>
              <w:ind w:firstLineChars="100" w:firstLine="240"/>
              <w:rPr>
                <w:rFonts w:ascii="Arial" w:hAnsi="Arial" w:cs="Arial"/>
                <w:color w:val="000000"/>
                <w:sz w:val="24"/>
                <w:szCs w:val="24"/>
              </w:rPr>
            </w:pPr>
            <w:r w:rsidRPr="004F06D2">
              <w:rPr>
                <w:rFonts w:ascii="Arial" w:hAnsi="Arial" w:cs="Arial"/>
                <w:color w:val="000000"/>
                <w:sz w:val="24"/>
                <w:szCs w:val="24"/>
              </w:rPr>
              <w:t xml:space="preserve">doručování písemností na žádost správních odborů </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13</w:t>
            </w:r>
          </w:p>
        </w:tc>
      </w:tr>
    </w:tbl>
    <w:p w:rsidR="008105C9" w:rsidRPr="004F06D2" w:rsidRDefault="008105C9" w:rsidP="00D234AA">
      <w:pPr>
        <w:pStyle w:val="Zkladntext0"/>
        <w:spacing w:after="0"/>
        <w:ind w:firstLine="708"/>
        <w:rPr>
          <w:rFonts w:ascii="Arial" w:hAnsi="Arial" w:cs="Arial"/>
          <w:color w:val="FF0000"/>
        </w:rPr>
      </w:pPr>
      <w:r w:rsidRPr="004F06D2">
        <w:rPr>
          <w:rFonts w:ascii="Arial" w:hAnsi="Arial" w:cs="Arial"/>
          <w:color w:val="FF0000"/>
        </w:rPr>
        <w:tab/>
      </w:r>
    </w:p>
    <w:p w:rsidR="008105C9" w:rsidRPr="004F06D2" w:rsidRDefault="008105C9" w:rsidP="00D234AA">
      <w:pPr>
        <w:pStyle w:val="Zkladntext0"/>
        <w:spacing w:after="0"/>
        <w:ind w:firstLine="708"/>
        <w:rPr>
          <w:rFonts w:ascii="Arial" w:hAnsi="Arial" w:cs="Arial"/>
          <w:iCs/>
        </w:rPr>
      </w:pPr>
      <w:r w:rsidRPr="004F06D2">
        <w:rPr>
          <w:rFonts w:ascii="Arial" w:hAnsi="Arial" w:cs="Arial"/>
          <w:iCs/>
        </w:rPr>
        <w:t xml:space="preserve">Městská policie Jihlava aktivně spolupracovala s jednotlivými složkami integrovaného záchranného systému, zejména se Zdravotnickou záchrannou službou, Policií České republiky a Hasičským záchranným sborem. </w:t>
      </w:r>
    </w:p>
    <w:p w:rsidR="008105C9" w:rsidRPr="004F06D2" w:rsidRDefault="008105C9" w:rsidP="00D234AA">
      <w:pPr>
        <w:pStyle w:val="Zkladntext0"/>
        <w:spacing w:after="0"/>
        <w:ind w:firstLine="708"/>
        <w:rPr>
          <w:rFonts w:ascii="Arial" w:hAnsi="Arial" w:cs="Arial"/>
          <w:iCs/>
        </w:rPr>
      </w:pPr>
      <w:r w:rsidRPr="004F06D2">
        <w:rPr>
          <w:rFonts w:ascii="Arial" w:hAnsi="Arial" w:cs="Arial"/>
          <w:iCs/>
        </w:rPr>
        <w:t>V rámci častých žádostí o asistenci ze strany zdravotnických zařízení se hlídka městské policie podílela na převozu osoby z protialkoholní záchytné stanice do Psychiatrické nemocnice Jihlava. Během předávání osobních věcí začala být osoba náhle agresivní a pokusila se fyzicky napadnout zdravotnický personál. Z tohoto důvodu musely být ze strany strážníků použity donucovací prostředky a následně služební pouta. Ani během převozu osoba neuklidnila své chování a došlo k napadení jednoho ze strážníků. Po příjezdu do nemocnice byla osoba předána k odbornému ošetření a pouta jí byla sejmuta.</w:t>
      </w:r>
    </w:p>
    <w:p w:rsidR="008105C9" w:rsidRPr="004F06D2" w:rsidRDefault="008105C9" w:rsidP="00D234AA">
      <w:pPr>
        <w:pStyle w:val="Zkladntext0"/>
        <w:spacing w:after="0"/>
        <w:ind w:firstLine="708"/>
        <w:rPr>
          <w:rFonts w:ascii="Arial" w:hAnsi="Arial" w:cs="Arial"/>
          <w:iCs/>
        </w:rPr>
      </w:pPr>
      <w:r w:rsidRPr="004F06D2">
        <w:rPr>
          <w:rFonts w:ascii="Arial" w:hAnsi="Arial" w:cs="Arial"/>
          <w:iCs/>
        </w:rPr>
        <w:t>V několika případech asistovali strážníci osobám s omezenou mobilitou, které potřebovaly pomoc se zvednutím ze země nebo přesunem na lůžko. Mezi tyto patří i žádost o asistenci u muže, který upadl v koupelně a kvůli svým tělesným proporcím a zhoršenému zdravotnímu stavu nebyl schopen návratu na lůžko ani s pomocí své manželky. Přestože muž trpící stařeckou demencí a Alzheimerovou chorobou během zásahu chvílemi nespolupracoval a byl agresivní, strážníkovi se podařilo přesun bezpečně dokončit.</w:t>
      </w:r>
    </w:p>
    <w:p w:rsidR="008105C9" w:rsidRPr="004F06D2" w:rsidRDefault="008105C9" w:rsidP="00D234AA">
      <w:pPr>
        <w:pStyle w:val="Zkladntext0"/>
        <w:spacing w:after="0"/>
        <w:ind w:firstLine="708"/>
        <w:rPr>
          <w:rFonts w:ascii="Arial" w:hAnsi="Arial" w:cs="Arial"/>
          <w:iCs/>
        </w:rPr>
      </w:pPr>
      <w:r w:rsidRPr="004F06D2">
        <w:rPr>
          <w:rFonts w:ascii="Arial" w:hAnsi="Arial" w:cs="Arial"/>
          <w:iCs/>
        </w:rPr>
        <w:t>Pomoc poskytli také při kontrolní pochůzkové činnosti, kdy byla hlídka zastavena ženou, která si zlomila klíč ve dveřích svého bytu a zároveň měla vybitý mobilní telefon, čímž ztratila možnost situaci řešit. Strážníci ji doprovodili k bytu a kontaktovali hasiče, kteří následně provedli otevření dveří.</w:t>
      </w:r>
    </w:p>
    <w:p w:rsidR="008105C9" w:rsidRPr="004F06D2" w:rsidRDefault="008105C9" w:rsidP="00D234AA">
      <w:pPr>
        <w:pStyle w:val="Zkladntext0"/>
        <w:spacing w:after="0"/>
        <w:ind w:firstLine="708"/>
        <w:rPr>
          <w:rFonts w:ascii="Arial" w:hAnsi="Arial" w:cs="Arial"/>
          <w:iCs/>
        </w:rPr>
      </w:pPr>
      <w:r w:rsidRPr="004F06D2">
        <w:rPr>
          <w:rFonts w:ascii="Arial" w:hAnsi="Arial" w:cs="Arial"/>
          <w:iCs/>
        </w:rPr>
        <w:t>V jiném případě se na hlídku obrátil muž bulharské národnosti, který komunikoval pomocí překladače. Uvedl, že je již pět dní bez přístřeší, došly mu finanční prostředky a nemá mobilní telefon, kterým by mohl kontaktovat svou rodinu. Hlídka muže ztotožnila a následně ho převezla do centra pomoci pro cizince, kde si jej převzaly sociální pracovnice.</w:t>
      </w:r>
    </w:p>
    <w:p w:rsidR="008105C9" w:rsidRPr="004F06D2" w:rsidRDefault="008105C9" w:rsidP="00D234AA">
      <w:pPr>
        <w:pStyle w:val="Zkladntext0"/>
        <w:spacing w:after="0"/>
        <w:ind w:firstLine="708"/>
        <w:rPr>
          <w:rFonts w:ascii="Arial" w:hAnsi="Arial" w:cs="Arial"/>
          <w:iCs/>
        </w:rPr>
      </w:pPr>
      <w:r w:rsidRPr="004F06D2">
        <w:rPr>
          <w:rFonts w:ascii="Arial" w:hAnsi="Arial" w:cs="Arial"/>
          <w:iCs/>
        </w:rPr>
        <w:t xml:space="preserve">Strážníci se při pochůzkách věnují i monitorování černých skládek, které se objevují především u kontejnerových stání a v okolí sběrných míst., V rámci této činnosti bylo řešeno nelegální uložení odpadu vedle kontejnerového stání, kdy se šetřením podařilo zjistit původce odpadu z přestavby bytu. Ti byli kontaktováni, poučeni o správném způsobu nakládání s odpadem a na místě jim byla udělena pokuta. Pomocí kamerového systému byl dohledán i další přestupce, který ukládal odpad mimo určená místa a tím založil černou skládku. Také tento přestupce se k činu doznal a s následnou pokutou souhlasil. Případy nesprávného nakládání </w:t>
      </w:r>
      <w:r w:rsidRPr="004F06D2">
        <w:rPr>
          <w:rFonts w:ascii="Arial" w:hAnsi="Arial" w:cs="Arial"/>
          <w:iCs/>
        </w:rPr>
        <w:lastRenderedPageBreak/>
        <w:t>s odpady zaznamenané kamerovým systémem jsou k řešení předány odboru životního prostředí.</w:t>
      </w:r>
    </w:p>
    <w:p w:rsidR="008105C9" w:rsidRPr="004F06D2" w:rsidRDefault="008105C9" w:rsidP="00D234AA">
      <w:pPr>
        <w:spacing w:after="0" w:line="240" w:lineRule="auto"/>
        <w:jc w:val="both"/>
        <w:rPr>
          <w:rFonts w:ascii="Arial" w:hAnsi="Arial" w:cs="Arial"/>
          <w:color w:val="FF0000"/>
          <w:sz w:val="24"/>
          <w:szCs w:val="24"/>
        </w:rPr>
      </w:pPr>
    </w:p>
    <w:p w:rsidR="008105C9" w:rsidRPr="004F06D2" w:rsidRDefault="008105C9" w:rsidP="00D234AA">
      <w:pPr>
        <w:spacing w:after="0" w:line="240" w:lineRule="auto"/>
        <w:jc w:val="both"/>
        <w:rPr>
          <w:rFonts w:ascii="Arial" w:hAnsi="Arial" w:cs="Arial"/>
          <w:color w:val="FF0000"/>
          <w:sz w:val="24"/>
          <w:szCs w:val="24"/>
        </w:rPr>
      </w:pPr>
    </w:p>
    <w:p w:rsidR="008105C9" w:rsidRPr="004F06D2" w:rsidRDefault="008105C9" w:rsidP="00D234AA">
      <w:pPr>
        <w:spacing w:after="0" w:line="240" w:lineRule="auto"/>
        <w:jc w:val="both"/>
        <w:rPr>
          <w:rFonts w:ascii="Arial" w:hAnsi="Arial" w:cs="Arial"/>
          <w:color w:val="FF0000"/>
          <w:sz w:val="24"/>
          <w:szCs w:val="24"/>
        </w:rPr>
      </w:pPr>
    </w:p>
    <w:p w:rsidR="008105C9" w:rsidRPr="004F06D2" w:rsidRDefault="008105C9" w:rsidP="00D234AA">
      <w:pPr>
        <w:pStyle w:val="Zkladntextodsazen"/>
        <w:spacing w:after="0"/>
        <w:ind w:left="0"/>
        <w:rPr>
          <w:rFonts w:ascii="Arial" w:hAnsi="Arial" w:cs="Arial"/>
          <w:b/>
        </w:rPr>
      </w:pPr>
      <w:r w:rsidRPr="004F06D2">
        <w:rPr>
          <w:rFonts w:ascii="Arial" w:hAnsi="Arial" w:cs="Arial"/>
          <w:b/>
        </w:rPr>
        <w:t>TRESTNÍ ZÁKON A TRESTNÍ ŘÁD</w:t>
      </w:r>
    </w:p>
    <w:p w:rsidR="008105C9" w:rsidRPr="004F06D2" w:rsidRDefault="008105C9" w:rsidP="00D234AA">
      <w:pPr>
        <w:pStyle w:val="Zkladntextodsazen"/>
        <w:spacing w:after="0"/>
        <w:ind w:left="0"/>
        <w:rPr>
          <w:rFonts w:ascii="Arial" w:hAnsi="Arial" w:cs="Arial"/>
          <w:b/>
        </w:rPr>
      </w:pPr>
    </w:p>
    <w:p w:rsidR="008105C9" w:rsidRPr="004F06D2" w:rsidRDefault="008105C9" w:rsidP="00D234AA">
      <w:pPr>
        <w:pStyle w:val="Normlnweb"/>
        <w:jc w:val="both"/>
        <w:rPr>
          <w:rFonts w:ascii="Arial" w:hAnsi="Arial" w:cs="Arial"/>
          <w:color w:val="FF0000"/>
        </w:rPr>
      </w:pPr>
    </w:p>
    <w:tbl>
      <w:tblPr>
        <w:tblW w:w="8880" w:type="dxa"/>
        <w:tblInd w:w="75" w:type="dxa"/>
        <w:tblCellMar>
          <w:left w:w="70" w:type="dxa"/>
          <w:right w:w="70" w:type="dxa"/>
        </w:tblCellMar>
        <w:tblLook w:val="04A0" w:firstRow="1" w:lastRow="0" w:firstColumn="1" w:lastColumn="0" w:noHBand="0" w:noVBand="1"/>
      </w:tblPr>
      <w:tblGrid>
        <w:gridCol w:w="5382"/>
        <w:gridCol w:w="3498"/>
      </w:tblGrid>
      <w:tr w:rsidR="008105C9" w:rsidRPr="004F06D2" w:rsidTr="007B7874">
        <w:trPr>
          <w:trHeight w:val="399"/>
        </w:trPr>
        <w:tc>
          <w:tcPr>
            <w:tcW w:w="53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05C9" w:rsidRPr="004F06D2" w:rsidRDefault="008105C9" w:rsidP="00D234AA">
            <w:pPr>
              <w:spacing w:after="0" w:line="240" w:lineRule="auto"/>
              <w:ind w:firstLineChars="100" w:firstLine="240"/>
              <w:rPr>
                <w:rFonts w:ascii="Arial" w:hAnsi="Arial" w:cs="Arial"/>
                <w:b/>
                <w:bCs/>
                <w:color w:val="000000"/>
                <w:sz w:val="24"/>
                <w:szCs w:val="24"/>
              </w:rPr>
            </w:pPr>
            <w:r w:rsidRPr="004F06D2">
              <w:rPr>
                <w:rFonts w:ascii="Arial" w:hAnsi="Arial" w:cs="Arial"/>
                <w:b/>
                <w:bCs/>
                <w:color w:val="000000"/>
                <w:sz w:val="24"/>
                <w:szCs w:val="24"/>
              </w:rPr>
              <w:t>Událost</w:t>
            </w:r>
          </w:p>
        </w:tc>
        <w:tc>
          <w:tcPr>
            <w:tcW w:w="3498" w:type="dxa"/>
            <w:tcBorders>
              <w:top w:val="single" w:sz="4" w:space="0" w:color="auto"/>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Počet</w:t>
            </w:r>
          </w:p>
        </w:tc>
      </w:tr>
      <w:tr w:rsidR="008105C9" w:rsidRPr="004F06D2" w:rsidTr="007B7874">
        <w:trPr>
          <w:trHeight w:val="288"/>
        </w:trPr>
        <w:tc>
          <w:tcPr>
            <w:tcW w:w="53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05C9" w:rsidRPr="004F06D2" w:rsidRDefault="008105C9" w:rsidP="00D234AA">
            <w:pPr>
              <w:spacing w:after="0" w:line="240" w:lineRule="auto"/>
              <w:ind w:firstLineChars="100" w:firstLine="240"/>
              <w:rPr>
                <w:rFonts w:ascii="Arial" w:hAnsi="Arial" w:cs="Arial"/>
                <w:color w:val="000000"/>
                <w:sz w:val="24"/>
                <w:szCs w:val="24"/>
              </w:rPr>
            </w:pPr>
            <w:r w:rsidRPr="004F06D2">
              <w:rPr>
                <w:rFonts w:ascii="Arial" w:hAnsi="Arial" w:cs="Arial"/>
                <w:color w:val="000000"/>
                <w:sz w:val="24"/>
                <w:szCs w:val="24"/>
              </w:rPr>
              <w:t>podezření na spáchání trestného činu</w:t>
            </w:r>
          </w:p>
        </w:tc>
        <w:tc>
          <w:tcPr>
            <w:tcW w:w="3498" w:type="dxa"/>
            <w:tcBorders>
              <w:top w:val="nil"/>
              <w:left w:val="nil"/>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10</w:t>
            </w:r>
          </w:p>
        </w:tc>
      </w:tr>
      <w:tr w:rsidR="008105C9" w:rsidRPr="004F06D2" w:rsidTr="007B7874">
        <w:trPr>
          <w:trHeight w:val="288"/>
        </w:trPr>
        <w:tc>
          <w:tcPr>
            <w:tcW w:w="53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05C9" w:rsidRPr="004F06D2" w:rsidRDefault="008105C9" w:rsidP="00D234AA">
            <w:pPr>
              <w:spacing w:after="0" w:line="240" w:lineRule="auto"/>
              <w:ind w:firstLineChars="100" w:firstLine="240"/>
              <w:rPr>
                <w:rFonts w:ascii="Arial" w:hAnsi="Arial" w:cs="Arial"/>
                <w:color w:val="000000"/>
                <w:sz w:val="24"/>
                <w:szCs w:val="24"/>
              </w:rPr>
            </w:pPr>
            <w:r w:rsidRPr="004F06D2">
              <w:rPr>
                <w:rFonts w:ascii="Arial" w:hAnsi="Arial" w:cs="Arial"/>
                <w:color w:val="000000"/>
                <w:sz w:val="24"/>
                <w:szCs w:val="24"/>
              </w:rPr>
              <w:t>předání kamerových záznamů PČR</w:t>
            </w:r>
          </w:p>
        </w:tc>
        <w:tc>
          <w:tcPr>
            <w:tcW w:w="3498" w:type="dxa"/>
            <w:tcBorders>
              <w:top w:val="nil"/>
              <w:left w:val="nil"/>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54</w:t>
            </w:r>
          </w:p>
        </w:tc>
      </w:tr>
      <w:tr w:rsidR="008105C9" w:rsidRPr="004F06D2" w:rsidTr="007B7874">
        <w:trPr>
          <w:trHeight w:val="288"/>
        </w:trPr>
        <w:tc>
          <w:tcPr>
            <w:tcW w:w="53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05C9" w:rsidRPr="004F06D2" w:rsidRDefault="008105C9" w:rsidP="00D234AA">
            <w:pPr>
              <w:spacing w:after="0" w:line="240" w:lineRule="auto"/>
              <w:ind w:firstLineChars="100" w:firstLine="240"/>
              <w:rPr>
                <w:rFonts w:ascii="Arial" w:hAnsi="Arial" w:cs="Arial"/>
                <w:color w:val="000000"/>
                <w:sz w:val="24"/>
                <w:szCs w:val="24"/>
              </w:rPr>
            </w:pPr>
            <w:r w:rsidRPr="004F06D2">
              <w:rPr>
                <w:rFonts w:ascii="Arial" w:hAnsi="Arial" w:cs="Arial"/>
                <w:color w:val="000000"/>
                <w:sz w:val="24"/>
                <w:szCs w:val="24"/>
              </w:rPr>
              <w:t>zadržení celostátně hledaných osob</w:t>
            </w:r>
          </w:p>
        </w:tc>
        <w:tc>
          <w:tcPr>
            <w:tcW w:w="3498" w:type="dxa"/>
            <w:tcBorders>
              <w:top w:val="nil"/>
              <w:left w:val="nil"/>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12</w:t>
            </w:r>
          </w:p>
        </w:tc>
      </w:tr>
      <w:tr w:rsidR="008105C9" w:rsidRPr="004F06D2" w:rsidTr="007B7874">
        <w:trPr>
          <w:trHeight w:val="288"/>
        </w:trPr>
        <w:tc>
          <w:tcPr>
            <w:tcW w:w="538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105C9" w:rsidRPr="004F06D2" w:rsidRDefault="008105C9" w:rsidP="00D234AA">
            <w:pPr>
              <w:spacing w:after="0" w:line="240" w:lineRule="auto"/>
              <w:ind w:firstLineChars="100" w:firstLine="240"/>
              <w:rPr>
                <w:rFonts w:ascii="Arial" w:hAnsi="Arial" w:cs="Arial"/>
                <w:color w:val="000000"/>
                <w:sz w:val="24"/>
                <w:szCs w:val="24"/>
              </w:rPr>
            </w:pPr>
            <w:r w:rsidRPr="004F06D2">
              <w:rPr>
                <w:rFonts w:ascii="Arial" w:hAnsi="Arial" w:cs="Arial"/>
                <w:color w:val="000000"/>
                <w:sz w:val="24"/>
                <w:szCs w:val="24"/>
              </w:rPr>
              <w:t xml:space="preserve">řízení bez ŘP </w:t>
            </w:r>
          </w:p>
        </w:tc>
        <w:tc>
          <w:tcPr>
            <w:tcW w:w="3498" w:type="dxa"/>
            <w:tcBorders>
              <w:top w:val="nil"/>
              <w:left w:val="nil"/>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9</w:t>
            </w:r>
          </w:p>
        </w:tc>
      </w:tr>
    </w:tbl>
    <w:p w:rsidR="008105C9" w:rsidRPr="004F06D2" w:rsidRDefault="008105C9" w:rsidP="00D234AA">
      <w:pPr>
        <w:pStyle w:val="Normlnweb"/>
        <w:ind w:firstLine="708"/>
        <w:jc w:val="both"/>
        <w:rPr>
          <w:rFonts w:ascii="Arial" w:hAnsi="Arial" w:cs="Arial"/>
          <w:color w:val="FF0000"/>
        </w:rPr>
      </w:pPr>
    </w:p>
    <w:p w:rsidR="008105C9" w:rsidRPr="004F06D2" w:rsidRDefault="008105C9" w:rsidP="00D234AA">
      <w:pPr>
        <w:pStyle w:val="Normlnweb"/>
        <w:ind w:firstLine="708"/>
        <w:jc w:val="both"/>
        <w:rPr>
          <w:rFonts w:ascii="Arial" w:hAnsi="Arial" w:cs="Arial"/>
        </w:rPr>
      </w:pPr>
      <w:r w:rsidRPr="004F06D2">
        <w:rPr>
          <w:rFonts w:ascii="Arial" w:hAnsi="Arial" w:cs="Arial"/>
        </w:rPr>
        <w:t>Při zásazích u podezření ze spáchání trestného činu se strážníci zaměřovali na zajištění bezpečnosti, prevenci dalších škod na majetku či zdraví a na objasnění okolností. Všechny případy byly následně předány příslušným orgánům k dalšímu šetření.</w:t>
      </w:r>
    </w:p>
    <w:p w:rsidR="008105C9" w:rsidRPr="004F06D2" w:rsidRDefault="008105C9" w:rsidP="00D234AA">
      <w:pPr>
        <w:pStyle w:val="Normlnweb"/>
        <w:ind w:firstLine="708"/>
        <w:jc w:val="both"/>
        <w:rPr>
          <w:rFonts w:ascii="Arial" w:hAnsi="Arial" w:cs="Arial"/>
        </w:rPr>
      </w:pPr>
      <w:r w:rsidRPr="004F06D2">
        <w:rPr>
          <w:rFonts w:ascii="Arial" w:hAnsi="Arial" w:cs="Arial"/>
        </w:rPr>
        <w:t>Při pátrání po hledaných osobách se zaměřují na aktivní kontrolu lokalit, kde se dle jejich zkušeností a místní znalosti hledané či problémové osoby často pohybují.</w:t>
      </w:r>
      <w:r w:rsidRPr="004F06D2">
        <w:rPr>
          <w:rFonts w:ascii="Arial" w:hAnsi="Arial" w:cs="Arial"/>
          <w:color w:val="FF0000"/>
        </w:rPr>
        <w:t xml:space="preserve"> </w:t>
      </w:r>
      <w:r w:rsidRPr="004F06D2">
        <w:rPr>
          <w:rFonts w:ascii="Arial" w:hAnsi="Arial" w:cs="Arial"/>
        </w:rPr>
        <w:t>Mimo jiné dohledali muže, který je zájmovou osobou, protože se léčí s tuberkulózou a nedodržuje léčebný režim, muže se zákazem pobytu na území Jihlavy, dohledali mladistvé, kteří utekli z dětského domova se školou a střediska výchovné péče.</w:t>
      </w:r>
    </w:p>
    <w:p w:rsidR="008105C9" w:rsidRPr="004F06D2" w:rsidRDefault="008105C9" w:rsidP="00D234AA">
      <w:pPr>
        <w:pStyle w:val="Zkladntextodsazen"/>
        <w:spacing w:after="0"/>
        <w:ind w:left="0"/>
        <w:rPr>
          <w:rFonts w:ascii="Arial" w:hAnsi="Arial" w:cs="Arial"/>
        </w:rPr>
      </w:pPr>
      <w:r w:rsidRPr="004F06D2">
        <w:rPr>
          <w:rFonts w:ascii="Arial" w:hAnsi="Arial" w:cs="Arial"/>
          <w:b/>
          <w:snapToGrid w:val="0"/>
          <w:color w:val="FF0000"/>
        </w:rPr>
        <w:tab/>
      </w:r>
      <w:r w:rsidRPr="004F06D2">
        <w:rPr>
          <w:rFonts w:ascii="Arial" w:hAnsi="Arial" w:cs="Arial"/>
        </w:rPr>
        <w:t xml:space="preserve">Na tísňovou linku byl oznámen muž, který sprejuje na chodník. Muž byl okamžitě dohledán pomocí MKDS a sledován do příjezdu hlídky na místo. Muž se k dílu na chodníku přiznal. Pro podezření ze spáchání skutkové podstaty trestného činu poškozování cizí věci byl předán k dalšímu šetření. </w:t>
      </w:r>
    </w:p>
    <w:p w:rsidR="008105C9" w:rsidRPr="004F06D2" w:rsidRDefault="008105C9" w:rsidP="00D234AA">
      <w:pPr>
        <w:pStyle w:val="Zkladntextodsazen"/>
        <w:spacing w:after="0"/>
        <w:ind w:left="0"/>
        <w:rPr>
          <w:rFonts w:ascii="Arial" w:hAnsi="Arial" w:cs="Arial"/>
        </w:rPr>
      </w:pPr>
      <w:r w:rsidRPr="004F06D2">
        <w:rPr>
          <w:rFonts w:ascii="Arial" w:hAnsi="Arial" w:cs="Arial"/>
        </w:rPr>
        <w:tab/>
        <w:t>V tomto čtvrtletí se podařilo zjistit poměrně velké množství osob, které řídily motorové vozidlo i přesto, že mají uložený zákaz řízení, čímž dochází k maření úředního rozhodnutí. Většina těchto řidičů byla zjištěna při kontrole pro porušení dopravních předpisů.</w:t>
      </w:r>
    </w:p>
    <w:p w:rsidR="008105C9" w:rsidRPr="004F06D2" w:rsidRDefault="008105C9" w:rsidP="00D234AA">
      <w:pPr>
        <w:pStyle w:val="Zkladntextodsazen"/>
        <w:spacing w:after="0"/>
        <w:ind w:left="0"/>
        <w:rPr>
          <w:rFonts w:ascii="Arial" w:hAnsi="Arial" w:cs="Arial"/>
        </w:rPr>
      </w:pPr>
    </w:p>
    <w:p w:rsidR="008105C9" w:rsidRPr="004F06D2" w:rsidRDefault="008105C9" w:rsidP="00D234AA">
      <w:pPr>
        <w:pStyle w:val="Zkladntextodsazen"/>
        <w:spacing w:after="0"/>
        <w:ind w:left="0" w:firstLine="708"/>
        <w:rPr>
          <w:rFonts w:ascii="Arial" w:hAnsi="Arial" w:cs="Arial"/>
          <w:snapToGrid w:val="0"/>
          <w:color w:val="FF0000"/>
        </w:rPr>
      </w:pPr>
    </w:p>
    <w:p w:rsidR="008105C9" w:rsidRPr="004F06D2" w:rsidRDefault="008105C9" w:rsidP="00D234AA">
      <w:pPr>
        <w:pStyle w:val="Zkladntextodsazen"/>
        <w:spacing w:after="0"/>
        <w:ind w:left="0" w:firstLine="708"/>
        <w:rPr>
          <w:rFonts w:ascii="Arial" w:hAnsi="Arial" w:cs="Arial"/>
          <w:snapToGrid w:val="0"/>
          <w:color w:val="FF0000"/>
        </w:rPr>
      </w:pPr>
    </w:p>
    <w:p w:rsidR="008105C9" w:rsidRPr="004F06D2" w:rsidRDefault="008105C9" w:rsidP="00D234AA">
      <w:pPr>
        <w:pStyle w:val="Zkladntextodsazen"/>
        <w:spacing w:after="0"/>
        <w:ind w:left="0"/>
        <w:rPr>
          <w:rFonts w:ascii="Arial" w:hAnsi="Arial" w:cs="Arial"/>
          <w:b/>
        </w:rPr>
      </w:pPr>
      <w:r w:rsidRPr="004F06D2">
        <w:rPr>
          <w:rFonts w:ascii="Arial" w:hAnsi="Arial" w:cs="Arial"/>
          <w:b/>
        </w:rPr>
        <w:t>ASISTENTI PREVENCE KRIMINALITY</w:t>
      </w:r>
    </w:p>
    <w:p w:rsidR="008105C9" w:rsidRPr="004F06D2" w:rsidRDefault="008105C9" w:rsidP="00D234AA">
      <w:pPr>
        <w:spacing w:after="0" w:line="240" w:lineRule="auto"/>
        <w:jc w:val="both"/>
        <w:rPr>
          <w:rFonts w:ascii="Arial" w:hAnsi="Arial" w:cs="Arial"/>
          <w:i/>
          <w:iCs/>
          <w:sz w:val="24"/>
          <w:szCs w:val="24"/>
        </w:rPr>
      </w:pPr>
    </w:p>
    <w:p w:rsidR="008105C9" w:rsidRPr="004F06D2" w:rsidRDefault="008105C9" w:rsidP="00D234AA">
      <w:pPr>
        <w:pStyle w:val="Zkladntextodsazen"/>
        <w:spacing w:after="0"/>
        <w:ind w:left="0" w:firstLine="708"/>
        <w:rPr>
          <w:rFonts w:ascii="Arial" w:hAnsi="Arial" w:cs="Arial"/>
          <w:snapToGrid w:val="0"/>
        </w:rPr>
      </w:pPr>
      <w:r w:rsidRPr="004F06D2">
        <w:rPr>
          <w:rFonts w:ascii="Arial" w:hAnsi="Arial" w:cs="Arial"/>
          <w:snapToGrid w:val="0"/>
        </w:rPr>
        <w:t>Při výkonu činnosti mají APK stanoveny zájmové lokality, parky, dětská hřiště a hradební parkán, kde provádí pravidelné kontroly. Při této činnosti nalezli a odstranili použité stříkačky, zjistili užívání alkoholu nebo kouření mladších osob.</w:t>
      </w:r>
      <w:r w:rsidRPr="004F06D2">
        <w:rPr>
          <w:rFonts w:ascii="Arial" w:hAnsi="Arial" w:cs="Arial"/>
          <w:i/>
          <w:iCs/>
        </w:rPr>
        <w:t xml:space="preserve"> </w:t>
      </w:r>
      <w:r w:rsidRPr="004F06D2">
        <w:rPr>
          <w:rFonts w:ascii="Arial" w:hAnsi="Arial" w:cs="Arial"/>
          <w:snapToGrid w:val="0"/>
        </w:rPr>
        <w:t>V době školní docházky prováděli dohled u základních škol se zaměřením na záškoláctví, kouření a potyčky mezi dětmi. Do elektronické knihy závad zadávali zjištěné černé skládky, neuklizená místa kolem kontejnerů a popelnic na odpad, sledovali dodržování vyhlášek města, především vyhlášky o volném pohybu psů a o zákazu konzumace alkoholu na veřejnosti.</w:t>
      </w:r>
    </w:p>
    <w:p w:rsidR="008105C9" w:rsidRPr="004F06D2" w:rsidRDefault="008105C9" w:rsidP="00D234AA">
      <w:pPr>
        <w:pStyle w:val="Zkladntextodsazen"/>
        <w:spacing w:after="0"/>
        <w:ind w:left="0" w:firstLine="708"/>
        <w:rPr>
          <w:rFonts w:ascii="Arial" w:hAnsi="Arial" w:cs="Arial"/>
          <w:snapToGrid w:val="0"/>
        </w:rPr>
      </w:pPr>
      <w:r w:rsidRPr="004F06D2">
        <w:rPr>
          <w:rFonts w:ascii="Arial" w:hAnsi="Arial" w:cs="Arial"/>
          <w:snapToGrid w:val="0"/>
        </w:rPr>
        <w:t>Během měsíce března nastoupili APK se zaměřením na řešení problematiky s rozrůstající se ukrajinskou komunitou. Současní asistenti seznamovali své ukrajinské kolegy s problémovými lokalitami na území města a seznámili je s ovládáním aplikace pod systémem GIS pro zadávání událostí a kontrol.</w:t>
      </w:r>
    </w:p>
    <w:p w:rsidR="008105C9" w:rsidRPr="004F06D2" w:rsidRDefault="008105C9" w:rsidP="00D234AA">
      <w:pPr>
        <w:pStyle w:val="Zkladntextodsazen"/>
        <w:spacing w:after="0"/>
        <w:ind w:left="0" w:firstLine="708"/>
        <w:rPr>
          <w:rFonts w:ascii="Arial" w:hAnsi="Arial" w:cs="Arial"/>
          <w:snapToGrid w:val="0"/>
          <w:color w:val="FF0000"/>
        </w:rPr>
      </w:pPr>
    </w:p>
    <w:p w:rsidR="008105C9" w:rsidRPr="004F06D2" w:rsidRDefault="008105C9" w:rsidP="00D234AA">
      <w:pPr>
        <w:pStyle w:val="Zkladntextodsazen"/>
        <w:spacing w:after="0"/>
        <w:ind w:left="0" w:firstLine="708"/>
        <w:rPr>
          <w:rFonts w:ascii="Arial" w:hAnsi="Arial" w:cs="Arial"/>
          <w:snapToGrid w:val="0"/>
          <w:color w:val="FF0000"/>
        </w:rPr>
      </w:pPr>
    </w:p>
    <w:p w:rsidR="008105C9" w:rsidRPr="004F06D2" w:rsidRDefault="008105C9" w:rsidP="00D234AA">
      <w:pPr>
        <w:pStyle w:val="Zkladntextodsazen"/>
        <w:spacing w:after="0"/>
        <w:ind w:left="0" w:firstLine="708"/>
        <w:rPr>
          <w:rFonts w:ascii="Arial" w:hAnsi="Arial" w:cs="Arial"/>
          <w:snapToGrid w:val="0"/>
          <w:color w:val="FF0000"/>
        </w:rPr>
      </w:pPr>
    </w:p>
    <w:p w:rsidR="008105C9" w:rsidRPr="004F06D2" w:rsidRDefault="008105C9" w:rsidP="00D234AA">
      <w:pPr>
        <w:pStyle w:val="Zkladntextodsazen"/>
        <w:spacing w:after="0"/>
        <w:ind w:left="0"/>
        <w:rPr>
          <w:rFonts w:ascii="Arial" w:hAnsi="Arial" w:cs="Arial"/>
          <w:b/>
          <w:snapToGrid w:val="0"/>
        </w:rPr>
      </w:pPr>
      <w:r w:rsidRPr="004F06D2">
        <w:rPr>
          <w:rFonts w:ascii="Arial" w:hAnsi="Arial" w:cs="Arial"/>
          <w:b/>
          <w:snapToGrid w:val="0"/>
        </w:rPr>
        <w:t>PROGRAM PREVENCE KRIMINALITY</w:t>
      </w:r>
    </w:p>
    <w:p w:rsidR="008105C9" w:rsidRPr="004F06D2" w:rsidRDefault="008105C9" w:rsidP="00D234AA">
      <w:pPr>
        <w:pStyle w:val="Zkladntextodsazen"/>
        <w:spacing w:after="0"/>
        <w:ind w:left="0"/>
        <w:rPr>
          <w:rFonts w:ascii="Arial" w:hAnsi="Arial" w:cs="Arial"/>
          <w:b/>
          <w:snapToGrid w:val="0"/>
        </w:rPr>
      </w:pPr>
    </w:p>
    <w:p w:rsidR="008105C9" w:rsidRPr="004F06D2" w:rsidRDefault="008105C9" w:rsidP="00D234AA">
      <w:pPr>
        <w:pStyle w:val="Zkladntextodsazen"/>
        <w:spacing w:after="0"/>
        <w:ind w:left="0" w:firstLine="708"/>
        <w:rPr>
          <w:rFonts w:ascii="Arial" w:hAnsi="Arial" w:cs="Arial"/>
        </w:rPr>
      </w:pPr>
      <w:r w:rsidRPr="004F06D2">
        <w:rPr>
          <w:rFonts w:ascii="Arial" w:hAnsi="Arial" w:cs="Arial"/>
        </w:rPr>
        <w:t>V tomto čtvrtletí nadále pokračovaly besedy na základních a středních školách, strážníci z oddělení prevence navštívili s besedami také mimo jihlavskou školu v Lukách nad Jihlavou. Kromě besed preventisté zajistili sebeobranu na Střední zdravotní škole a sebeobranu pro seniory v tělocvičně MP. Mimo to na služebně MP vykonávali praxi studenti ze středních a vyšších odborných škol TRIVIS a ŠECR. Průběžně probíhaly přípravy na sportovní soutěž  Silák roku. Zajištovaly se poháry, odměny, medaile, diplomy,   bannery a další materiály.</w:t>
      </w:r>
    </w:p>
    <w:p w:rsidR="008105C9" w:rsidRPr="004F06D2" w:rsidRDefault="008105C9" w:rsidP="00D234AA">
      <w:pPr>
        <w:pStyle w:val="Nadpis1"/>
        <w:shd w:val="clear" w:color="auto" w:fill="FFFFFF"/>
        <w:spacing w:before="0" w:line="240" w:lineRule="auto"/>
        <w:ind w:firstLine="708"/>
        <w:jc w:val="both"/>
        <w:rPr>
          <w:rFonts w:ascii="Arial" w:hAnsi="Arial" w:cs="Arial"/>
          <w:b/>
          <w:sz w:val="24"/>
          <w:szCs w:val="24"/>
        </w:rPr>
      </w:pPr>
      <w:r w:rsidRPr="004F06D2">
        <w:rPr>
          <w:rFonts w:ascii="Arial" w:hAnsi="Arial" w:cs="Arial"/>
          <w:b/>
          <w:sz w:val="24"/>
          <w:szCs w:val="24"/>
        </w:rPr>
        <w:t xml:space="preserve">Oddělení prevence řešilo oznámení na šikanu na jedné základní a jedné střední škole. Preventisté se zúčastnili školení na měkké cíle v kině Dukla a školení řidičů referentských vozidel. Jeden z preventistů se zúčastnil semináře na téma Krizová komunikace a vyjednávání. </w:t>
      </w:r>
    </w:p>
    <w:p w:rsidR="008105C9" w:rsidRPr="004F06D2" w:rsidRDefault="008105C9" w:rsidP="00D234AA">
      <w:pPr>
        <w:pStyle w:val="Nadpis1"/>
        <w:shd w:val="clear" w:color="auto" w:fill="FFFFFF"/>
        <w:spacing w:before="0" w:line="240" w:lineRule="auto"/>
        <w:ind w:firstLine="708"/>
        <w:jc w:val="both"/>
        <w:rPr>
          <w:rFonts w:ascii="Arial" w:hAnsi="Arial" w:cs="Arial"/>
          <w:b/>
          <w:sz w:val="24"/>
          <w:szCs w:val="24"/>
        </w:rPr>
      </w:pPr>
      <w:r w:rsidRPr="004F06D2">
        <w:rPr>
          <w:rFonts w:ascii="Arial" w:hAnsi="Arial" w:cs="Arial"/>
          <w:b/>
          <w:sz w:val="24"/>
          <w:szCs w:val="24"/>
        </w:rPr>
        <w:t xml:space="preserve">Toto období završila každoroční soutěž o Siláka roku - v tělocvičnách ZŠ O. Březiny a ZŠ Demlova se utkali ti nejsilnější žáci jihlavských škol. Celkem 167 dětí ze 14 škol (89 chlapců a 78 dívek) změřilo své síly v pěti náročných disciplínách: skoku do dálky, hodu medicinbalem, klicích, lehu-sedu, shybech a výdrži na hrazdě. </w:t>
      </w:r>
    </w:p>
    <w:p w:rsidR="008105C9" w:rsidRPr="004F06D2" w:rsidRDefault="008105C9" w:rsidP="00D234AA">
      <w:pPr>
        <w:spacing w:after="0" w:line="240" w:lineRule="auto"/>
        <w:jc w:val="both"/>
        <w:rPr>
          <w:rFonts w:ascii="Arial" w:hAnsi="Arial" w:cs="Arial"/>
          <w:sz w:val="24"/>
          <w:szCs w:val="24"/>
        </w:rPr>
      </w:pPr>
    </w:p>
    <w:p w:rsidR="008105C9" w:rsidRPr="004F06D2" w:rsidRDefault="008105C9" w:rsidP="00D234AA">
      <w:pPr>
        <w:spacing w:after="0" w:line="240" w:lineRule="auto"/>
        <w:jc w:val="both"/>
        <w:rPr>
          <w:rFonts w:ascii="Arial" w:hAnsi="Arial" w:cs="Arial"/>
          <w:sz w:val="24"/>
          <w:szCs w:val="24"/>
        </w:rPr>
      </w:pPr>
    </w:p>
    <w:p w:rsidR="008105C9" w:rsidRPr="004F06D2" w:rsidRDefault="008105C9" w:rsidP="00D234AA">
      <w:pPr>
        <w:pStyle w:val="Nadpis6"/>
        <w:spacing w:before="0" w:line="240" w:lineRule="auto"/>
        <w:rPr>
          <w:rFonts w:ascii="Arial" w:hAnsi="Arial" w:cs="Arial"/>
          <w:sz w:val="24"/>
          <w:szCs w:val="24"/>
        </w:rPr>
      </w:pPr>
      <w:r w:rsidRPr="004F06D2">
        <w:rPr>
          <w:rFonts w:ascii="Arial" w:hAnsi="Arial" w:cs="Arial"/>
          <w:sz w:val="24"/>
          <w:szCs w:val="24"/>
        </w:rPr>
        <w:t>ÚTULEK PRO OPUŠTĚNÁ ZVÍŘATA</w:t>
      </w:r>
    </w:p>
    <w:p w:rsidR="008105C9" w:rsidRPr="004F06D2" w:rsidRDefault="008105C9" w:rsidP="00D234AA">
      <w:pPr>
        <w:spacing w:after="0" w:line="240" w:lineRule="auto"/>
        <w:jc w:val="both"/>
        <w:rPr>
          <w:rFonts w:ascii="Arial" w:hAnsi="Arial" w:cs="Arial"/>
          <w:sz w:val="24"/>
          <w:szCs w:val="24"/>
        </w:rPr>
      </w:pPr>
    </w:p>
    <w:p w:rsidR="008105C9" w:rsidRPr="004F06D2" w:rsidRDefault="008105C9" w:rsidP="00D234AA">
      <w:pPr>
        <w:spacing w:after="0" w:line="240" w:lineRule="auto"/>
        <w:ind w:firstLine="708"/>
        <w:jc w:val="both"/>
        <w:rPr>
          <w:rFonts w:ascii="Arial" w:hAnsi="Arial" w:cs="Arial"/>
          <w:sz w:val="24"/>
          <w:szCs w:val="24"/>
        </w:rPr>
      </w:pPr>
      <w:r w:rsidRPr="004F06D2">
        <w:rPr>
          <w:rFonts w:ascii="Arial" w:hAnsi="Arial" w:cs="Arial"/>
          <w:sz w:val="24"/>
          <w:szCs w:val="24"/>
        </w:rPr>
        <w:t xml:space="preserve">Během prvního čtvrtletí tohoto roku bylo do Útulku pro nalezená a opuštěná zvířata Městské policie Jihlava přijato 23 psů, z toho 6 (i z předchozího období) našlo nového majitele, 18 psů bylo vráceno původnímu majiteli. K 31. 03. 2025 se v útulku nachází 15 psů. Koček bylo přijato 9, jedna kočka byla vydána původnímu majiteli, 9 koček                  (i z předchozího období) našlo nový domov. K 31. 03. 2025 se v útulku nachází tři kočky. V útulku jsou další zvířata, a to 1 agama, 5 hadů, 1 leguán. Byli přijati 2 zakrslí králíci a 2 korely, všichni už mají nový domov. Také byl v zalepené krabici nalezen křeček syrský, pravděpodobně starší, který i přes veškerou péči uhynul. Ostatní divoká zvířata jako např. ptáci, netopýři apod. jsou průběžně předávána do záchranné stanice Pavlov. Raritou byl odchyt husy běločelé ze střechy čistírny odpadních vod v Jihlavě. Tato vzácná severská husa si při tahu do Norska poranila křídlo, a nemohla vzlétnout.  </w:t>
      </w:r>
    </w:p>
    <w:p w:rsidR="008105C9" w:rsidRPr="004F06D2" w:rsidRDefault="008105C9" w:rsidP="00D234AA">
      <w:pPr>
        <w:spacing w:after="0" w:line="240" w:lineRule="auto"/>
        <w:ind w:firstLine="708"/>
        <w:jc w:val="both"/>
        <w:rPr>
          <w:rFonts w:ascii="Arial" w:hAnsi="Arial" w:cs="Arial"/>
          <w:sz w:val="24"/>
          <w:szCs w:val="24"/>
        </w:rPr>
      </w:pPr>
      <w:r w:rsidRPr="004F06D2">
        <w:rPr>
          <w:rFonts w:ascii="Arial" w:hAnsi="Arial" w:cs="Arial"/>
          <w:sz w:val="24"/>
          <w:szCs w:val="24"/>
        </w:rPr>
        <w:t xml:space="preserve">Množí se případy hlídání psů pro jihlavské občany, kteří jsou hospitalizováni a nemají žádné příbuzné, kteří by se jim o psa postarali. Tuto službu poskytuje útulek zdarma. Stejně to probíhá v případě živelných katastrof nebo dopravních nehod. </w:t>
      </w:r>
    </w:p>
    <w:p w:rsidR="008105C9" w:rsidRPr="004F06D2" w:rsidRDefault="008105C9" w:rsidP="00D234AA">
      <w:pPr>
        <w:spacing w:after="0" w:line="240" w:lineRule="auto"/>
        <w:ind w:firstLine="708"/>
        <w:jc w:val="both"/>
        <w:rPr>
          <w:rFonts w:ascii="Arial" w:hAnsi="Arial" w:cs="Arial"/>
          <w:sz w:val="24"/>
          <w:szCs w:val="24"/>
        </w:rPr>
      </w:pPr>
      <w:r w:rsidRPr="004F06D2">
        <w:rPr>
          <w:rFonts w:ascii="Arial" w:hAnsi="Arial" w:cs="Arial"/>
          <w:sz w:val="24"/>
          <w:szCs w:val="24"/>
        </w:rPr>
        <w:t xml:space="preserve">Ve spolupráci s KT MMJ byla dočasně ukončena sbírka kol pro Afriku, kdy útulek sloužil jako sběrné místo. V květnu bude odvezena poslední várka kol do ostravské věznice, kde vězni opraví a zkompletují kola, která se potom lodní dopravou převáží do Afriky. </w:t>
      </w:r>
    </w:p>
    <w:p w:rsidR="008105C9" w:rsidRPr="004F06D2" w:rsidRDefault="008105C9" w:rsidP="00D234AA">
      <w:pPr>
        <w:spacing w:after="0" w:line="240" w:lineRule="auto"/>
        <w:jc w:val="both"/>
        <w:rPr>
          <w:rFonts w:ascii="Arial" w:hAnsi="Arial" w:cs="Arial"/>
          <w:color w:val="FF0000"/>
          <w:sz w:val="24"/>
          <w:szCs w:val="24"/>
        </w:rPr>
      </w:pPr>
    </w:p>
    <w:p w:rsidR="008105C9" w:rsidRPr="004F06D2" w:rsidRDefault="008105C9" w:rsidP="00D234AA">
      <w:pPr>
        <w:spacing w:after="0" w:line="240" w:lineRule="auto"/>
        <w:ind w:firstLine="708"/>
        <w:jc w:val="both"/>
        <w:rPr>
          <w:rFonts w:ascii="Arial" w:hAnsi="Arial" w:cs="Arial"/>
          <w:color w:val="FF0000"/>
          <w:sz w:val="24"/>
          <w:szCs w:val="24"/>
        </w:rPr>
      </w:pPr>
    </w:p>
    <w:p w:rsidR="008105C9" w:rsidRPr="004F06D2" w:rsidRDefault="008105C9" w:rsidP="00D234AA">
      <w:pPr>
        <w:spacing w:after="0" w:line="240" w:lineRule="auto"/>
        <w:ind w:firstLine="708"/>
        <w:jc w:val="both"/>
        <w:rPr>
          <w:rFonts w:ascii="Arial" w:hAnsi="Arial" w:cs="Arial"/>
          <w:color w:val="FF0000"/>
          <w:sz w:val="24"/>
          <w:szCs w:val="24"/>
        </w:rPr>
      </w:pPr>
    </w:p>
    <w:p w:rsidR="008105C9" w:rsidRPr="004F06D2" w:rsidRDefault="008105C9" w:rsidP="00D234AA">
      <w:pPr>
        <w:spacing w:after="0" w:line="240" w:lineRule="auto"/>
        <w:rPr>
          <w:rFonts w:ascii="Arial" w:hAnsi="Arial" w:cs="Arial"/>
          <w:b/>
          <w:sz w:val="24"/>
          <w:szCs w:val="24"/>
        </w:rPr>
      </w:pPr>
      <w:r w:rsidRPr="004F06D2">
        <w:rPr>
          <w:rFonts w:ascii="Arial" w:hAnsi="Arial" w:cs="Arial"/>
          <w:b/>
          <w:sz w:val="24"/>
          <w:szCs w:val="24"/>
        </w:rPr>
        <w:t>VÝKON OBECNĚ PROSPĚŠNÝCH PRACÍ</w:t>
      </w:r>
    </w:p>
    <w:p w:rsidR="008105C9" w:rsidRPr="004F06D2" w:rsidRDefault="008105C9" w:rsidP="00D234AA">
      <w:pPr>
        <w:spacing w:after="0" w:line="240" w:lineRule="auto"/>
        <w:rPr>
          <w:rFonts w:ascii="Arial" w:hAnsi="Arial" w:cs="Arial"/>
          <w:color w:val="FF0000"/>
          <w:sz w:val="24"/>
          <w:szCs w:val="24"/>
        </w:rPr>
      </w:pPr>
    </w:p>
    <w:tbl>
      <w:tblPr>
        <w:tblW w:w="8931" w:type="dxa"/>
        <w:tblInd w:w="70" w:type="dxa"/>
        <w:tblCellMar>
          <w:left w:w="0" w:type="dxa"/>
          <w:right w:w="0" w:type="dxa"/>
        </w:tblCellMar>
        <w:tblLook w:val="04A0" w:firstRow="1" w:lastRow="0" w:firstColumn="1" w:lastColumn="0" w:noHBand="0" w:noVBand="1"/>
      </w:tblPr>
      <w:tblGrid>
        <w:gridCol w:w="1559"/>
        <w:gridCol w:w="901"/>
        <w:gridCol w:w="1266"/>
        <w:gridCol w:w="2107"/>
        <w:gridCol w:w="1404"/>
        <w:gridCol w:w="1694"/>
      </w:tblGrid>
      <w:tr w:rsidR="008105C9" w:rsidRPr="004F06D2" w:rsidTr="007B7874">
        <w:trPr>
          <w:trHeight w:val="847"/>
        </w:trPr>
        <w:tc>
          <w:tcPr>
            <w:tcW w:w="1559" w:type="dxa"/>
            <w:tcBorders>
              <w:top w:val="single" w:sz="8" w:space="0" w:color="000000"/>
              <w:left w:val="single" w:sz="12" w:space="0" w:color="000000"/>
              <w:bottom w:val="single" w:sz="8" w:space="0" w:color="000000"/>
              <w:right w:val="single" w:sz="8" w:space="0" w:color="000000"/>
            </w:tcBorders>
            <w:shd w:val="clear" w:color="auto" w:fill="FFFFFF"/>
            <w:tcMar>
              <w:top w:w="0" w:type="dxa"/>
              <w:left w:w="70" w:type="dxa"/>
              <w:bottom w:w="0" w:type="dxa"/>
              <w:right w:w="70" w:type="dxa"/>
            </w:tcMar>
            <w:hideMark/>
          </w:tcPr>
          <w:p w:rsidR="008105C9" w:rsidRPr="004F06D2" w:rsidRDefault="008105C9" w:rsidP="00D234AA">
            <w:pPr>
              <w:spacing w:after="0" w:line="240" w:lineRule="auto"/>
              <w:jc w:val="center"/>
              <w:rPr>
                <w:rFonts w:ascii="Arial" w:hAnsi="Arial" w:cs="Arial"/>
                <w:sz w:val="24"/>
                <w:szCs w:val="24"/>
              </w:rPr>
            </w:pPr>
            <w:r w:rsidRPr="004F06D2">
              <w:rPr>
                <w:rFonts w:ascii="Arial" w:hAnsi="Arial" w:cs="Arial"/>
                <w:sz w:val="24"/>
                <w:szCs w:val="24"/>
              </w:rPr>
              <w:lastRenderedPageBreak/>
              <w:t xml:space="preserve">Počet odsouzených od r.1999  </w:t>
            </w:r>
          </w:p>
        </w:tc>
        <w:tc>
          <w:tcPr>
            <w:tcW w:w="860"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hideMark/>
          </w:tcPr>
          <w:p w:rsidR="008105C9" w:rsidRPr="004F06D2" w:rsidRDefault="008105C9" w:rsidP="00D234AA">
            <w:pPr>
              <w:spacing w:after="0" w:line="240" w:lineRule="auto"/>
              <w:jc w:val="center"/>
              <w:rPr>
                <w:rFonts w:ascii="Arial" w:hAnsi="Arial" w:cs="Arial"/>
                <w:sz w:val="24"/>
                <w:szCs w:val="24"/>
              </w:rPr>
            </w:pPr>
            <w:r w:rsidRPr="004F06D2">
              <w:rPr>
                <w:rFonts w:ascii="Arial" w:hAnsi="Arial" w:cs="Arial"/>
                <w:sz w:val="24"/>
                <w:szCs w:val="24"/>
              </w:rPr>
              <w:t>Ve výkonu OPP</w:t>
            </w:r>
          </w:p>
        </w:tc>
        <w:tc>
          <w:tcPr>
            <w:tcW w:w="1267"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hideMark/>
          </w:tcPr>
          <w:p w:rsidR="008105C9" w:rsidRPr="004F06D2" w:rsidRDefault="008105C9" w:rsidP="00D234AA">
            <w:pPr>
              <w:spacing w:after="0" w:line="240" w:lineRule="auto"/>
              <w:jc w:val="center"/>
              <w:rPr>
                <w:rFonts w:ascii="Arial" w:hAnsi="Arial" w:cs="Arial"/>
                <w:sz w:val="24"/>
                <w:szCs w:val="24"/>
              </w:rPr>
            </w:pPr>
            <w:r w:rsidRPr="004F06D2">
              <w:rPr>
                <w:rFonts w:ascii="Arial" w:hAnsi="Arial" w:cs="Arial"/>
                <w:sz w:val="24"/>
                <w:szCs w:val="24"/>
              </w:rPr>
              <w:t>Výkon OPP nezahájilo</w:t>
            </w:r>
          </w:p>
        </w:tc>
        <w:tc>
          <w:tcPr>
            <w:tcW w:w="2130"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hideMark/>
          </w:tcPr>
          <w:p w:rsidR="008105C9" w:rsidRPr="004F06D2" w:rsidRDefault="008105C9" w:rsidP="00D234AA">
            <w:pPr>
              <w:spacing w:after="0" w:line="240" w:lineRule="auto"/>
              <w:jc w:val="center"/>
              <w:rPr>
                <w:rFonts w:ascii="Arial" w:hAnsi="Arial" w:cs="Arial"/>
                <w:sz w:val="24"/>
                <w:szCs w:val="24"/>
              </w:rPr>
            </w:pPr>
            <w:r w:rsidRPr="004F06D2">
              <w:rPr>
                <w:rFonts w:ascii="Arial" w:hAnsi="Arial" w:cs="Arial"/>
                <w:sz w:val="24"/>
                <w:szCs w:val="24"/>
              </w:rPr>
              <w:t>Přeměna výkonu</w:t>
            </w:r>
          </w:p>
          <w:p w:rsidR="008105C9" w:rsidRPr="004F06D2" w:rsidRDefault="008105C9" w:rsidP="00D234AA">
            <w:pPr>
              <w:spacing w:after="0" w:line="240" w:lineRule="auto"/>
              <w:jc w:val="center"/>
              <w:rPr>
                <w:rFonts w:ascii="Arial" w:hAnsi="Arial" w:cs="Arial"/>
                <w:sz w:val="24"/>
                <w:szCs w:val="24"/>
              </w:rPr>
            </w:pPr>
            <w:r w:rsidRPr="004F06D2">
              <w:rPr>
                <w:rFonts w:ascii="Arial" w:hAnsi="Arial" w:cs="Arial"/>
                <w:sz w:val="24"/>
                <w:szCs w:val="24"/>
              </w:rPr>
              <w:t>OPP, nebo vráceno PMS ČR  Jihlava</w:t>
            </w:r>
          </w:p>
        </w:tc>
        <w:tc>
          <w:tcPr>
            <w:tcW w:w="1416"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hideMark/>
          </w:tcPr>
          <w:p w:rsidR="008105C9" w:rsidRPr="004F06D2" w:rsidRDefault="008105C9" w:rsidP="00D234AA">
            <w:pPr>
              <w:spacing w:after="0" w:line="240" w:lineRule="auto"/>
              <w:jc w:val="center"/>
              <w:rPr>
                <w:rFonts w:ascii="Arial" w:hAnsi="Arial" w:cs="Arial"/>
                <w:sz w:val="24"/>
                <w:szCs w:val="24"/>
              </w:rPr>
            </w:pPr>
            <w:r w:rsidRPr="004F06D2">
              <w:rPr>
                <w:rFonts w:ascii="Arial" w:hAnsi="Arial" w:cs="Arial"/>
                <w:sz w:val="24"/>
                <w:szCs w:val="24"/>
              </w:rPr>
              <w:t>Řádně ukončilo výkon OPP</w:t>
            </w:r>
          </w:p>
        </w:tc>
        <w:tc>
          <w:tcPr>
            <w:tcW w:w="1699" w:type="dxa"/>
            <w:tcBorders>
              <w:top w:val="single" w:sz="8" w:space="0" w:color="000000"/>
              <w:left w:val="nil"/>
              <w:bottom w:val="single" w:sz="8" w:space="0" w:color="000000"/>
              <w:right w:val="single" w:sz="12" w:space="0" w:color="000000"/>
            </w:tcBorders>
            <w:shd w:val="clear" w:color="auto" w:fill="FFFFFF"/>
            <w:tcMar>
              <w:top w:w="0" w:type="dxa"/>
              <w:left w:w="70" w:type="dxa"/>
              <w:bottom w:w="0" w:type="dxa"/>
              <w:right w:w="70" w:type="dxa"/>
            </w:tcMar>
            <w:hideMark/>
          </w:tcPr>
          <w:p w:rsidR="008105C9" w:rsidRPr="004F06D2" w:rsidRDefault="008105C9" w:rsidP="00D234AA">
            <w:pPr>
              <w:spacing w:after="0" w:line="240" w:lineRule="auto"/>
              <w:jc w:val="center"/>
              <w:rPr>
                <w:rFonts w:ascii="Arial" w:hAnsi="Arial" w:cs="Arial"/>
                <w:sz w:val="24"/>
                <w:szCs w:val="24"/>
              </w:rPr>
            </w:pPr>
            <w:r w:rsidRPr="004F06D2">
              <w:rPr>
                <w:rFonts w:ascii="Arial" w:hAnsi="Arial" w:cs="Arial"/>
                <w:sz w:val="24"/>
                <w:szCs w:val="24"/>
              </w:rPr>
              <w:t xml:space="preserve">Celkem odpracováno hodin </w:t>
            </w:r>
          </w:p>
        </w:tc>
      </w:tr>
      <w:tr w:rsidR="008105C9" w:rsidRPr="004F06D2" w:rsidTr="007B7874">
        <w:tc>
          <w:tcPr>
            <w:tcW w:w="1559" w:type="dxa"/>
            <w:tcBorders>
              <w:top w:val="nil"/>
              <w:left w:val="single" w:sz="12" w:space="0" w:color="000000"/>
              <w:bottom w:val="single" w:sz="8" w:space="0" w:color="000000"/>
              <w:right w:val="single" w:sz="8" w:space="0" w:color="000000"/>
            </w:tcBorders>
            <w:tcMar>
              <w:top w:w="0" w:type="dxa"/>
              <w:left w:w="70" w:type="dxa"/>
              <w:bottom w:w="0" w:type="dxa"/>
              <w:right w:w="70" w:type="dxa"/>
            </w:tcMar>
            <w:hideMark/>
          </w:tcPr>
          <w:p w:rsidR="008105C9" w:rsidRPr="004F06D2" w:rsidRDefault="008105C9" w:rsidP="00D234AA">
            <w:pPr>
              <w:spacing w:after="0" w:line="240" w:lineRule="auto"/>
              <w:jc w:val="center"/>
              <w:rPr>
                <w:rFonts w:ascii="Arial" w:hAnsi="Arial" w:cs="Arial"/>
                <w:bCs/>
                <w:sz w:val="24"/>
                <w:szCs w:val="24"/>
              </w:rPr>
            </w:pPr>
            <w:r w:rsidRPr="004F06D2">
              <w:rPr>
                <w:rFonts w:ascii="Arial" w:hAnsi="Arial" w:cs="Arial"/>
                <w:bCs/>
                <w:sz w:val="24"/>
                <w:szCs w:val="24"/>
              </w:rPr>
              <w:t>597</w:t>
            </w:r>
          </w:p>
        </w:tc>
        <w:tc>
          <w:tcPr>
            <w:tcW w:w="860" w:type="dxa"/>
            <w:tcBorders>
              <w:top w:val="nil"/>
              <w:left w:val="nil"/>
              <w:bottom w:val="single" w:sz="8" w:space="0" w:color="000000"/>
              <w:right w:val="single" w:sz="8" w:space="0" w:color="000000"/>
            </w:tcBorders>
            <w:tcMar>
              <w:top w:w="0" w:type="dxa"/>
              <w:left w:w="70" w:type="dxa"/>
              <w:bottom w:w="0" w:type="dxa"/>
              <w:right w:w="70" w:type="dxa"/>
            </w:tcMar>
            <w:hideMark/>
          </w:tcPr>
          <w:p w:rsidR="008105C9" w:rsidRPr="004F06D2" w:rsidRDefault="008105C9" w:rsidP="00D234AA">
            <w:pPr>
              <w:spacing w:after="0" w:line="240" w:lineRule="auto"/>
              <w:jc w:val="center"/>
              <w:rPr>
                <w:rFonts w:ascii="Arial" w:hAnsi="Arial" w:cs="Arial"/>
                <w:bCs/>
                <w:sz w:val="24"/>
                <w:szCs w:val="24"/>
              </w:rPr>
            </w:pPr>
            <w:r w:rsidRPr="004F06D2">
              <w:rPr>
                <w:rFonts w:ascii="Arial" w:hAnsi="Arial" w:cs="Arial"/>
                <w:bCs/>
                <w:sz w:val="24"/>
                <w:szCs w:val="24"/>
              </w:rPr>
              <w:t>11</w:t>
            </w:r>
          </w:p>
        </w:tc>
        <w:tc>
          <w:tcPr>
            <w:tcW w:w="1267" w:type="dxa"/>
            <w:tcBorders>
              <w:top w:val="nil"/>
              <w:left w:val="nil"/>
              <w:bottom w:val="single" w:sz="8" w:space="0" w:color="000000"/>
              <w:right w:val="single" w:sz="8" w:space="0" w:color="000000"/>
            </w:tcBorders>
            <w:tcMar>
              <w:top w:w="0" w:type="dxa"/>
              <w:left w:w="70" w:type="dxa"/>
              <w:bottom w:w="0" w:type="dxa"/>
              <w:right w:w="70" w:type="dxa"/>
            </w:tcMar>
            <w:hideMark/>
          </w:tcPr>
          <w:p w:rsidR="008105C9" w:rsidRPr="004F06D2" w:rsidRDefault="008105C9" w:rsidP="00D234AA">
            <w:pPr>
              <w:spacing w:after="0" w:line="240" w:lineRule="auto"/>
              <w:jc w:val="center"/>
              <w:rPr>
                <w:rFonts w:ascii="Arial" w:hAnsi="Arial" w:cs="Arial"/>
                <w:bCs/>
                <w:sz w:val="24"/>
                <w:szCs w:val="24"/>
              </w:rPr>
            </w:pPr>
            <w:r w:rsidRPr="004F06D2">
              <w:rPr>
                <w:rFonts w:ascii="Arial" w:hAnsi="Arial" w:cs="Arial"/>
                <w:bCs/>
                <w:sz w:val="24"/>
                <w:szCs w:val="24"/>
              </w:rPr>
              <w:t>1</w:t>
            </w:r>
          </w:p>
        </w:tc>
        <w:tc>
          <w:tcPr>
            <w:tcW w:w="2130" w:type="dxa"/>
            <w:tcBorders>
              <w:top w:val="nil"/>
              <w:left w:val="nil"/>
              <w:bottom w:val="single" w:sz="8" w:space="0" w:color="000000"/>
              <w:right w:val="single" w:sz="8" w:space="0" w:color="000000"/>
            </w:tcBorders>
            <w:tcMar>
              <w:top w:w="0" w:type="dxa"/>
              <w:left w:w="70" w:type="dxa"/>
              <w:bottom w:w="0" w:type="dxa"/>
              <w:right w:w="70" w:type="dxa"/>
            </w:tcMar>
            <w:hideMark/>
          </w:tcPr>
          <w:p w:rsidR="008105C9" w:rsidRPr="004F06D2" w:rsidRDefault="008105C9" w:rsidP="00D234AA">
            <w:pPr>
              <w:spacing w:after="0" w:line="240" w:lineRule="auto"/>
              <w:jc w:val="center"/>
              <w:rPr>
                <w:rFonts w:ascii="Arial" w:hAnsi="Arial" w:cs="Arial"/>
                <w:bCs/>
                <w:sz w:val="24"/>
                <w:szCs w:val="24"/>
              </w:rPr>
            </w:pPr>
            <w:r w:rsidRPr="004F06D2">
              <w:rPr>
                <w:rFonts w:ascii="Arial" w:hAnsi="Arial" w:cs="Arial"/>
                <w:bCs/>
                <w:sz w:val="24"/>
                <w:szCs w:val="24"/>
              </w:rPr>
              <w:t>3</w:t>
            </w:r>
          </w:p>
        </w:tc>
        <w:tc>
          <w:tcPr>
            <w:tcW w:w="1416" w:type="dxa"/>
            <w:tcBorders>
              <w:top w:val="nil"/>
              <w:left w:val="nil"/>
              <w:bottom w:val="single" w:sz="8" w:space="0" w:color="000000"/>
              <w:right w:val="single" w:sz="8" w:space="0" w:color="000000"/>
            </w:tcBorders>
            <w:tcMar>
              <w:top w:w="0" w:type="dxa"/>
              <w:left w:w="70" w:type="dxa"/>
              <w:bottom w:w="0" w:type="dxa"/>
              <w:right w:w="70" w:type="dxa"/>
            </w:tcMar>
            <w:hideMark/>
          </w:tcPr>
          <w:p w:rsidR="008105C9" w:rsidRPr="004F06D2" w:rsidRDefault="008105C9" w:rsidP="00D234AA">
            <w:pPr>
              <w:spacing w:after="0" w:line="240" w:lineRule="auto"/>
              <w:jc w:val="center"/>
              <w:rPr>
                <w:rFonts w:ascii="Arial" w:hAnsi="Arial" w:cs="Arial"/>
                <w:bCs/>
                <w:sz w:val="24"/>
                <w:szCs w:val="24"/>
              </w:rPr>
            </w:pPr>
            <w:r w:rsidRPr="004F06D2">
              <w:rPr>
                <w:rFonts w:ascii="Arial" w:hAnsi="Arial" w:cs="Arial"/>
                <w:bCs/>
                <w:sz w:val="24"/>
                <w:szCs w:val="24"/>
              </w:rPr>
              <w:t>2</w:t>
            </w:r>
          </w:p>
        </w:tc>
        <w:tc>
          <w:tcPr>
            <w:tcW w:w="1699" w:type="dxa"/>
            <w:tcBorders>
              <w:top w:val="nil"/>
              <w:left w:val="nil"/>
              <w:bottom w:val="single" w:sz="8" w:space="0" w:color="000000"/>
              <w:right w:val="single" w:sz="12" w:space="0" w:color="000000"/>
            </w:tcBorders>
            <w:tcMar>
              <w:top w:w="0" w:type="dxa"/>
              <w:left w:w="70" w:type="dxa"/>
              <w:bottom w:w="0" w:type="dxa"/>
              <w:right w:w="70" w:type="dxa"/>
            </w:tcMar>
            <w:hideMark/>
          </w:tcPr>
          <w:p w:rsidR="008105C9" w:rsidRPr="004F06D2" w:rsidRDefault="008105C9" w:rsidP="00D234AA">
            <w:pPr>
              <w:spacing w:after="0" w:line="240" w:lineRule="auto"/>
              <w:jc w:val="center"/>
              <w:rPr>
                <w:rFonts w:ascii="Arial" w:hAnsi="Arial" w:cs="Arial"/>
                <w:bCs/>
                <w:sz w:val="24"/>
                <w:szCs w:val="24"/>
              </w:rPr>
            </w:pPr>
            <w:r w:rsidRPr="004F06D2">
              <w:rPr>
                <w:rFonts w:ascii="Arial" w:hAnsi="Arial" w:cs="Arial"/>
                <w:bCs/>
                <w:sz w:val="24"/>
                <w:szCs w:val="24"/>
              </w:rPr>
              <w:t>220,5</w:t>
            </w:r>
          </w:p>
        </w:tc>
      </w:tr>
    </w:tbl>
    <w:p w:rsidR="008105C9" w:rsidRPr="004F06D2" w:rsidRDefault="008105C9" w:rsidP="00D234AA">
      <w:pPr>
        <w:spacing w:after="0" w:line="240" w:lineRule="auto"/>
        <w:rPr>
          <w:rFonts w:ascii="Arial" w:hAnsi="Arial" w:cs="Arial"/>
          <w:sz w:val="24"/>
          <w:szCs w:val="24"/>
        </w:rPr>
      </w:pPr>
    </w:p>
    <w:p w:rsidR="008105C9" w:rsidRPr="004F06D2" w:rsidRDefault="008105C9" w:rsidP="00D234AA">
      <w:pPr>
        <w:keepNext/>
        <w:spacing w:after="0" w:line="240" w:lineRule="auto"/>
        <w:rPr>
          <w:rFonts w:ascii="Arial" w:hAnsi="Arial" w:cs="Arial"/>
          <w:sz w:val="24"/>
          <w:szCs w:val="24"/>
        </w:rPr>
      </w:pPr>
      <w:r w:rsidRPr="004F06D2">
        <w:rPr>
          <w:rFonts w:ascii="Arial" w:hAnsi="Arial" w:cs="Arial"/>
          <w:sz w:val="24"/>
          <w:szCs w:val="24"/>
        </w:rPr>
        <w:t> </w:t>
      </w:r>
    </w:p>
    <w:p w:rsidR="008105C9" w:rsidRPr="004F06D2" w:rsidRDefault="008105C9" w:rsidP="00D234AA">
      <w:pPr>
        <w:keepNext/>
        <w:spacing w:after="0" w:line="240" w:lineRule="auto"/>
        <w:rPr>
          <w:rFonts w:ascii="Arial" w:hAnsi="Arial" w:cs="Arial"/>
          <w:b/>
          <w:sz w:val="24"/>
          <w:szCs w:val="24"/>
        </w:rPr>
      </w:pPr>
      <w:r w:rsidRPr="004F06D2">
        <w:rPr>
          <w:rFonts w:ascii="Arial" w:hAnsi="Arial" w:cs="Arial"/>
          <w:sz w:val="24"/>
          <w:szCs w:val="24"/>
        </w:rPr>
        <w:t> </w:t>
      </w:r>
      <w:r w:rsidRPr="004F06D2">
        <w:rPr>
          <w:rFonts w:ascii="Arial" w:hAnsi="Arial" w:cs="Arial"/>
          <w:b/>
          <w:sz w:val="24"/>
          <w:szCs w:val="24"/>
        </w:rPr>
        <w:t>Místa výkonu OPP</w:t>
      </w:r>
    </w:p>
    <w:p w:rsidR="008105C9" w:rsidRPr="004F06D2" w:rsidRDefault="008105C9" w:rsidP="00D234AA">
      <w:pPr>
        <w:spacing w:after="0" w:line="240" w:lineRule="auto"/>
        <w:jc w:val="both"/>
        <w:rPr>
          <w:rFonts w:ascii="Arial" w:hAnsi="Arial" w:cs="Arial"/>
          <w:sz w:val="24"/>
          <w:szCs w:val="24"/>
        </w:rPr>
      </w:pPr>
    </w:p>
    <w:p w:rsidR="008105C9" w:rsidRPr="004F06D2" w:rsidRDefault="008105C9" w:rsidP="00D234AA">
      <w:pPr>
        <w:spacing w:after="0" w:line="240" w:lineRule="auto"/>
        <w:ind w:firstLine="708"/>
        <w:jc w:val="both"/>
        <w:rPr>
          <w:rFonts w:ascii="Arial" w:hAnsi="Arial" w:cs="Arial"/>
          <w:snapToGrid w:val="0"/>
          <w:sz w:val="24"/>
          <w:szCs w:val="24"/>
        </w:rPr>
      </w:pPr>
      <w:r w:rsidRPr="004F06D2">
        <w:rPr>
          <w:rFonts w:ascii="Arial" w:hAnsi="Arial" w:cs="Arial"/>
          <w:snapToGrid w:val="0"/>
          <w:sz w:val="24"/>
          <w:szCs w:val="24"/>
        </w:rPr>
        <w:t>Vzhledem k zimnímu období byla činnost OPP omezena. Jako stabilní se provádí úklidové práce v areálu FC Vysočina a pomocné a úklidové práce v útulku MP. Na těchto akcích bylo odsouzenými v uvedeném čtvrtletí odpracováno celkem 220,5 hodin.</w:t>
      </w:r>
    </w:p>
    <w:p w:rsidR="008105C9" w:rsidRPr="004F06D2" w:rsidRDefault="008105C9" w:rsidP="00D234AA">
      <w:pPr>
        <w:spacing w:after="0" w:line="240" w:lineRule="auto"/>
        <w:rPr>
          <w:rFonts w:ascii="Arial" w:hAnsi="Arial" w:cs="Arial"/>
          <w:b/>
          <w:color w:val="FF0000"/>
          <w:sz w:val="24"/>
          <w:szCs w:val="24"/>
        </w:rPr>
      </w:pPr>
    </w:p>
    <w:p w:rsidR="008105C9" w:rsidRPr="004F06D2" w:rsidRDefault="008105C9" w:rsidP="00D234AA">
      <w:pPr>
        <w:spacing w:after="0" w:line="240" w:lineRule="auto"/>
        <w:rPr>
          <w:rFonts w:ascii="Arial" w:hAnsi="Arial" w:cs="Arial"/>
          <w:b/>
          <w:color w:val="FF0000"/>
          <w:sz w:val="24"/>
          <w:szCs w:val="24"/>
        </w:rPr>
      </w:pPr>
    </w:p>
    <w:p w:rsidR="008105C9" w:rsidRPr="004F06D2" w:rsidRDefault="008105C9" w:rsidP="00D234AA">
      <w:pPr>
        <w:spacing w:after="0" w:line="240" w:lineRule="auto"/>
        <w:rPr>
          <w:rFonts w:ascii="Arial" w:hAnsi="Arial" w:cs="Arial"/>
          <w:b/>
          <w:color w:val="FF0000"/>
          <w:sz w:val="24"/>
          <w:szCs w:val="24"/>
        </w:rPr>
      </w:pPr>
    </w:p>
    <w:p w:rsidR="008105C9" w:rsidRPr="004F06D2" w:rsidRDefault="008105C9" w:rsidP="00D234AA">
      <w:pPr>
        <w:pStyle w:val="Nadpis1"/>
        <w:spacing w:before="0" w:line="240" w:lineRule="auto"/>
        <w:jc w:val="both"/>
        <w:rPr>
          <w:rFonts w:ascii="Arial" w:hAnsi="Arial" w:cs="Arial"/>
          <w:sz w:val="24"/>
          <w:szCs w:val="24"/>
        </w:rPr>
      </w:pPr>
      <w:r w:rsidRPr="004F06D2">
        <w:rPr>
          <w:rFonts w:ascii="Arial" w:hAnsi="Arial" w:cs="Arial"/>
          <w:sz w:val="24"/>
          <w:szCs w:val="24"/>
        </w:rPr>
        <w:t>OSTATNÍ ČINNOST</w:t>
      </w:r>
    </w:p>
    <w:p w:rsidR="008105C9" w:rsidRPr="004F06D2" w:rsidRDefault="008105C9" w:rsidP="00D234AA">
      <w:pPr>
        <w:pStyle w:val="Nadpis1"/>
        <w:spacing w:before="0" w:line="240" w:lineRule="auto"/>
        <w:jc w:val="both"/>
        <w:rPr>
          <w:rFonts w:ascii="Arial" w:hAnsi="Arial" w:cs="Arial"/>
          <w:color w:val="FF0000"/>
          <w:sz w:val="24"/>
          <w:szCs w:val="24"/>
        </w:rPr>
      </w:pPr>
    </w:p>
    <w:tbl>
      <w:tblPr>
        <w:tblW w:w="9634" w:type="dxa"/>
        <w:tblInd w:w="75" w:type="dxa"/>
        <w:tblCellMar>
          <w:left w:w="70" w:type="dxa"/>
          <w:right w:w="70" w:type="dxa"/>
        </w:tblCellMar>
        <w:tblLook w:val="04A0" w:firstRow="1" w:lastRow="0" w:firstColumn="1" w:lastColumn="0" w:noHBand="0" w:noVBand="1"/>
      </w:tblPr>
      <w:tblGrid>
        <w:gridCol w:w="1731"/>
        <w:gridCol w:w="1383"/>
        <w:gridCol w:w="1843"/>
        <w:gridCol w:w="2551"/>
        <w:gridCol w:w="2126"/>
      </w:tblGrid>
      <w:tr w:rsidR="008105C9" w:rsidRPr="004F06D2" w:rsidTr="007B7874">
        <w:trPr>
          <w:trHeight w:val="360"/>
        </w:trPr>
        <w:tc>
          <w:tcPr>
            <w:tcW w:w="963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Nálezy</w:t>
            </w:r>
          </w:p>
        </w:tc>
      </w:tr>
      <w:tr w:rsidR="008105C9" w:rsidRPr="004F06D2" w:rsidTr="007B7874">
        <w:trPr>
          <w:trHeight w:val="564"/>
        </w:trPr>
        <w:tc>
          <w:tcPr>
            <w:tcW w:w="1731" w:type="dxa"/>
            <w:tcBorders>
              <w:top w:val="nil"/>
              <w:left w:val="single" w:sz="4" w:space="0" w:color="auto"/>
              <w:bottom w:val="single" w:sz="4" w:space="0" w:color="auto"/>
              <w:right w:val="nil"/>
            </w:tcBorders>
            <w:shd w:val="clear" w:color="auto" w:fill="auto"/>
            <w:noWrap/>
            <w:vAlign w:val="center"/>
            <w:hideMark/>
          </w:tcPr>
          <w:p w:rsidR="008105C9" w:rsidRPr="004F06D2" w:rsidRDefault="008105C9" w:rsidP="00D234AA">
            <w:pPr>
              <w:spacing w:after="0" w:line="240" w:lineRule="auto"/>
              <w:rPr>
                <w:rFonts w:ascii="Arial" w:hAnsi="Arial" w:cs="Arial"/>
                <w:b/>
                <w:bCs/>
                <w:color w:val="000000"/>
                <w:sz w:val="24"/>
                <w:szCs w:val="24"/>
              </w:rPr>
            </w:pPr>
            <w:r w:rsidRPr="004F06D2">
              <w:rPr>
                <w:rFonts w:ascii="Arial" w:hAnsi="Arial" w:cs="Arial"/>
                <w:b/>
                <w:bCs/>
                <w:color w:val="000000"/>
                <w:sz w:val="24"/>
                <w:szCs w:val="24"/>
              </w:rPr>
              <w:t> </w:t>
            </w:r>
          </w:p>
        </w:tc>
        <w:tc>
          <w:tcPr>
            <w:tcW w:w="1383" w:type="dxa"/>
            <w:tcBorders>
              <w:top w:val="nil"/>
              <w:left w:val="single" w:sz="4" w:space="0" w:color="auto"/>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Celkem</w:t>
            </w:r>
          </w:p>
        </w:tc>
        <w:tc>
          <w:tcPr>
            <w:tcW w:w="1843" w:type="dxa"/>
            <w:tcBorders>
              <w:top w:val="nil"/>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Vráceno majiteli</w:t>
            </w:r>
          </w:p>
        </w:tc>
        <w:tc>
          <w:tcPr>
            <w:tcW w:w="2551" w:type="dxa"/>
            <w:tcBorders>
              <w:top w:val="nil"/>
              <w:left w:val="nil"/>
              <w:bottom w:val="single" w:sz="4" w:space="0" w:color="auto"/>
              <w:right w:val="single" w:sz="4" w:space="0" w:color="auto"/>
            </w:tcBorders>
            <w:shd w:val="clear" w:color="auto" w:fill="auto"/>
            <w:vAlign w:val="center"/>
            <w:hideMark/>
          </w:tcPr>
          <w:p w:rsidR="008105C9" w:rsidRPr="004F06D2" w:rsidRDefault="008105C9" w:rsidP="00D234AA">
            <w:pPr>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Předáno na ztráty a nálezy a odbory MMJ</w:t>
            </w:r>
          </w:p>
        </w:tc>
        <w:tc>
          <w:tcPr>
            <w:tcW w:w="2126" w:type="dxa"/>
            <w:tcBorders>
              <w:top w:val="nil"/>
              <w:left w:val="nil"/>
              <w:bottom w:val="single" w:sz="4" w:space="0" w:color="auto"/>
              <w:right w:val="single" w:sz="4" w:space="0" w:color="auto"/>
            </w:tcBorders>
            <w:shd w:val="clear" w:color="auto" w:fill="auto"/>
            <w:vAlign w:val="center"/>
            <w:hideMark/>
          </w:tcPr>
          <w:p w:rsidR="008105C9" w:rsidRPr="004F06D2" w:rsidRDefault="008105C9" w:rsidP="00D234AA">
            <w:pPr>
              <w:spacing w:after="0" w:line="240" w:lineRule="auto"/>
              <w:jc w:val="center"/>
              <w:rPr>
                <w:rFonts w:ascii="Arial" w:hAnsi="Arial" w:cs="Arial"/>
                <w:b/>
                <w:bCs/>
                <w:color w:val="000000"/>
                <w:sz w:val="24"/>
                <w:szCs w:val="24"/>
              </w:rPr>
            </w:pPr>
            <w:r w:rsidRPr="004F06D2">
              <w:rPr>
                <w:rFonts w:ascii="Arial" w:hAnsi="Arial" w:cs="Arial"/>
                <w:b/>
                <w:bCs/>
                <w:color w:val="000000"/>
                <w:sz w:val="24"/>
                <w:szCs w:val="24"/>
              </w:rPr>
              <w:t>Ostatní instituce - banky, pojišťovny</w:t>
            </w:r>
          </w:p>
        </w:tc>
      </w:tr>
      <w:tr w:rsidR="008105C9" w:rsidRPr="004F06D2" w:rsidTr="007B7874">
        <w:trPr>
          <w:trHeight w:val="300"/>
        </w:trPr>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rPr>
                <w:rFonts w:ascii="Arial" w:hAnsi="Arial" w:cs="Arial"/>
                <w:color w:val="000000"/>
                <w:sz w:val="24"/>
                <w:szCs w:val="24"/>
              </w:rPr>
            </w:pPr>
            <w:r w:rsidRPr="004F06D2">
              <w:rPr>
                <w:rFonts w:ascii="Arial" w:hAnsi="Arial" w:cs="Arial"/>
                <w:color w:val="000000"/>
                <w:sz w:val="24"/>
                <w:szCs w:val="24"/>
              </w:rPr>
              <w:t>věcný nález</w:t>
            </w:r>
          </w:p>
        </w:tc>
        <w:tc>
          <w:tcPr>
            <w:tcW w:w="1383" w:type="dxa"/>
            <w:tcBorders>
              <w:top w:val="nil"/>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jc w:val="center"/>
              <w:rPr>
                <w:rFonts w:ascii="Arial" w:hAnsi="Arial" w:cs="Arial"/>
                <w:bCs/>
                <w:color w:val="000000"/>
                <w:sz w:val="24"/>
                <w:szCs w:val="24"/>
              </w:rPr>
            </w:pPr>
            <w:r w:rsidRPr="004F06D2">
              <w:rPr>
                <w:rFonts w:ascii="Arial" w:hAnsi="Arial" w:cs="Arial"/>
                <w:bCs/>
                <w:color w:val="000000"/>
                <w:sz w:val="24"/>
                <w:szCs w:val="24"/>
              </w:rPr>
              <w:t>146 </w:t>
            </w:r>
          </w:p>
        </w:tc>
        <w:tc>
          <w:tcPr>
            <w:tcW w:w="1843" w:type="dxa"/>
            <w:tcBorders>
              <w:top w:val="nil"/>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61 </w:t>
            </w:r>
          </w:p>
        </w:tc>
        <w:tc>
          <w:tcPr>
            <w:tcW w:w="2551" w:type="dxa"/>
            <w:tcBorders>
              <w:top w:val="nil"/>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 76</w:t>
            </w:r>
          </w:p>
        </w:tc>
        <w:tc>
          <w:tcPr>
            <w:tcW w:w="2126" w:type="dxa"/>
            <w:tcBorders>
              <w:top w:val="nil"/>
              <w:left w:val="nil"/>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 9</w:t>
            </w:r>
          </w:p>
        </w:tc>
      </w:tr>
      <w:tr w:rsidR="008105C9" w:rsidRPr="004F06D2" w:rsidTr="007B7874">
        <w:trPr>
          <w:trHeight w:val="300"/>
        </w:trPr>
        <w:tc>
          <w:tcPr>
            <w:tcW w:w="1731" w:type="dxa"/>
            <w:tcBorders>
              <w:top w:val="nil"/>
              <w:left w:val="single" w:sz="4" w:space="0" w:color="auto"/>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rPr>
                <w:rFonts w:ascii="Arial" w:hAnsi="Arial" w:cs="Arial"/>
                <w:color w:val="000000"/>
                <w:sz w:val="24"/>
                <w:szCs w:val="24"/>
              </w:rPr>
            </w:pPr>
            <w:r w:rsidRPr="004F06D2">
              <w:rPr>
                <w:rFonts w:ascii="Arial" w:hAnsi="Arial" w:cs="Arial"/>
                <w:color w:val="000000"/>
                <w:sz w:val="24"/>
                <w:szCs w:val="24"/>
              </w:rPr>
              <w:t>finance Kč</w:t>
            </w:r>
          </w:p>
        </w:tc>
        <w:tc>
          <w:tcPr>
            <w:tcW w:w="1383" w:type="dxa"/>
            <w:tcBorders>
              <w:top w:val="nil"/>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jc w:val="center"/>
              <w:rPr>
                <w:rFonts w:ascii="Arial" w:hAnsi="Arial" w:cs="Arial"/>
                <w:bCs/>
                <w:color w:val="000000"/>
                <w:sz w:val="24"/>
                <w:szCs w:val="24"/>
              </w:rPr>
            </w:pPr>
            <w:r w:rsidRPr="004F06D2">
              <w:rPr>
                <w:rFonts w:ascii="Arial" w:hAnsi="Arial" w:cs="Arial"/>
                <w:bCs/>
                <w:color w:val="000000"/>
                <w:sz w:val="24"/>
                <w:szCs w:val="24"/>
              </w:rPr>
              <w:t>3 639 Kč </w:t>
            </w:r>
          </w:p>
        </w:tc>
        <w:tc>
          <w:tcPr>
            <w:tcW w:w="1843" w:type="dxa"/>
            <w:tcBorders>
              <w:top w:val="nil"/>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 1 350 Kč</w:t>
            </w:r>
          </w:p>
        </w:tc>
        <w:tc>
          <w:tcPr>
            <w:tcW w:w="2551" w:type="dxa"/>
            <w:tcBorders>
              <w:top w:val="nil"/>
              <w:left w:val="nil"/>
              <w:bottom w:val="single" w:sz="4" w:space="0" w:color="auto"/>
              <w:right w:val="single" w:sz="4" w:space="0" w:color="auto"/>
            </w:tcBorders>
            <w:shd w:val="clear" w:color="auto" w:fill="auto"/>
            <w:noWrap/>
            <w:vAlign w:val="center"/>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 1 789 Kč</w:t>
            </w:r>
          </w:p>
        </w:tc>
        <w:tc>
          <w:tcPr>
            <w:tcW w:w="2126" w:type="dxa"/>
            <w:tcBorders>
              <w:top w:val="nil"/>
              <w:left w:val="nil"/>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 500 Kč</w:t>
            </w:r>
          </w:p>
        </w:tc>
      </w:tr>
      <w:tr w:rsidR="008105C9" w:rsidRPr="004F06D2" w:rsidTr="007B7874">
        <w:trPr>
          <w:trHeight w:val="288"/>
        </w:trPr>
        <w:tc>
          <w:tcPr>
            <w:tcW w:w="1731" w:type="dxa"/>
            <w:tcBorders>
              <w:top w:val="nil"/>
              <w:left w:val="single" w:sz="4" w:space="0" w:color="auto"/>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rPr>
                <w:rFonts w:ascii="Arial" w:hAnsi="Arial" w:cs="Arial"/>
                <w:color w:val="000000"/>
                <w:sz w:val="24"/>
                <w:szCs w:val="24"/>
              </w:rPr>
            </w:pPr>
            <w:r w:rsidRPr="004F06D2">
              <w:rPr>
                <w:rFonts w:ascii="Arial" w:hAnsi="Arial" w:cs="Arial"/>
                <w:color w:val="000000"/>
                <w:sz w:val="24"/>
                <w:szCs w:val="24"/>
              </w:rPr>
              <w:t>cizí měna</w:t>
            </w:r>
          </w:p>
        </w:tc>
        <w:tc>
          <w:tcPr>
            <w:tcW w:w="1383" w:type="dxa"/>
            <w:tcBorders>
              <w:top w:val="nil"/>
              <w:left w:val="nil"/>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10 € </w:t>
            </w:r>
          </w:p>
        </w:tc>
        <w:tc>
          <w:tcPr>
            <w:tcW w:w="1843" w:type="dxa"/>
            <w:tcBorders>
              <w:top w:val="nil"/>
              <w:left w:val="nil"/>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 -</w:t>
            </w:r>
          </w:p>
        </w:tc>
        <w:tc>
          <w:tcPr>
            <w:tcW w:w="2551" w:type="dxa"/>
            <w:tcBorders>
              <w:top w:val="nil"/>
              <w:left w:val="nil"/>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 10 €</w:t>
            </w:r>
          </w:p>
        </w:tc>
        <w:tc>
          <w:tcPr>
            <w:tcW w:w="2126" w:type="dxa"/>
            <w:tcBorders>
              <w:top w:val="nil"/>
              <w:left w:val="nil"/>
              <w:bottom w:val="single" w:sz="4" w:space="0" w:color="auto"/>
              <w:right w:val="single" w:sz="4" w:space="0" w:color="auto"/>
            </w:tcBorders>
            <w:shd w:val="clear" w:color="auto" w:fill="auto"/>
            <w:noWrap/>
            <w:vAlign w:val="bottom"/>
            <w:hideMark/>
          </w:tcPr>
          <w:p w:rsidR="008105C9" w:rsidRPr="004F06D2" w:rsidRDefault="008105C9" w:rsidP="00D234AA">
            <w:pPr>
              <w:spacing w:after="0" w:line="240" w:lineRule="auto"/>
              <w:jc w:val="center"/>
              <w:rPr>
                <w:rFonts w:ascii="Arial" w:hAnsi="Arial" w:cs="Arial"/>
                <w:color w:val="000000"/>
                <w:sz w:val="24"/>
                <w:szCs w:val="24"/>
              </w:rPr>
            </w:pPr>
            <w:r w:rsidRPr="004F06D2">
              <w:rPr>
                <w:rFonts w:ascii="Arial" w:hAnsi="Arial" w:cs="Arial"/>
                <w:color w:val="000000"/>
                <w:sz w:val="24"/>
                <w:szCs w:val="24"/>
              </w:rPr>
              <w:t>- </w:t>
            </w:r>
          </w:p>
        </w:tc>
      </w:tr>
    </w:tbl>
    <w:p w:rsidR="008105C9" w:rsidRPr="004F06D2" w:rsidRDefault="008105C9" w:rsidP="00D234AA">
      <w:pPr>
        <w:spacing w:after="0" w:line="240" w:lineRule="auto"/>
        <w:rPr>
          <w:rFonts w:ascii="Arial" w:hAnsi="Arial" w:cs="Arial"/>
          <w:sz w:val="24"/>
          <w:szCs w:val="24"/>
        </w:rPr>
      </w:pPr>
    </w:p>
    <w:p w:rsidR="008105C9" w:rsidRPr="004F06D2" w:rsidRDefault="008105C9" w:rsidP="00D234AA">
      <w:pPr>
        <w:autoSpaceDE w:val="0"/>
        <w:autoSpaceDN w:val="0"/>
        <w:adjustRightInd w:val="0"/>
        <w:spacing w:after="0" w:line="240" w:lineRule="auto"/>
        <w:ind w:firstLine="708"/>
        <w:jc w:val="both"/>
        <w:rPr>
          <w:rFonts w:ascii="Arial" w:hAnsi="Arial" w:cs="Arial"/>
          <w:b/>
          <w:sz w:val="24"/>
          <w:szCs w:val="24"/>
        </w:rPr>
      </w:pPr>
      <w:r w:rsidRPr="004F06D2">
        <w:rPr>
          <w:rFonts w:ascii="Arial" w:hAnsi="Arial" w:cs="Arial"/>
          <w:sz w:val="24"/>
          <w:szCs w:val="24"/>
        </w:rPr>
        <w:t xml:space="preserve">Mezi nejčastější nálezy v uplynulém čtvrtletí patřily platební karty a karty zdravotních pojišťoven 54x, občanské průkazy 16x, mobilní telefony 13x, peněženky 11x, tašky, kabelky, batohy 11x. Dále lidé ztráceli klíče 6x, řidičské průkazy 5x. Nalezeny byly různé dokumenty – přiznání k dani, maturitní vysvědčení, povolení k pobytu, technický průkaz k vozidlu, lékařské zprávy, z věcí nůžky na údržbu stromů Fiskars, notebook, flash disky, powerbanka, vysílačka, míč, deštník, několikero sluchátek. Ve ztracených peněženkách bylo kromě finanční hotovosti větší množství různých slevových a věrnostních karet a průkazů. </w:t>
      </w:r>
    </w:p>
    <w:p w:rsidR="00A94DC7" w:rsidRPr="004F06D2" w:rsidRDefault="00A94DC7" w:rsidP="00D234AA">
      <w:pPr>
        <w:spacing w:after="0" w:line="240" w:lineRule="auto"/>
        <w:rPr>
          <w:rFonts w:ascii="Arial" w:hAnsi="Arial" w:cs="Arial"/>
          <w:sz w:val="24"/>
          <w:szCs w:val="24"/>
        </w:rPr>
      </w:pPr>
    </w:p>
    <w:p w:rsidR="00A94DC7" w:rsidRPr="004F06D2" w:rsidRDefault="00A94DC7"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6A6E5C" w:rsidRPr="004F06D2" w:rsidRDefault="006A6E5C" w:rsidP="00D234AA">
      <w:pPr>
        <w:spacing w:after="0" w:line="240" w:lineRule="auto"/>
        <w:rPr>
          <w:rFonts w:ascii="Arial" w:hAnsi="Arial" w:cs="Arial"/>
          <w:sz w:val="24"/>
          <w:szCs w:val="24"/>
        </w:rPr>
      </w:pPr>
    </w:p>
    <w:p w:rsidR="00E04DA8" w:rsidRPr="004F06D2" w:rsidRDefault="00E04DA8" w:rsidP="00D234AA">
      <w:pPr>
        <w:spacing w:after="0" w:line="240" w:lineRule="auto"/>
        <w:rPr>
          <w:rFonts w:ascii="Arial" w:hAnsi="Arial" w:cs="Arial"/>
          <w:sz w:val="24"/>
          <w:szCs w:val="24"/>
        </w:rPr>
      </w:pPr>
    </w:p>
    <w:p w:rsidR="00E04DA8" w:rsidRPr="004F06D2" w:rsidRDefault="00E04DA8" w:rsidP="00D234AA">
      <w:pPr>
        <w:spacing w:after="0" w:line="240" w:lineRule="auto"/>
        <w:rPr>
          <w:rFonts w:ascii="Arial" w:hAnsi="Arial" w:cs="Arial"/>
          <w:sz w:val="24"/>
          <w:szCs w:val="24"/>
        </w:rPr>
      </w:pPr>
    </w:p>
    <w:p w:rsidR="00E04DA8" w:rsidRPr="004F06D2" w:rsidRDefault="00E04DA8" w:rsidP="00D234AA">
      <w:pPr>
        <w:spacing w:after="0" w:line="240" w:lineRule="auto"/>
        <w:rPr>
          <w:rFonts w:ascii="Arial" w:hAnsi="Arial" w:cs="Arial"/>
          <w:sz w:val="24"/>
          <w:szCs w:val="24"/>
        </w:rPr>
      </w:pPr>
    </w:p>
    <w:p w:rsidR="001A300F" w:rsidRPr="004F06D2" w:rsidRDefault="001A300F" w:rsidP="00D234AA">
      <w:pPr>
        <w:spacing w:after="0" w:line="240" w:lineRule="auto"/>
        <w:rPr>
          <w:rFonts w:ascii="Arial" w:hAnsi="Arial" w:cs="Arial"/>
          <w:sz w:val="24"/>
          <w:szCs w:val="24"/>
        </w:rPr>
      </w:pPr>
    </w:p>
    <w:sectPr w:rsidR="001A300F" w:rsidRPr="004F06D2">
      <w:footerReference w:type="even"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25D" w:rsidRDefault="0014625D" w:rsidP="008A47E3">
      <w:pPr>
        <w:spacing w:after="0" w:line="240" w:lineRule="auto"/>
      </w:pPr>
      <w:r>
        <w:separator/>
      </w:r>
    </w:p>
  </w:endnote>
  <w:endnote w:type="continuationSeparator" w:id="0">
    <w:p w:rsidR="0014625D" w:rsidRDefault="0014625D" w:rsidP="008A4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heltenhamItcTOT-Ligh">
    <w:altName w:val="MS Mincho"/>
    <w:panose1 w:val="00000000000000000000"/>
    <w:charset w:val="80"/>
    <w:family w:val="roman"/>
    <w:notTrueType/>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 w:name="Arial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874" w:rsidRDefault="007B7874">
    <w:pPr>
      <w:pStyle w:val="Zkladntext0"/>
      <w:spacing w:line="14" w:lineRule="auto"/>
      <w:rPr>
        <w:sz w:val="20"/>
      </w:rPr>
    </w:pPr>
    <w:r>
      <w:rPr>
        <w:noProof/>
      </w:rPr>
      <mc:AlternateContent>
        <mc:Choice Requires="wps">
          <w:drawing>
            <wp:anchor distT="0" distB="0" distL="0" distR="0" simplePos="0" relativeHeight="251661312" behindDoc="1" locked="0" layoutInCell="1" allowOverlap="1" wp14:anchorId="24E612C8" wp14:editId="296B4139">
              <wp:simplePos x="0" y="0"/>
              <wp:positionH relativeFrom="page">
                <wp:posOffset>706627</wp:posOffset>
              </wp:positionH>
              <wp:positionV relativeFrom="page">
                <wp:posOffset>10057717</wp:posOffset>
              </wp:positionV>
              <wp:extent cx="187960" cy="194310"/>
              <wp:effectExtent l="0" t="0" r="0" b="0"/>
              <wp:wrapNone/>
              <wp:docPr id="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194310"/>
                      </a:xfrm>
                      <a:prstGeom prst="rect">
                        <a:avLst/>
                      </a:prstGeom>
                    </wps:spPr>
                    <wps:txbx>
                      <w:txbxContent>
                        <w:p w:rsidR="007B7874" w:rsidRDefault="007B7874">
                          <w:pPr>
                            <w:pStyle w:val="Zkladntext0"/>
                            <w:spacing w:before="10"/>
                            <w:ind w:left="20"/>
                          </w:pPr>
                          <w:r>
                            <w:rPr>
                              <w:spacing w:val="-5"/>
                            </w:rPr>
                            <w:t>OI</w:t>
                          </w:r>
                        </w:p>
                      </w:txbxContent>
                    </wps:txbx>
                    <wps:bodyPr wrap="square" lIns="0" tIns="0" rIns="0" bIns="0" rtlCol="0">
                      <a:noAutofit/>
                    </wps:bodyPr>
                  </wps:wsp>
                </a:graphicData>
              </a:graphic>
            </wp:anchor>
          </w:drawing>
        </mc:Choice>
        <mc:Fallback>
          <w:pict>
            <v:shapetype w14:anchorId="24E612C8" id="_x0000_t202" coordsize="21600,21600" o:spt="202" path="m,l,21600r21600,l21600,xe">
              <v:stroke joinstyle="miter"/>
              <v:path gradientshapeok="t" o:connecttype="rect"/>
            </v:shapetype>
            <v:shape id="Textbox 3" o:spid="_x0000_s1026" type="#_x0000_t202" style="position:absolute;margin-left:55.65pt;margin-top:791.95pt;width:14.8pt;height:15.3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" filled="f" stroked="f">
              <v:path arrowok="t"/>
              <v:textbox inset="0,0,0,0">
                <w:txbxContent>
                  <w:p w:rsidR="007B7874" w:rsidRDefault="007B7874">
                    <w:pPr>
                      <w:pStyle w:val="Zkladntext0"/>
                      <w:spacing w:before="10"/>
                      <w:ind w:left="20"/>
                    </w:pPr>
                    <w:r>
                      <w:rPr>
                        <w:spacing w:val="-5"/>
                      </w:rPr>
                      <w:t>OI</w:t>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12B1F4E3" wp14:editId="500C5F63">
              <wp:simplePos x="0" y="0"/>
              <wp:positionH relativeFrom="page">
                <wp:posOffset>3461057</wp:posOffset>
              </wp:positionH>
              <wp:positionV relativeFrom="page">
                <wp:posOffset>10057717</wp:posOffset>
              </wp:positionV>
              <wp:extent cx="278130" cy="194310"/>
              <wp:effectExtent l="0" t="0" r="0" b="0"/>
              <wp:wrapNone/>
              <wp:docPr id="2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 cy="194310"/>
                      </a:xfrm>
                      <a:prstGeom prst="rect">
                        <a:avLst/>
                      </a:prstGeom>
                    </wps:spPr>
                    <wps:txbx>
                      <w:txbxContent>
                        <w:p w:rsidR="007B7874" w:rsidRDefault="007B7874">
                          <w:pPr>
                            <w:pStyle w:val="Zkladntext0"/>
                            <w:spacing w:before="10"/>
                            <w:ind w:left="20"/>
                          </w:pPr>
                          <w:r>
                            <w:t>-</w:t>
                          </w:r>
                          <w:r>
                            <w:rPr>
                              <w:spacing w:val="-3"/>
                            </w:rPr>
                            <w:t xml:space="preserve"> </w:t>
                          </w:r>
                          <w:r>
                            <w:fldChar w:fldCharType="begin"/>
                          </w:r>
                          <w:r>
                            <w:instrText xml:space="preserve"> PAGE </w:instrText>
                          </w:r>
                          <w:r>
                            <w:fldChar w:fldCharType="separate"/>
                          </w:r>
                          <w:r>
                            <w:rPr>
                              <w:noProof/>
                            </w:rPr>
                            <w:t>4</w:t>
                          </w:r>
                          <w:r>
                            <w:fldChar w:fldCharType="end"/>
                          </w:r>
                          <w:r>
                            <w:t xml:space="preserve"> </w:t>
                          </w:r>
                          <w:r>
                            <w:rPr>
                              <w:spacing w:val="-10"/>
                            </w:rPr>
                            <w:t>-</w:t>
                          </w:r>
                        </w:p>
                      </w:txbxContent>
                    </wps:txbx>
                    <wps:bodyPr wrap="square" lIns="0" tIns="0" rIns="0" bIns="0" rtlCol="0">
                      <a:noAutofit/>
                    </wps:bodyPr>
                  </wps:wsp>
                </a:graphicData>
              </a:graphic>
            </wp:anchor>
          </w:drawing>
        </mc:Choice>
        <mc:Fallback>
          <w:pict>
            <v:shape w14:anchorId="12B1F4E3" id="Textbox 4" o:spid="_x0000_s1027" type="#_x0000_t202" style="position:absolute;margin-left:272.5pt;margin-top:791.95pt;width:21.9pt;height:15.3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" filled="f" stroked="f">
              <v:path arrowok="t"/>
              <v:textbox inset="0,0,0,0">
                <w:txbxContent>
                  <w:p w:rsidR="007B7874" w:rsidRDefault="007B7874">
                    <w:pPr>
                      <w:pStyle w:val="Zkladntext0"/>
                      <w:spacing w:before="10"/>
                      <w:ind w:left="20"/>
                    </w:pPr>
                    <w:r>
                      <w:t>-</w:t>
                    </w:r>
                    <w:r>
                      <w:rPr>
                        <w:spacing w:val="-3"/>
                      </w:rPr>
                      <w:t xml:space="preserve"> </w:t>
                    </w:r>
                    <w:r>
                      <w:fldChar w:fldCharType="begin"/>
                    </w:r>
                    <w:r>
                      <w:instrText xml:space="preserve"> PAGE </w:instrText>
                    </w:r>
                    <w:r>
                      <w:fldChar w:fldCharType="separate"/>
                    </w:r>
                    <w:r>
                      <w:rPr>
                        <w:noProof/>
                      </w:rPr>
                      <w:t>4</w:t>
                    </w:r>
                    <w:r>
                      <w:fldChar w:fldCharType="end"/>
                    </w:r>
                    <w:r>
                      <w:t xml:space="preserve"> </w:t>
                    </w:r>
                    <w:r>
                      <w:rPr>
                        <w:spacing w:val="-10"/>
                      </w:rPr>
                      <w: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498925"/>
      <w:docPartObj>
        <w:docPartGallery w:val="Page Numbers (Bottom of Page)"/>
        <w:docPartUnique/>
      </w:docPartObj>
    </w:sdtPr>
    <w:sdtEndPr/>
    <w:sdtContent>
      <w:p w:rsidR="007B7874" w:rsidRDefault="007B7874">
        <w:pPr>
          <w:pStyle w:val="Zpat"/>
          <w:jc w:val="center"/>
        </w:pPr>
        <w:r>
          <w:fldChar w:fldCharType="begin"/>
        </w:r>
        <w:r>
          <w:instrText>PAGE   \* MERGEFORMAT</w:instrText>
        </w:r>
        <w:r>
          <w:fldChar w:fldCharType="separate"/>
        </w:r>
        <w:r w:rsidR="009869CF" w:rsidRPr="009869CF">
          <w:rPr>
            <w:noProof/>
            <w:lang w:val="cs-CZ"/>
          </w:rPr>
          <w:t>2</w:t>
        </w:r>
        <w:r>
          <w:fldChar w:fldCharType="end"/>
        </w:r>
      </w:p>
    </w:sdtContent>
  </w:sdt>
  <w:p w:rsidR="007B7874" w:rsidRDefault="007B7874">
    <w:pPr>
      <w:pStyle w:val="Zkladntext0"/>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874" w:rsidRDefault="007B7874" w:rsidP="00035AFB">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rsidR="007B7874" w:rsidRDefault="007B7874" w:rsidP="00035AFB">
    <w:pPr>
      <w:pStyle w:val="Zpat"/>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874" w:rsidRDefault="007B7874" w:rsidP="00035AFB">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9869CF">
      <w:rPr>
        <w:rStyle w:val="slostrnky"/>
        <w:noProof/>
      </w:rPr>
      <w:t>144</w:t>
    </w:r>
    <w:r>
      <w:rPr>
        <w:rStyle w:val="slostrnky"/>
      </w:rPr>
      <w:fldChar w:fldCharType="end"/>
    </w:r>
  </w:p>
  <w:p w:rsidR="007B7874" w:rsidRDefault="007B7874" w:rsidP="00035AFB">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25D" w:rsidRDefault="0014625D" w:rsidP="008A47E3">
      <w:pPr>
        <w:spacing w:after="0" w:line="240" w:lineRule="auto"/>
      </w:pPr>
      <w:r>
        <w:separator/>
      </w:r>
    </w:p>
  </w:footnote>
  <w:footnote w:type="continuationSeparator" w:id="0">
    <w:p w:rsidR="0014625D" w:rsidRDefault="0014625D" w:rsidP="008A47E3">
      <w:pPr>
        <w:spacing w:after="0" w:line="240" w:lineRule="auto"/>
      </w:pPr>
      <w:r>
        <w:continuationSeparator/>
      </w:r>
    </w:p>
  </w:footnote>
  <w:footnote w:id="1">
    <w:p w:rsidR="007B7874" w:rsidRDefault="007B7874" w:rsidP="008A47E3">
      <w:pPr>
        <w:pStyle w:val="Textvysvtlivek"/>
        <w:jc w:val="both"/>
        <w:rPr>
          <w:rFonts w:ascii="Arial" w:hAnsi="Arial" w:cs="Arial"/>
        </w:rPr>
      </w:pPr>
      <w:r>
        <w:rPr>
          <w:rStyle w:val="Znakapoznpodarou"/>
        </w:rPr>
        <w:footnoteRef/>
      </w:r>
      <w:r>
        <w:rPr>
          <w:vertAlign w:val="superscript"/>
        </w:rPr>
        <w:t>)</w:t>
      </w:r>
      <w:r>
        <w:t xml:space="preserve"> </w:t>
      </w:r>
      <w:r>
        <w:rPr>
          <w:rFonts w:ascii="Arial" w:hAnsi="Arial" w:cs="Arial"/>
        </w:rPr>
        <w:t>OM jsou případy dětí, které Magistrát města Jihlavy, odbor sociálních věcí vyřizuje na základě místní příslušnosti – tedy dle trvalého pobytu nezletilých dětí ve správním obvodu obecního úřadu s rozšířenou působností.</w:t>
      </w:r>
    </w:p>
  </w:footnote>
  <w:footnote w:id="2">
    <w:p w:rsidR="007B7874" w:rsidRDefault="007B7874" w:rsidP="008A47E3">
      <w:pPr>
        <w:pStyle w:val="Textvysvtlivek"/>
        <w:jc w:val="both"/>
        <w:rPr>
          <w:rFonts w:ascii="Arial" w:hAnsi="Arial" w:cs="Arial"/>
        </w:rPr>
      </w:pPr>
      <w:r>
        <w:rPr>
          <w:rStyle w:val="Znakapoznpodarou"/>
        </w:rPr>
        <w:footnoteRef/>
      </w:r>
      <w:r>
        <w:rPr>
          <w:vertAlign w:val="superscript"/>
        </w:rPr>
        <w:t>)</w:t>
      </w:r>
      <w:r>
        <w:t xml:space="preserve"> </w:t>
      </w:r>
      <w:r>
        <w:rPr>
          <w:rFonts w:ascii="Arial" w:hAnsi="Arial" w:cs="Arial"/>
        </w:rPr>
        <w:t>NOM jsou případy dětí, jejichž záležitosti vyřizuje Magistrát města Jihlavy, odbor sociálních věcí na základě dožádání místně příslušného obecního úřadu s rozšířenou působností, který má dítě v evidenci.</w:t>
      </w:r>
    </w:p>
  </w:footnote>
  <w:footnote w:id="3">
    <w:p w:rsidR="007B7874" w:rsidRDefault="007B7874" w:rsidP="008A47E3">
      <w:pPr>
        <w:pStyle w:val="Textpoznpodarou"/>
        <w:jc w:val="both"/>
        <w:rPr>
          <w:rFonts w:ascii="Arial" w:hAnsi="Arial" w:cs="Arial"/>
        </w:rPr>
      </w:pPr>
      <w:r>
        <w:rPr>
          <w:rStyle w:val="Znakapoznpodarou"/>
        </w:rPr>
        <w:footnoteRef/>
      </w:r>
      <w:r>
        <w:rPr>
          <w:vertAlign w:val="superscript"/>
        </w:rPr>
        <w:t>)</w:t>
      </w:r>
      <w:r>
        <w:t xml:space="preserve"> </w:t>
      </w:r>
      <w:r>
        <w:rPr>
          <w:rFonts w:ascii="Arial" w:hAnsi="Arial" w:cs="Arial"/>
        </w:rPr>
        <w:t>SO jsou</w:t>
      </w:r>
      <w:r>
        <w:t xml:space="preserve"> </w:t>
      </w:r>
      <w:r>
        <w:rPr>
          <w:rFonts w:ascii="Arial" w:hAnsi="Arial" w:cs="Arial"/>
        </w:rPr>
        <w:t>případy, které Magistrát města Jihlavy, odbor sociálních věcí vyřizuje na základě místní příslušnosti – tedy dle trvalého pobytu nezletilých dětí ve správním obvodu obecního úřadu s rozšířenou působností, avšak nejedná se o dítě uvedené v § 6 zákona č. 359/1999 Sb., o sociálně právní ochraně dětí.</w:t>
      </w:r>
    </w:p>
  </w:footnote>
  <w:footnote w:id="4">
    <w:p w:rsidR="007B7874" w:rsidRDefault="007B7874" w:rsidP="008A47E3">
      <w:pPr>
        <w:pStyle w:val="Textpoznpodarou"/>
        <w:jc w:val="both"/>
      </w:pPr>
      <w:r>
        <w:rPr>
          <w:rStyle w:val="Znakapoznpodarou"/>
        </w:rPr>
        <w:footnoteRef/>
      </w:r>
      <w:r>
        <w:rPr>
          <w:vertAlign w:val="superscript"/>
        </w:rPr>
        <w:t>)</w:t>
      </w:r>
      <w:r>
        <w:t xml:space="preserve"> </w:t>
      </w:r>
      <w:r>
        <w:rPr>
          <w:rFonts w:ascii="Arial" w:hAnsi="Arial" w:cs="Arial"/>
        </w:rPr>
        <w:t>Orgán sociálně právní ochrany dětí je povinen orgánu činném v trestním řízení oznamovat skutečnosti nasvědčující tomu, že byl spáchán na dítěti trestný čin, nebo že dítě bylo použito ke spáchání trestného činu, nebo že dochází k násilí mezi rodiči, jinými osobami odpovědnými za výchovu dítěte a s dalšími fyzickými osobami v domácnosti obývané dítětem, nebo že není plněna vyživovací povinnost k dítěti.</w:t>
      </w:r>
    </w:p>
  </w:footnote>
  <w:footnote w:id="5">
    <w:p w:rsidR="007B7874" w:rsidRDefault="007B7874" w:rsidP="008A47E3">
      <w:pPr>
        <w:pStyle w:val="Textvysvtlivek"/>
        <w:jc w:val="both"/>
        <w:rPr>
          <w:rFonts w:ascii="Arial" w:hAnsi="Arial" w:cs="Arial"/>
        </w:rPr>
      </w:pPr>
      <w:r>
        <w:rPr>
          <w:rStyle w:val="Znakapoznpodarou"/>
        </w:rPr>
        <w:footnoteRef/>
      </w:r>
      <w:r>
        <w:rPr>
          <w:vertAlign w:val="superscript"/>
        </w:rPr>
        <w:t>)</w:t>
      </w:r>
      <w:r>
        <w:t xml:space="preserve">  </w:t>
      </w:r>
      <w:r>
        <w:rPr>
          <w:rFonts w:ascii="Arial" w:hAnsi="Arial" w:cs="Arial"/>
        </w:rPr>
        <w:t>Napomenutí, omezení, dohled.</w:t>
      </w:r>
    </w:p>
  </w:footnote>
  <w:footnote w:id="6">
    <w:p w:rsidR="007B7874" w:rsidRDefault="007B7874" w:rsidP="008A47E3">
      <w:pPr>
        <w:pStyle w:val="Textpoznpodarou"/>
        <w:jc w:val="both"/>
      </w:pPr>
      <w:r>
        <w:rPr>
          <w:rStyle w:val="Znakapoznpodarou"/>
        </w:rPr>
        <w:footnoteRef/>
      </w:r>
      <w:r>
        <w:rPr>
          <w:vertAlign w:val="superscript"/>
        </w:rPr>
        <w:t>)</w:t>
      </w:r>
      <w:r>
        <w:t xml:space="preserve">  </w:t>
      </w:r>
      <w:r>
        <w:rPr>
          <w:rFonts w:ascii="Arial" w:hAnsi="Arial" w:cs="Arial"/>
        </w:rPr>
        <w:t>Souhlas s pobytem dětí mimo ústavní výchovu.</w:t>
      </w:r>
    </w:p>
  </w:footnote>
  <w:footnote w:id="7">
    <w:p w:rsidR="007B7874" w:rsidRDefault="007B7874" w:rsidP="008A47E3">
      <w:pPr>
        <w:pStyle w:val="Textpoznpodarou"/>
        <w:jc w:val="both"/>
      </w:pPr>
      <w:r>
        <w:rPr>
          <w:rStyle w:val="Znakapoznpodarou"/>
        </w:rPr>
        <w:footnoteRef/>
      </w:r>
      <w:r>
        <w:rPr>
          <w:vertAlign w:val="superscript"/>
        </w:rPr>
        <w:t>)</w:t>
      </w:r>
      <w:r>
        <w:t xml:space="preserve"> </w:t>
      </w:r>
      <w:r>
        <w:rPr>
          <w:rFonts w:ascii="Arial" w:hAnsi="Arial" w:cs="Arial"/>
        </w:rPr>
        <w:t>Případová  konference  je odborná  diskuze  zainteresovaných subjektů nad konkrétním případem ohroženého dítěte nebo rodiny; účelem je rychlé a úplné vyhodnocení situace dítěte a jeho rodiny s cílem nalézt optimální řešení.</w:t>
      </w:r>
    </w:p>
  </w:footnote>
  <w:footnote w:id="8">
    <w:p w:rsidR="007B7874" w:rsidRDefault="007B7874" w:rsidP="008A47E3">
      <w:pPr>
        <w:rPr>
          <w:rFonts w:ascii="Arial" w:hAnsi="Arial" w:cs="Arial"/>
          <w:sz w:val="20"/>
          <w:szCs w:val="20"/>
        </w:rPr>
      </w:pPr>
      <w:r>
        <w:rPr>
          <w:rStyle w:val="Znakapoznpodarou"/>
        </w:rPr>
        <w:footnoteRef/>
      </w:r>
      <w:r>
        <w:rPr>
          <w:vertAlign w:val="superscript"/>
        </w:rPr>
        <w:t>)</w:t>
      </w:r>
      <w:r>
        <w:t xml:space="preserve"> </w:t>
      </w:r>
      <w:r>
        <w:rPr>
          <w:rFonts w:ascii="Arial" w:hAnsi="Arial" w:cs="Arial"/>
          <w:sz w:val="20"/>
          <w:szCs w:val="20"/>
        </w:rPr>
        <w:t>Sociální intervence je úkon směřující k p</w:t>
      </w:r>
      <w:r w:rsidRPr="000613EE">
        <w:rPr>
          <w:rFonts w:ascii="Arial" w:hAnsi="Arial" w:cs="Arial"/>
          <w:sz w:val="20"/>
          <w:szCs w:val="20"/>
        </w:rPr>
        <w:t>omoc</w:t>
      </w:r>
      <w:r>
        <w:rPr>
          <w:rFonts w:ascii="Arial" w:hAnsi="Arial" w:cs="Arial"/>
          <w:sz w:val="20"/>
          <w:szCs w:val="20"/>
        </w:rPr>
        <w:t>i</w:t>
      </w:r>
      <w:r w:rsidRPr="000613EE">
        <w:rPr>
          <w:rFonts w:ascii="Arial" w:hAnsi="Arial" w:cs="Arial"/>
          <w:sz w:val="20"/>
          <w:szCs w:val="20"/>
        </w:rPr>
        <w:t xml:space="preserve"> </w:t>
      </w:r>
      <w:r>
        <w:rPr>
          <w:rFonts w:ascii="Arial" w:hAnsi="Arial" w:cs="Arial"/>
          <w:sz w:val="20"/>
          <w:szCs w:val="20"/>
        </w:rPr>
        <w:t>osobám</w:t>
      </w:r>
      <w:r w:rsidRPr="000613EE">
        <w:rPr>
          <w:rFonts w:ascii="Arial" w:hAnsi="Arial" w:cs="Arial"/>
          <w:sz w:val="20"/>
          <w:szCs w:val="20"/>
        </w:rPr>
        <w:t>, kte</w:t>
      </w:r>
      <w:r>
        <w:rPr>
          <w:rFonts w:ascii="Arial" w:hAnsi="Arial" w:cs="Arial"/>
          <w:sz w:val="20"/>
          <w:szCs w:val="20"/>
        </w:rPr>
        <w:t>ré</w:t>
      </w:r>
      <w:r w:rsidRPr="000613EE">
        <w:rPr>
          <w:rFonts w:ascii="Arial" w:hAnsi="Arial" w:cs="Arial"/>
          <w:sz w:val="20"/>
          <w:szCs w:val="20"/>
        </w:rPr>
        <w:t xml:space="preserve"> se ocitli ve složité sociální nebo </w:t>
      </w:r>
      <w:r>
        <w:rPr>
          <w:rFonts w:ascii="Arial" w:hAnsi="Arial" w:cs="Arial"/>
          <w:sz w:val="20"/>
          <w:szCs w:val="20"/>
        </w:rPr>
        <w:t>životní</w:t>
      </w:r>
      <w:r w:rsidRPr="000613EE">
        <w:rPr>
          <w:rFonts w:ascii="Arial" w:hAnsi="Arial" w:cs="Arial"/>
          <w:sz w:val="20"/>
          <w:szCs w:val="20"/>
        </w:rPr>
        <w:t xml:space="preserve"> </w:t>
      </w:r>
      <w:r>
        <w:rPr>
          <w:rFonts w:ascii="Arial" w:hAnsi="Arial" w:cs="Arial"/>
          <w:sz w:val="20"/>
          <w:szCs w:val="20"/>
        </w:rPr>
        <w:t xml:space="preserve">     </w:t>
      </w:r>
    </w:p>
    <w:p w:rsidR="007B7874" w:rsidRDefault="007B7874" w:rsidP="008A47E3">
      <w:r>
        <w:rPr>
          <w:rFonts w:ascii="Arial" w:hAnsi="Arial" w:cs="Arial"/>
          <w:sz w:val="20"/>
          <w:szCs w:val="20"/>
        </w:rPr>
        <w:t xml:space="preserve">  </w:t>
      </w:r>
      <w:r w:rsidRPr="000613EE">
        <w:rPr>
          <w:rFonts w:ascii="Arial" w:hAnsi="Arial" w:cs="Arial"/>
          <w:sz w:val="20"/>
          <w:szCs w:val="20"/>
        </w:rPr>
        <w:t>situaci</w:t>
      </w:r>
      <w:r>
        <w:rPr>
          <w:rFonts w:cs="Helvetica"/>
          <w:color w:val="767676"/>
          <w:sz w:val="21"/>
          <w:szCs w:val="21"/>
        </w:rPr>
        <w:t>.</w:t>
      </w:r>
    </w:p>
    <w:p w:rsidR="007B7874" w:rsidRDefault="007B7874" w:rsidP="008A47E3">
      <w:pPr>
        <w:pStyle w:val="Textpoznpodarou"/>
      </w:pPr>
    </w:p>
    <w:p w:rsidR="007B7874" w:rsidRDefault="007B7874" w:rsidP="008A47E3">
      <w:pPr>
        <w:pStyle w:val="Textpoznpodarou"/>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2945"/>
    <w:multiLevelType w:val="hybridMultilevel"/>
    <w:tmpl w:val="0D12AC18"/>
    <w:lvl w:ilvl="0" w:tplc="6258204A">
      <w:start w:val="3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070566"/>
    <w:multiLevelType w:val="multilevel"/>
    <w:tmpl w:val="44643D34"/>
    <w:lvl w:ilvl="0">
      <w:start w:val="1"/>
      <w:numFmt w:val="bullet"/>
      <w:lvlText w:val=""/>
      <w:lvlJc w:val="left"/>
      <w:pPr>
        <w:tabs>
          <w:tab w:val="num" w:pos="720"/>
        </w:tabs>
        <w:ind w:left="720" w:hanging="360"/>
      </w:pPr>
      <w:rPr>
        <w:rFonts w:ascii="Symbol" w:hAnsi="Symbol" w:hint="default"/>
        <w:sz w:val="20"/>
      </w:rPr>
    </w:lvl>
    <w:lvl w:ilvl="1">
      <w:start w:val="10"/>
      <w:numFmt w:val="bullet"/>
      <w:lvlText w:val="-"/>
      <w:lvlJc w:val="left"/>
      <w:pPr>
        <w:ind w:left="1440" w:hanging="360"/>
      </w:pPr>
      <w:rPr>
        <w:rFonts w:ascii="Arial" w:eastAsia="Times New Roman" w:hAnsi="Arial" w:cs="Arial"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B732B4"/>
    <w:multiLevelType w:val="hybridMultilevel"/>
    <w:tmpl w:val="F7D6839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3B90F8F"/>
    <w:multiLevelType w:val="multilevel"/>
    <w:tmpl w:val="443AD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E46933"/>
    <w:multiLevelType w:val="multilevel"/>
    <w:tmpl w:val="35CE6976"/>
    <w:lvl w:ilvl="0">
      <w:start w:val="1"/>
      <w:numFmt w:val="bullet"/>
      <w:lvlText w:val="●"/>
      <w:lvlJc w:val="left"/>
      <w:pPr>
        <w:ind w:left="720" w:hanging="360"/>
      </w:pPr>
      <w:rPr>
        <w:u w:val="none"/>
      </w:rPr>
    </w:lvl>
    <w:lvl w:ilvl="1">
      <w:start w:val="1"/>
      <w:numFmt w:val="bullet"/>
      <w:lvlText w:val="■"/>
      <w:lvlJc w:val="left"/>
      <w:pPr>
        <w:ind w:left="1440" w:hanging="360"/>
      </w:pPr>
      <w:rPr>
        <w:highlight w:val="white"/>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4EA343A"/>
    <w:multiLevelType w:val="hybridMultilevel"/>
    <w:tmpl w:val="8B606906"/>
    <w:lvl w:ilvl="0" w:tplc="8138B998">
      <w:start w:val="1"/>
      <w:numFmt w:val="lowerLetter"/>
      <w:lvlText w:val="%1)"/>
      <w:lvlJc w:val="left"/>
      <w:pPr>
        <w:ind w:left="396" w:hanging="396"/>
      </w:pPr>
      <w:rPr>
        <w:rFonts w:hint="default"/>
        <w:b/>
        <w:sz w:val="28"/>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06947A9D"/>
    <w:multiLevelType w:val="hybridMultilevel"/>
    <w:tmpl w:val="B6B01CAA"/>
    <w:lvl w:ilvl="0" w:tplc="99908F16">
      <w:start w:val="3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7B9720A"/>
    <w:multiLevelType w:val="multilevel"/>
    <w:tmpl w:val="6B6A2378"/>
    <w:lvl w:ilvl="0">
      <w:start w:val="1"/>
      <w:numFmt w:val="bullet"/>
      <w:lvlText w:val="●"/>
      <w:lvlJc w:val="left"/>
      <w:pPr>
        <w:ind w:left="720" w:hanging="360"/>
      </w:pPr>
      <w:rPr>
        <w:u w:val="none"/>
      </w:rPr>
    </w:lvl>
    <w:lvl w:ilvl="1">
      <w:start w:val="1"/>
      <w:numFmt w:val="bullet"/>
      <w:lvlText w:val="■"/>
      <w:lvlJc w:val="left"/>
      <w:pPr>
        <w:ind w:left="1440" w:hanging="360"/>
      </w:pPr>
      <w:rPr>
        <w:highlight w:val="white"/>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7EA4019"/>
    <w:multiLevelType w:val="hybridMultilevel"/>
    <w:tmpl w:val="6004EC98"/>
    <w:lvl w:ilvl="0" w:tplc="47085640">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9" w15:restartNumberingAfterBreak="0">
    <w:nsid w:val="084A2E50"/>
    <w:multiLevelType w:val="hybridMultilevel"/>
    <w:tmpl w:val="692C35E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088213A0"/>
    <w:multiLevelType w:val="hybridMultilevel"/>
    <w:tmpl w:val="D92620AC"/>
    <w:lvl w:ilvl="0" w:tplc="0405000F">
      <w:start w:val="1"/>
      <w:numFmt w:val="decimal"/>
      <w:lvlText w:val="%1."/>
      <w:lvlJc w:val="left"/>
      <w:pPr>
        <w:tabs>
          <w:tab w:val="num" w:pos="1068"/>
        </w:tabs>
        <w:ind w:left="1068" w:hanging="360"/>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11" w15:restartNumberingAfterBreak="0">
    <w:nsid w:val="097B5902"/>
    <w:multiLevelType w:val="hybridMultilevel"/>
    <w:tmpl w:val="7FF43D4C"/>
    <w:lvl w:ilvl="0" w:tplc="62D4F880">
      <w:start w:val="1"/>
      <w:numFmt w:val="upperRoman"/>
      <w:lvlText w:val="%1."/>
      <w:lvlJc w:val="left"/>
      <w:pPr>
        <w:ind w:left="3129" w:hanging="720"/>
      </w:pPr>
      <w:rPr>
        <w:rFonts w:hint="default"/>
      </w:rPr>
    </w:lvl>
    <w:lvl w:ilvl="1" w:tplc="00260B42">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09E70102"/>
    <w:multiLevelType w:val="hybridMultilevel"/>
    <w:tmpl w:val="E0E6881E"/>
    <w:lvl w:ilvl="0" w:tplc="2826B706">
      <w:start w:val="3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A6A3202"/>
    <w:multiLevelType w:val="hybridMultilevel"/>
    <w:tmpl w:val="7DE64C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0BEF7A49"/>
    <w:multiLevelType w:val="hybridMultilevel"/>
    <w:tmpl w:val="241A3C4C"/>
    <w:lvl w:ilvl="0" w:tplc="50DEC12E">
      <w:numFmt w:val="bullet"/>
      <w:lvlText w:val="-"/>
      <w:lvlJc w:val="left"/>
      <w:pPr>
        <w:ind w:left="930" w:hanging="360"/>
      </w:pPr>
      <w:rPr>
        <w:rFonts w:ascii="Calibri" w:eastAsia="Calibri" w:hAnsi="Calibri" w:cs="Calibri" w:hint="default"/>
      </w:rPr>
    </w:lvl>
    <w:lvl w:ilvl="1" w:tplc="04050001">
      <w:start w:val="1"/>
      <w:numFmt w:val="bullet"/>
      <w:lvlText w:val=""/>
      <w:lvlJc w:val="left"/>
      <w:pPr>
        <w:ind w:left="1650" w:hanging="360"/>
      </w:pPr>
      <w:rPr>
        <w:rFonts w:ascii="Symbol" w:hAnsi="Symbol" w:hint="default"/>
      </w:rPr>
    </w:lvl>
    <w:lvl w:ilvl="2" w:tplc="04050005" w:tentative="1">
      <w:start w:val="1"/>
      <w:numFmt w:val="bullet"/>
      <w:lvlText w:val=""/>
      <w:lvlJc w:val="left"/>
      <w:pPr>
        <w:ind w:left="2370" w:hanging="360"/>
      </w:pPr>
      <w:rPr>
        <w:rFonts w:ascii="Wingdings" w:hAnsi="Wingdings" w:hint="default"/>
      </w:rPr>
    </w:lvl>
    <w:lvl w:ilvl="3" w:tplc="04050001" w:tentative="1">
      <w:start w:val="1"/>
      <w:numFmt w:val="bullet"/>
      <w:lvlText w:val=""/>
      <w:lvlJc w:val="left"/>
      <w:pPr>
        <w:ind w:left="3090" w:hanging="360"/>
      </w:pPr>
      <w:rPr>
        <w:rFonts w:ascii="Symbol" w:hAnsi="Symbol" w:hint="default"/>
      </w:rPr>
    </w:lvl>
    <w:lvl w:ilvl="4" w:tplc="04050003" w:tentative="1">
      <w:start w:val="1"/>
      <w:numFmt w:val="bullet"/>
      <w:lvlText w:val="o"/>
      <w:lvlJc w:val="left"/>
      <w:pPr>
        <w:ind w:left="3810" w:hanging="360"/>
      </w:pPr>
      <w:rPr>
        <w:rFonts w:ascii="Courier New" w:hAnsi="Courier New" w:cs="Courier New" w:hint="default"/>
      </w:rPr>
    </w:lvl>
    <w:lvl w:ilvl="5" w:tplc="04050005" w:tentative="1">
      <w:start w:val="1"/>
      <w:numFmt w:val="bullet"/>
      <w:lvlText w:val=""/>
      <w:lvlJc w:val="left"/>
      <w:pPr>
        <w:ind w:left="4530" w:hanging="360"/>
      </w:pPr>
      <w:rPr>
        <w:rFonts w:ascii="Wingdings" w:hAnsi="Wingdings" w:hint="default"/>
      </w:rPr>
    </w:lvl>
    <w:lvl w:ilvl="6" w:tplc="04050001" w:tentative="1">
      <w:start w:val="1"/>
      <w:numFmt w:val="bullet"/>
      <w:lvlText w:val=""/>
      <w:lvlJc w:val="left"/>
      <w:pPr>
        <w:ind w:left="5250" w:hanging="360"/>
      </w:pPr>
      <w:rPr>
        <w:rFonts w:ascii="Symbol" w:hAnsi="Symbol" w:hint="default"/>
      </w:rPr>
    </w:lvl>
    <w:lvl w:ilvl="7" w:tplc="04050003" w:tentative="1">
      <w:start w:val="1"/>
      <w:numFmt w:val="bullet"/>
      <w:lvlText w:val="o"/>
      <w:lvlJc w:val="left"/>
      <w:pPr>
        <w:ind w:left="5970" w:hanging="360"/>
      </w:pPr>
      <w:rPr>
        <w:rFonts w:ascii="Courier New" w:hAnsi="Courier New" w:cs="Courier New" w:hint="default"/>
      </w:rPr>
    </w:lvl>
    <w:lvl w:ilvl="8" w:tplc="04050005" w:tentative="1">
      <w:start w:val="1"/>
      <w:numFmt w:val="bullet"/>
      <w:lvlText w:val=""/>
      <w:lvlJc w:val="left"/>
      <w:pPr>
        <w:ind w:left="6690" w:hanging="360"/>
      </w:pPr>
      <w:rPr>
        <w:rFonts w:ascii="Wingdings" w:hAnsi="Wingdings" w:hint="default"/>
      </w:rPr>
    </w:lvl>
  </w:abstractNum>
  <w:abstractNum w:abstractNumId="15" w15:restartNumberingAfterBreak="0">
    <w:nsid w:val="0C4D2734"/>
    <w:multiLevelType w:val="hybridMultilevel"/>
    <w:tmpl w:val="9026A0B8"/>
    <w:lvl w:ilvl="0" w:tplc="50DEC12E">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0CE721B4"/>
    <w:multiLevelType w:val="hybridMultilevel"/>
    <w:tmpl w:val="9438A4DE"/>
    <w:lvl w:ilvl="0" w:tplc="0666D57C">
      <w:numFmt w:val="bullet"/>
      <w:lvlText w:val="-"/>
      <w:lvlJc w:val="left"/>
      <w:pPr>
        <w:ind w:left="720" w:hanging="360"/>
      </w:pPr>
      <w:rPr>
        <w:rFonts w:ascii="Calibri" w:eastAsia="Calibri" w:hAnsi="Calibri" w:cs="Calibri" w:hint="default"/>
        <w:b/>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0D565D39"/>
    <w:multiLevelType w:val="hybridMultilevel"/>
    <w:tmpl w:val="00D675DE"/>
    <w:lvl w:ilvl="0" w:tplc="7A6E41A6">
      <w:start w:val="2"/>
      <w:numFmt w:val="upperRoman"/>
      <w:lvlText w:val="%1."/>
      <w:lvlJc w:val="left"/>
      <w:pPr>
        <w:ind w:left="1004" w:hanging="72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8" w15:restartNumberingAfterBreak="0">
    <w:nsid w:val="0E8819EC"/>
    <w:multiLevelType w:val="multilevel"/>
    <w:tmpl w:val="32DCA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0EA21ABC"/>
    <w:multiLevelType w:val="hybridMultilevel"/>
    <w:tmpl w:val="CC185656"/>
    <w:lvl w:ilvl="0" w:tplc="E9703020">
      <w:numFmt w:val="bullet"/>
      <w:lvlText w:val="–"/>
      <w:lvlJc w:val="left"/>
      <w:pPr>
        <w:tabs>
          <w:tab w:val="num" w:pos="587"/>
        </w:tabs>
        <w:ind w:left="587" w:hanging="227"/>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EE060CC"/>
    <w:multiLevelType w:val="hybridMultilevel"/>
    <w:tmpl w:val="47B2FD8A"/>
    <w:lvl w:ilvl="0" w:tplc="4DAE89B2">
      <w:numFmt w:val="bullet"/>
      <w:lvlText w:val="-"/>
      <w:lvlJc w:val="left"/>
      <w:pPr>
        <w:ind w:left="1440" w:hanging="360"/>
      </w:pPr>
      <w:rPr>
        <w:rFonts w:ascii="Calibri" w:eastAsia="Times New Roman" w:hAnsi="Calibri"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15:restartNumberingAfterBreak="0">
    <w:nsid w:val="117F78FC"/>
    <w:multiLevelType w:val="multilevel"/>
    <w:tmpl w:val="6234E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1BB66AE"/>
    <w:multiLevelType w:val="multilevel"/>
    <w:tmpl w:val="D402F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20B6CDB"/>
    <w:multiLevelType w:val="hybridMultilevel"/>
    <w:tmpl w:val="D2E8CAF6"/>
    <w:lvl w:ilvl="0" w:tplc="8E6EB03E">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64C13D3"/>
    <w:multiLevelType w:val="hybridMultilevel"/>
    <w:tmpl w:val="7E12EE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19B73B30"/>
    <w:multiLevelType w:val="multilevel"/>
    <w:tmpl w:val="D28616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A2412A2"/>
    <w:multiLevelType w:val="hybridMultilevel"/>
    <w:tmpl w:val="FC4CB07A"/>
    <w:lvl w:ilvl="0" w:tplc="0405000F">
      <w:start w:val="1"/>
      <w:numFmt w:val="decimal"/>
      <w:lvlText w:val="%1."/>
      <w:lvlJc w:val="left"/>
      <w:pPr>
        <w:tabs>
          <w:tab w:val="num" w:pos="1068"/>
        </w:tabs>
        <w:ind w:left="1068" w:hanging="360"/>
      </w:pPr>
      <w:rPr>
        <w:rFonts w:hint="default"/>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27" w15:restartNumberingAfterBreak="0">
    <w:nsid w:val="1A9C0BDD"/>
    <w:multiLevelType w:val="hybridMultilevel"/>
    <w:tmpl w:val="E45C505C"/>
    <w:lvl w:ilvl="0" w:tplc="6B68DA36">
      <w:start w:val="1"/>
      <w:numFmt w:val="decimal"/>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28" w15:restartNumberingAfterBreak="0">
    <w:nsid w:val="1BC5059F"/>
    <w:multiLevelType w:val="hybridMultilevel"/>
    <w:tmpl w:val="2C46DEC8"/>
    <w:lvl w:ilvl="0" w:tplc="314A6D58">
      <w:start w:val="1"/>
      <w:numFmt w:val="bullet"/>
      <w:lvlText w:val=""/>
      <w:lvlJc w:val="left"/>
      <w:pPr>
        <w:ind w:left="1146" w:hanging="360"/>
      </w:pPr>
      <w:rPr>
        <w:rFonts w:ascii="Wingdings" w:hAnsi="Wingdings" w:hint="default"/>
        <w:color w:val="auto"/>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29" w15:restartNumberingAfterBreak="0">
    <w:nsid w:val="1C4943C0"/>
    <w:multiLevelType w:val="hybridMultilevel"/>
    <w:tmpl w:val="7AD6EFA6"/>
    <w:lvl w:ilvl="0" w:tplc="04050019">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0" w15:restartNumberingAfterBreak="0">
    <w:nsid w:val="1DAF7439"/>
    <w:multiLevelType w:val="hybridMultilevel"/>
    <w:tmpl w:val="CDC6C3CC"/>
    <w:lvl w:ilvl="0" w:tplc="DBE2E84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DFA47BA"/>
    <w:multiLevelType w:val="hybridMultilevel"/>
    <w:tmpl w:val="3F308D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1E0E36D1"/>
    <w:multiLevelType w:val="hybridMultilevel"/>
    <w:tmpl w:val="BDDC1D3A"/>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1E705CEA"/>
    <w:multiLevelType w:val="multilevel"/>
    <w:tmpl w:val="808AB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F7912BC"/>
    <w:multiLevelType w:val="hybridMultilevel"/>
    <w:tmpl w:val="BAFA9B5C"/>
    <w:lvl w:ilvl="0" w:tplc="4DAE89B2">
      <w:numFmt w:val="bullet"/>
      <w:lvlText w:val="-"/>
      <w:lvlJc w:val="left"/>
      <w:pPr>
        <w:ind w:left="709" w:hanging="360"/>
      </w:pPr>
      <w:rPr>
        <w:rFonts w:ascii="Calibri" w:eastAsia="Calibri" w:hAnsi="Calibri" w:cs="Times New Roman" w:hint="default"/>
      </w:rPr>
    </w:lvl>
    <w:lvl w:ilvl="1" w:tplc="04050003" w:tentative="1">
      <w:start w:val="1"/>
      <w:numFmt w:val="bullet"/>
      <w:lvlText w:val="o"/>
      <w:lvlJc w:val="left"/>
      <w:pPr>
        <w:ind w:left="1429" w:hanging="360"/>
      </w:pPr>
      <w:rPr>
        <w:rFonts w:ascii="Courier New" w:hAnsi="Courier New" w:cs="Courier New" w:hint="default"/>
      </w:rPr>
    </w:lvl>
    <w:lvl w:ilvl="2" w:tplc="04050005" w:tentative="1">
      <w:start w:val="1"/>
      <w:numFmt w:val="bullet"/>
      <w:lvlText w:val=""/>
      <w:lvlJc w:val="left"/>
      <w:pPr>
        <w:ind w:left="2149" w:hanging="360"/>
      </w:pPr>
      <w:rPr>
        <w:rFonts w:ascii="Wingdings" w:hAnsi="Wingdings" w:hint="default"/>
      </w:rPr>
    </w:lvl>
    <w:lvl w:ilvl="3" w:tplc="04050001" w:tentative="1">
      <w:start w:val="1"/>
      <w:numFmt w:val="bullet"/>
      <w:lvlText w:val=""/>
      <w:lvlJc w:val="left"/>
      <w:pPr>
        <w:ind w:left="2869" w:hanging="360"/>
      </w:pPr>
      <w:rPr>
        <w:rFonts w:ascii="Symbol" w:hAnsi="Symbol" w:hint="default"/>
      </w:rPr>
    </w:lvl>
    <w:lvl w:ilvl="4" w:tplc="04050003" w:tentative="1">
      <w:start w:val="1"/>
      <w:numFmt w:val="bullet"/>
      <w:lvlText w:val="o"/>
      <w:lvlJc w:val="left"/>
      <w:pPr>
        <w:ind w:left="3589" w:hanging="360"/>
      </w:pPr>
      <w:rPr>
        <w:rFonts w:ascii="Courier New" w:hAnsi="Courier New" w:cs="Courier New" w:hint="default"/>
      </w:rPr>
    </w:lvl>
    <w:lvl w:ilvl="5" w:tplc="04050005" w:tentative="1">
      <w:start w:val="1"/>
      <w:numFmt w:val="bullet"/>
      <w:lvlText w:val=""/>
      <w:lvlJc w:val="left"/>
      <w:pPr>
        <w:ind w:left="4309" w:hanging="360"/>
      </w:pPr>
      <w:rPr>
        <w:rFonts w:ascii="Wingdings" w:hAnsi="Wingdings" w:hint="default"/>
      </w:rPr>
    </w:lvl>
    <w:lvl w:ilvl="6" w:tplc="04050001" w:tentative="1">
      <w:start w:val="1"/>
      <w:numFmt w:val="bullet"/>
      <w:lvlText w:val=""/>
      <w:lvlJc w:val="left"/>
      <w:pPr>
        <w:ind w:left="5029" w:hanging="360"/>
      </w:pPr>
      <w:rPr>
        <w:rFonts w:ascii="Symbol" w:hAnsi="Symbol" w:hint="default"/>
      </w:rPr>
    </w:lvl>
    <w:lvl w:ilvl="7" w:tplc="04050003" w:tentative="1">
      <w:start w:val="1"/>
      <w:numFmt w:val="bullet"/>
      <w:lvlText w:val="o"/>
      <w:lvlJc w:val="left"/>
      <w:pPr>
        <w:ind w:left="5749" w:hanging="360"/>
      </w:pPr>
      <w:rPr>
        <w:rFonts w:ascii="Courier New" w:hAnsi="Courier New" w:cs="Courier New" w:hint="default"/>
      </w:rPr>
    </w:lvl>
    <w:lvl w:ilvl="8" w:tplc="04050005" w:tentative="1">
      <w:start w:val="1"/>
      <w:numFmt w:val="bullet"/>
      <w:lvlText w:val=""/>
      <w:lvlJc w:val="left"/>
      <w:pPr>
        <w:ind w:left="6469" w:hanging="360"/>
      </w:pPr>
      <w:rPr>
        <w:rFonts w:ascii="Wingdings" w:hAnsi="Wingdings" w:hint="default"/>
      </w:rPr>
    </w:lvl>
  </w:abstractNum>
  <w:abstractNum w:abstractNumId="35" w15:restartNumberingAfterBreak="0">
    <w:nsid w:val="200179C8"/>
    <w:multiLevelType w:val="hybridMultilevel"/>
    <w:tmpl w:val="D2D6EABE"/>
    <w:lvl w:ilvl="0" w:tplc="12D2812A">
      <w:start w:val="1"/>
      <w:numFmt w:val="bullet"/>
      <w:lvlText w:val="-"/>
      <w:lvlJc w:val="left"/>
      <w:pPr>
        <w:ind w:left="1080" w:hanging="360"/>
      </w:pPr>
      <w:rPr>
        <w:rFonts w:ascii="Verdana" w:hAnsi="Verdana" w:hint="default"/>
        <w:color w:val="auto"/>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 w15:restartNumberingAfterBreak="0">
    <w:nsid w:val="20807CA4"/>
    <w:multiLevelType w:val="hybridMultilevel"/>
    <w:tmpl w:val="720C93A8"/>
    <w:lvl w:ilvl="0" w:tplc="17067F62">
      <w:start w:val="3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1741138"/>
    <w:multiLevelType w:val="hybridMultilevel"/>
    <w:tmpl w:val="69928850"/>
    <w:lvl w:ilvl="0" w:tplc="0666D57C">
      <w:numFmt w:val="bullet"/>
      <w:lvlText w:val="-"/>
      <w:lvlJc w:val="left"/>
      <w:pPr>
        <w:ind w:left="360" w:hanging="360"/>
      </w:pPr>
      <w:rPr>
        <w:rFonts w:ascii="Calibri" w:eastAsia="Calibri" w:hAnsi="Calibri" w:cs="Calibri" w:hint="default"/>
        <w:b/>
        <w:color w:val="auto"/>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8" w15:restartNumberingAfterBreak="0">
    <w:nsid w:val="220301D3"/>
    <w:multiLevelType w:val="multilevel"/>
    <w:tmpl w:val="47307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5764BDF"/>
    <w:multiLevelType w:val="hybridMultilevel"/>
    <w:tmpl w:val="031211CE"/>
    <w:lvl w:ilvl="0" w:tplc="4DAE89B2">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0" w15:restartNumberingAfterBreak="0">
    <w:nsid w:val="2643137C"/>
    <w:multiLevelType w:val="hybridMultilevel"/>
    <w:tmpl w:val="D9B4594A"/>
    <w:lvl w:ilvl="0" w:tplc="7AB01E82">
      <w:start w:val="3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65D783A"/>
    <w:multiLevelType w:val="hybridMultilevel"/>
    <w:tmpl w:val="39445C66"/>
    <w:lvl w:ilvl="0" w:tplc="A350AE46">
      <w:numFmt w:val="bullet"/>
      <w:lvlText w:val="-"/>
      <w:lvlJc w:val="left"/>
      <w:pPr>
        <w:ind w:left="720" w:hanging="360"/>
      </w:pPr>
      <w:rPr>
        <w:rFonts w:ascii="Calibri" w:eastAsia="Times New Roman" w:hAnsi="Calibri"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42" w15:restartNumberingAfterBreak="0">
    <w:nsid w:val="2708076F"/>
    <w:multiLevelType w:val="hybridMultilevel"/>
    <w:tmpl w:val="A0A20D7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28DF263E"/>
    <w:multiLevelType w:val="hybridMultilevel"/>
    <w:tmpl w:val="ABD6A02A"/>
    <w:lvl w:ilvl="0" w:tplc="181A188A">
      <w:start w:val="306"/>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92F30BB"/>
    <w:multiLevelType w:val="hybridMultilevel"/>
    <w:tmpl w:val="98601796"/>
    <w:lvl w:ilvl="0" w:tplc="547A3FFE">
      <w:start w:val="1"/>
      <w:numFmt w:val="decimal"/>
      <w:lvlText w:val="%1."/>
      <w:lvlJc w:val="left"/>
      <w:pPr>
        <w:ind w:left="708" w:hanging="360"/>
      </w:pPr>
      <w:rPr>
        <w:rFonts w:hint="default"/>
        <w:b/>
      </w:rPr>
    </w:lvl>
    <w:lvl w:ilvl="1" w:tplc="04050019">
      <w:start w:val="1"/>
      <w:numFmt w:val="lowerLetter"/>
      <w:lvlText w:val="%2."/>
      <w:lvlJc w:val="left"/>
      <w:pPr>
        <w:ind w:left="1428" w:hanging="360"/>
      </w:pPr>
    </w:lvl>
    <w:lvl w:ilvl="2" w:tplc="0405001B" w:tentative="1">
      <w:start w:val="1"/>
      <w:numFmt w:val="lowerRoman"/>
      <w:lvlText w:val="%3."/>
      <w:lvlJc w:val="right"/>
      <w:pPr>
        <w:ind w:left="2148" w:hanging="180"/>
      </w:pPr>
    </w:lvl>
    <w:lvl w:ilvl="3" w:tplc="0405000F" w:tentative="1">
      <w:start w:val="1"/>
      <w:numFmt w:val="decimal"/>
      <w:lvlText w:val="%4."/>
      <w:lvlJc w:val="left"/>
      <w:pPr>
        <w:ind w:left="2868" w:hanging="360"/>
      </w:pPr>
    </w:lvl>
    <w:lvl w:ilvl="4" w:tplc="04050019" w:tentative="1">
      <w:start w:val="1"/>
      <w:numFmt w:val="lowerLetter"/>
      <w:lvlText w:val="%5."/>
      <w:lvlJc w:val="left"/>
      <w:pPr>
        <w:ind w:left="3588" w:hanging="360"/>
      </w:pPr>
    </w:lvl>
    <w:lvl w:ilvl="5" w:tplc="0405001B" w:tentative="1">
      <w:start w:val="1"/>
      <w:numFmt w:val="lowerRoman"/>
      <w:lvlText w:val="%6."/>
      <w:lvlJc w:val="right"/>
      <w:pPr>
        <w:ind w:left="4308" w:hanging="180"/>
      </w:pPr>
    </w:lvl>
    <w:lvl w:ilvl="6" w:tplc="0405000F" w:tentative="1">
      <w:start w:val="1"/>
      <w:numFmt w:val="decimal"/>
      <w:lvlText w:val="%7."/>
      <w:lvlJc w:val="left"/>
      <w:pPr>
        <w:ind w:left="5028" w:hanging="360"/>
      </w:pPr>
    </w:lvl>
    <w:lvl w:ilvl="7" w:tplc="04050019" w:tentative="1">
      <w:start w:val="1"/>
      <w:numFmt w:val="lowerLetter"/>
      <w:lvlText w:val="%8."/>
      <w:lvlJc w:val="left"/>
      <w:pPr>
        <w:ind w:left="5748" w:hanging="360"/>
      </w:pPr>
    </w:lvl>
    <w:lvl w:ilvl="8" w:tplc="0405001B" w:tentative="1">
      <w:start w:val="1"/>
      <w:numFmt w:val="lowerRoman"/>
      <w:lvlText w:val="%9."/>
      <w:lvlJc w:val="right"/>
      <w:pPr>
        <w:ind w:left="6468" w:hanging="180"/>
      </w:pPr>
    </w:lvl>
  </w:abstractNum>
  <w:abstractNum w:abstractNumId="45" w15:restartNumberingAfterBreak="0">
    <w:nsid w:val="2A8B5475"/>
    <w:multiLevelType w:val="hybridMultilevel"/>
    <w:tmpl w:val="1A3E3A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C7A0DEE"/>
    <w:multiLevelType w:val="hybridMultilevel"/>
    <w:tmpl w:val="05ACCF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7" w15:restartNumberingAfterBreak="0">
    <w:nsid w:val="2CDD6685"/>
    <w:multiLevelType w:val="hybridMultilevel"/>
    <w:tmpl w:val="B530A1D6"/>
    <w:lvl w:ilvl="0" w:tplc="04050005">
      <w:start w:val="1"/>
      <w:numFmt w:val="bullet"/>
      <w:lvlText w:val=""/>
      <w:lvlJc w:val="left"/>
      <w:pPr>
        <w:ind w:left="2856" w:hanging="360"/>
      </w:pPr>
      <w:rPr>
        <w:rFonts w:ascii="Wingdings" w:hAnsi="Wingdings" w:hint="default"/>
      </w:rPr>
    </w:lvl>
    <w:lvl w:ilvl="1" w:tplc="04050003">
      <w:start w:val="1"/>
      <w:numFmt w:val="bullet"/>
      <w:lvlText w:val="o"/>
      <w:lvlJc w:val="left"/>
      <w:pPr>
        <w:ind w:left="3576" w:hanging="360"/>
      </w:pPr>
      <w:rPr>
        <w:rFonts w:ascii="Courier New" w:hAnsi="Courier New" w:cs="Courier New" w:hint="default"/>
      </w:rPr>
    </w:lvl>
    <w:lvl w:ilvl="2" w:tplc="04050005">
      <w:start w:val="1"/>
      <w:numFmt w:val="bullet"/>
      <w:lvlText w:val=""/>
      <w:lvlJc w:val="left"/>
      <w:pPr>
        <w:ind w:left="4296" w:hanging="360"/>
      </w:pPr>
      <w:rPr>
        <w:rFonts w:ascii="Wingdings" w:hAnsi="Wingdings" w:hint="default"/>
      </w:rPr>
    </w:lvl>
    <w:lvl w:ilvl="3" w:tplc="04050001">
      <w:start w:val="1"/>
      <w:numFmt w:val="bullet"/>
      <w:lvlText w:val=""/>
      <w:lvlJc w:val="left"/>
      <w:pPr>
        <w:ind w:left="5016" w:hanging="360"/>
      </w:pPr>
      <w:rPr>
        <w:rFonts w:ascii="Symbol" w:hAnsi="Symbol" w:hint="default"/>
      </w:rPr>
    </w:lvl>
    <w:lvl w:ilvl="4" w:tplc="04050003">
      <w:start w:val="1"/>
      <w:numFmt w:val="bullet"/>
      <w:lvlText w:val="o"/>
      <w:lvlJc w:val="left"/>
      <w:pPr>
        <w:ind w:left="5736" w:hanging="360"/>
      </w:pPr>
      <w:rPr>
        <w:rFonts w:ascii="Courier New" w:hAnsi="Courier New" w:cs="Courier New" w:hint="default"/>
      </w:rPr>
    </w:lvl>
    <w:lvl w:ilvl="5" w:tplc="04050005">
      <w:start w:val="1"/>
      <w:numFmt w:val="bullet"/>
      <w:lvlText w:val=""/>
      <w:lvlJc w:val="left"/>
      <w:pPr>
        <w:ind w:left="6456" w:hanging="360"/>
      </w:pPr>
      <w:rPr>
        <w:rFonts w:ascii="Wingdings" w:hAnsi="Wingdings" w:hint="default"/>
      </w:rPr>
    </w:lvl>
    <w:lvl w:ilvl="6" w:tplc="04050001">
      <w:start w:val="1"/>
      <w:numFmt w:val="bullet"/>
      <w:lvlText w:val=""/>
      <w:lvlJc w:val="left"/>
      <w:pPr>
        <w:ind w:left="7176" w:hanging="360"/>
      </w:pPr>
      <w:rPr>
        <w:rFonts w:ascii="Symbol" w:hAnsi="Symbol" w:hint="default"/>
      </w:rPr>
    </w:lvl>
    <w:lvl w:ilvl="7" w:tplc="04050003">
      <w:start w:val="1"/>
      <w:numFmt w:val="bullet"/>
      <w:lvlText w:val="o"/>
      <w:lvlJc w:val="left"/>
      <w:pPr>
        <w:ind w:left="7896" w:hanging="360"/>
      </w:pPr>
      <w:rPr>
        <w:rFonts w:ascii="Courier New" w:hAnsi="Courier New" w:cs="Courier New" w:hint="default"/>
      </w:rPr>
    </w:lvl>
    <w:lvl w:ilvl="8" w:tplc="04050005">
      <w:start w:val="1"/>
      <w:numFmt w:val="bullet"/>
      <w:lvlText w:val=""/>
      <w:lvlJc w:val="left"/>
      <w:pPr>
        <w:ind w:left="8616" w:hanging="360"/>
      </w:pPr>
      <w:rPr>
        <w:rFonts w:ascii="Wingdings" w:hAnsi="Wingdings" w:hint="default"/>
      </w:rPr>
    </w:lvl>
  </w:abstractNum>
  <w:abstractNum w:abstractNumId="48" w15:restartNumberingAfterBreak="0">
    <w:nsid w:val="2DAF51EB"/>
    <w:multiLevelType w:val="multilevel"/>
    <w:tmpl w:val="C040D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8117EC"/>
    <w:multiLevelType w:val="hybridMultilevel"/>
    <w:tmpl w:val="CE645234"/>
    <w:lvl w:ilvl="0" w:tplc="298C2BFA">
      <w:numFmt w:val="bullet"/>
      <w:lvlText w:val="-"/>
      <w:lvlJc w:val="left"/>
      <w:pPr>
        <w:ind w:left="832" w:hanging="361"/>
      </w:pPr>
      <w:rPr>
        <w:rFonts w:ascii="Arial" w:eastAsia="Arial" w:hAnsi="Arial" w:cs="Arial" w:hint="default"/>
        <w:spacing w:val="0"/>
        <w:w w:val="100"/>
        <w:lang w:val="cs-CZ" w:eastAsia="en-US" w:bidi="ar-SA"/>
      </w:rPr>
    </w:lvl>
    <w:lvl w:ilvl="1" w:tplc="90ACB31C">
      <w:numFmt w:val="bullet"/>
      <w:lvlText w:val="•"/>
      <w:lvlJc w:val="left"/>
      <w:pPr>
        <w:ind w:left="1744" w:hanging="361"/>
      </w:pPr>
      <w:rPr>
        <w:rFonts w:hint="default"/>
        <w:lang w:val="cs-CZ" w:eastAsia="en-US" w:bidi="ar-SA"/>
      </w:rPr>
    </w:lvl>
    <w:lvl w:ilvl="2" w:tplc="AC78F0CA">
      <w:numFmt w:val="bullet"/>
      <w:lvlText w:val="•"/>
      <w:lvlJc w:val="left"/>
      <w:pPr>
        <w:ind w:left="2649" w:hanging="361"/>
      </w:pPr>
      <w:rPr>
        <w:rFonts w:hint="default"/>
        <w:lang w:val="cs-CZ" w:eastAsia="en-US" w:bidi="ar-SA"/>
      </w:rPr>
    </w:lvl>
    <w:lvl w:ilvl="3" w:tplc="1584EC22">
      <w:numFmt w:val="bullet"/>
      <w:lvlText w:val="•"/>
      <w:lvlJc w:val="left"/>
      <w:pPr>
        <w:ind w:left="3553" w:hanging="361"/>
      </w:pPr>
      <w:rPr>
        <w:rFonts w:hint="default"/>
        <w:lang w:val="cs-CZ" w:eastAsia="en-US" w:bidi="ar-SA"/>
      </w:rPr>
    </w:lvl>
    <w:lvl w:ilvl="4" w:tplc="7772BF60">
      <w:numFmt w:val="bullet"/>
      <w:lvlText w:val="•"/>
      <w:lvlJc w:val="left"/>
      <w:pPr>
        <w:ind w:left="4458" w:hanging="361"/>
      </w:pPr>
      <w:rPr>
        <w:rFonts w:hint="default"/>
        <w:lang w:val="cs-CZ" w:eastAsia="en-US" w:bidi="ar-SA"/>
      </w:rPr>
    </w:lvl>
    <w:lvl w:ilvl="5" w:tplc="3D0AF9FC">
      <w:numFmt w:val="bullet"/>
      <w:lvlText w:val="•"/>
      <w:lvlJc w:val="left"/>
      <w:pPr>
        <w:ind w:left="5363" w:hanging="361"/>
      </w:pPr>
      <w:rPr>
        <w:rFonts w:hint="default"/>
        <w:lang w:val="cs-CZ" w:eastAsia="en-US" w:bidi="ar-SA"/>
      </w:rPr>
    </w:lvl>
    <w:lvl w:ilvl="6" w:tplc="E4762782">
      <w:numFmt w:val="bullet"/>
      <w:lvlText w:val="•"/>
      <w:lvlJc w:val="left"/>
      <w:pPr>
        <w:ind w:left="6267" w:hanging="361"/>
      </w:pPr>
      <w:rPr>
        <w:rFonts w:hint="default"/>
        <w:lang w:val="cs-CZ" w:eastAsia="en-US" w:bidi="ar-SA"/>
      </w:rPr>
    </w:lvl>
    <w:lvl w:ilvl="7" w:tplc="021061EC">
      <w:numFmt w:val="bullet"/>
      <w:lvlText w:val="•"/>
      <w:lvlJc w:val="left"/>
      <w:pPr>
        <w:ind w:left="7172" w:hanging="361"/>
      </w:pPr>
      <w:rPr>
        <w:rFonts w:hint="default"/>
        <w:lang w:val="cs-CZ" w:eastAsia="en-US" w:bidi="ar-SA"/>
      </w:rPr>
    </w:lvl>
    <w:lvl w:ilvl="8" w:tplc="0D143D38">
      <w:numFmt w:val="bullet"/>
      <w:lvlText w:val="•"/>
      <w:lvlJc w:val="left"/>
      <w:pPr>
        <w:ind w:left="8077" w:hanging="361"/>
      </w:pPr>
      <w:rPr>
        <w:rFonts w:hint="default"/>
        <w:lang w:val="cs-CZ" w:eastAsia="en-US" w:bidi="ar-SA"/>
      </w:rPr>
    </w:lvl>
  </w:abstractNum>
  <w:abstractNum w:abstractNumId="50" w15:restartNumberingAfterBreak="0">
    <w:nsid w:val="2FCA2252"/>
    <w:multiLevelType w:val="hybridMultilevel"/>
    <w:tmpl w:val="D4D201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30334019"/>
    <w:multiLevelType w:val="hybridMultilevel"/>
    <w:tmpl w:val="6524A4B8"/>
    <w:lvl w:ilvl="0" w:tplc="4DAE89B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47E7434"/>
    <w:multiLevelType w:val="hybridMultilevel"/>
    <w:tmpl w:val="98D6D6B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3" w15:restartNumberingAfterBreak="0">
    <w:nsid w:val="34C94BA5"/>
    <w:multiLevelType w:val="hybridMultilevel"/>
    <w:tmpl w:val="0EB8180C"/>
    <w:lvl w:ilvl="0" w:tplc="3B5A7D44">
      <w:start w:val="1"/>
      <w:numFmt w:val="upperRoman"/>
      <w:lvlText w:val="%1."/>
      <w:lvlJc w:val="left"/>
      <w:pPr>
        <w:ind w:left="2421"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3624401A"/>
    <w:multiLevelType w:val="hybridMultilevel"/>
    <w:tmpl w:val="1624BAB2"/>
    <w:lvl w:ilvl="0" w:tplc="F6C8F526">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5" w15:restartNumberingAfterBreak="0">
    <w:nsid w:val="37590D4C"/>
    <w:multiLevelType w:val="hybridMultilevel"/>
    <w:tmpl w:val="B156D7F6"/>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6" w15:restartNumberingAfterBreak="0">
    <w:nsid w:val="39C16C81"/>
    <w:multiLevelType w:val="hybridMultilevel"/>
    <w:tmpl w:val="BE462B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39D02C7B"/>
    <w:multiLevelType w:val="multilevel"/>
    <w:tmpl w:val="54523F28"/>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highlight w:val="white"/>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39E07F3D"/>
    <w:multiLevelType w:val="hybridMultilevel"/>
    <w:tmpl w:val="2A6A993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9" w15:restartNumberingAfterBreak="0">
    <w:nsid w:val="3B2547D6"/>
    <w:multiLevelType w:val="hybridMultilevel"/>
    <w:tmpl w:val="E65C113E"/>
    <w:lvl w:ilvl="0" w:tplc="C2B29FA4">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B3100CB"/>
    <w:multiLevelType w:val="hybridMultilevel"/>
    <w:tmpl w:val="8C400CD4"/>
    <w:lvl w:ilvl="0" w:tplc="4DAE89B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3B903165"/>
    <w:multiLevelType w:val="hybridMultilevel"/>
    <w:tmpl w:val="C24426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3D4B1ED3"/>
    <w:multiLevelType w:val="hybridMultilevel"/>
    <w:tmpl w:val="5C28FA3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3FCF3B0E"/>
    <w:multiLevelType w:val="hybridMultilevel"/>
    <w:tmpl w:val="D132F2BA"/>
    <w:lvl w:ilvl="0" w:tplc="DB969DCA">
      <w:start w:val="3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0BD5CB9"/>
    <w:multiLevelType w:val="multilevel"/>
    <w:tmpl w:val="C46E2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0E26C29"/>
    <w:multiLevelType w:val="hybridMultilevel"/>
    <w:tmpl w:val="546C2BD0"/>
    <w:lvl w:ilvl="0" w:tplc="E4201B30">
      <w:numFmt w:val="bullet"/>
      <w:lvlText w:val="-"/>
      <w:lvlJc w:val="left"/>
      <w:pPr>
        <w:ind w:left="420" w:hanging="360"/>
      </w:pPr>
      <w:rPr>
        <w:rFonts w:ascii="Arial" w:eastAsia="Times New Roman" w:hAnsi="Arial" w:cs="Arial" w:hint="default"/>
      </w:rPr>
    </w:lvl>
    <w:lvl w:ilvl="1" w:tplc="04050003">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66" w15:restartNumberingAfterBreak="0">
    <w:nsid w:val="418132D1"/>
    <w:multiLevelType w:val="hybridMultilevel"/>
    <w:tmpl w:val="39F6F124"/>
    <w:lvl w:ilvl="0" w:tplc="FE1030EC">
      <w:start w:val="3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420E5256"/>
    <w:multiLevelType w:val="hybridMultilevel"/>
    <w:tmpl w:val="089EE590"/>
    <w:lvl w:ilvl="0" w:tplc="7F7678EA">
      <w:start w:val="3"/>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44E70B41"/>
    <w:multiLevelType w:val="hybridMultilevel"/>
    <w:tmpl w:val="C8AC2CD4"/>
    <w:lvl w:ilvl="0" w:tplc="C2B29FA4">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44F248CE"/>
    <w:multiLevelType w:val="hybridMultilevel"/>
    <w:tmpl w:val="13805BB6"/>
    <w:lvl w:ilvl="0" w:tplc="0666D57C">
      <w:numFmt w:val="bullet"/>
      <w:lvlText w:val="-"/>
      <w:lvlJc w:val="left"/>
      <w:pPr>
        <w:ind w:left="1156" w:hanging="360"/>
      </w:pPr>
      <w:rPr>
        <w:rFonts w:ascii="Calibri" w:eastAsia="Calibri" w:hAnsi="Calibri" w:cs="Calibri" w:hint="default"/>
        <w:b/>
      </w:rPr>
    </w:lvl>
    <w:lvl w:ilvl="1" w:tplc="04050003" w:tentative="1">
      <w:start w:val="1"/>
      <w:numFmt w:val="bullet"/>
      <w:lvlText w:val="o"/>
      <w:lvlJc w:val="left"/>
      <w:pPr>
        <w:ind w:left="1876" w:hanging="360"/>
      </w:pPr>
      <w:rPr>
        <w:rFonts w:ascii="Courier New" w:hAnsi="Courier New" w:cs="Courier New" w:hint="default"/>
      </w:rPr>
    </w:lvl>
    <w:lvl w:ilvl="2" w:tplc="04050005" w:tentative="1">
      <w:start w:val="1"/>
      <w:numFmt w:val="bullet"/>
      <w:lvlText w:val=""/>
      <w:lvlJc w:val="left"/>
      <w:pPr>
        <w:ind w:left="2596" w:hanging="360"/>
      </w:pPr>
      <w:rPr>
        <w:rFonts w:ascii="Wingdings" w:hAnsi="Wingdings" w:hint="default"/>
      </w:rPr>
    </w:lvl>
    <w:lvl w:ilvl="3" w:tplc="04050001" w:tentative="1">
      <w:start w:val="1"/>
      <w:numFmt w:val="bullet"/>
      <w:lvlText w:val=""/>
      <w:lvlJc w:val="left"/>
      <w:pPr>
        <w:ind w:left="3316" w:hanging="360"/>
      </w:pPr>
      <w:rPr>
        <w:rFonts w:ascii="Symbol" w:hAnsi="Symbol" w:hint="default"/>
      </w:rPr>
    </w:lvl>
    <w:lvl w:ilvl="4" w:tplc="04050003" w:tentative="1">
      <w:start w:val="1"/>
      <w:numFmt w:val="bullet"/>
      <w:lvlText w:val="o"/>
      <w:lvlJc w:val="left"/>
      <w:pPr>
        <w:ind w:left="4036" w:hanging="360"/>
      </w:pPr>
      <w:rPr>
        <w:rFonts w:ascii="Courier New" w:hAnsi="Courier New" w:cs="Courier New" w:hint="default"/>
      </w:rPr>
    </w:lvl>
    <w:lvl w:ilvl="5" w:tplc="04050005" w:tentative="1">
      <w:start w:val="1"/>
      <w:numFmt w:val="bullet"/>
      <w:lvlText w:val=""/>
      <w:lvlJc w:val="left"/>
      <w:pPr>
        <w:ind w:left="4756" w:hanging="360"/>
      </w:pPr>
      <w:rPr>
        <w:rFonts w:ascii="Wingdings" w:hAnsi="Wingdings" w:hint="default"/>
      </w:rPr>
    </w:lvl>
    <w:lvl w:ilvl="6" w:tplc="04050001" w:tentative="1">
      <w:start w:val="1"/>
      <w:numFmt w:val="bullet"/>
      <w:lvlText w:val=""/>
      <w:lvlJc w:val="left"/>
      <w:pPr>
        <w:ind w:left="5476" w:hanging="360"/>
      </w:pPr>
      <w:rPr>
        <w:rFonts w:ascii="Symbol" w:hAnsi="Symbol" w:hint="default"/>
      </w:rPr>
    </w:lvl>
    <w:lvl w:ilvl="7" w:tplc="04050003" w:tentative="1">
      <w:start w:val="1"/>
      <w:numFmt w:val="bullet"/>
      <w:lvlText w:val="o"/>
      <w:lvlJc w:val="left"/>
      <w:pPr>
        <w:ind w:left="6196" w:hanging="360"/>
      </w:pPr>
      <w:rPr>
        <w:rFonts w:ascii="Courier New" w:hAnsi="Courier New" w:cs="Courier New" w:hint="default"/>
      </w:rPr>
    </w:lvl>
    <w:lvl w:ilvl="8" w:tplc="04050005" w:tentative="1">
      <w:start w:val="1"/>
      <w:numFmt w:val="bullet"/>
      <w:lvlText w:val=""/>
      <w:lvlJc w:val="left"/>
      <w:pPr>
        <w:ind w:left="6916" w:hanging="360"/>
      </w:pPr>
      <w:rPr>
        <w:rFonts w:ascii="Wingdings" w:hAnsi="Wingdings" w:hint="default"/>
      </w:rPr>
    </w:lvl>
  </w:abstractNum>
  <w:abstractNum w:abstractNumId="70" w15:restartNumberingAfterBreak="0">
    <w:nsid w:val="45092D30"/>
    <w:multiLevelType w:val="hybridMultilevel"/>
    <w:tmpl w:val="A73C2444"/>
    <w:lvl w:ilvl="0" w:tplc="9A5E9122">
      <w:numFmt w:val="bullet"/>
      <w:lvlText w:val="-"/>
      <w:lvlJc w:val="left"/>
      <w:pPr>
        <w:ind w:left="720" w:hanging="360"/>
      </w:pPr>
      <w:rPr>
        <w:rFonts w:ascii="Arial" w:eastAsia="Times New Roman" w:hAnsi="Arial" w:cs="Aria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45FE5266"/>
    <w:multiLevelType w:val="hybridMultilevel"/>
    <w:tmpl w:val="C77EA80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461A0767"/>
    <w:multiLevelType w:val="hybridMultilevel"/>
    <w:tmpl w:val="4FF6F340"/>
    <w:lvl w:ilvl="0" w:tplc="0666D57C">
      <w:numFmt w:val="bullet"/>
      <w:lvlText w:val="-"/>
      <w:lvlJc w:val="left"/>
      <w:pPr>
        <w:ind w:left="720" w:hanging="360"/>
      </w:pPr>
      <w:rPr>
        <w:rFonts w:ascii="Calibri" w:eastAsia="Calibri" w:hAnsi="Calibri" w:cs="Calibri"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47264F64"/>
    <w:multiLevelType w:val="multilevel"/>
    <w:tmpl w:val="FEB62C00"/>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sz w:val="22"/>
        <w:szCs w:val="22"/>
        <w:highlight w:val="white"/>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48245422"/>
    <w:multiLevelType w:val="hybridMultilevel"/>
    <w:tmpl w:val="6B889C60"/>
    <w:lvl w:ilvl="0" w:tplc="0405000F">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5" w15:restartNumberingAfterBreak="0">
    <w:nsid w:val="4A40354E"/>
    <w:multiLevelType w:val="hybridMultilevel"/>
    <w:tmpl w:val="6024CD7C"/>
    <w:lvl w:ilvl="0" w:tplc="12D2812A">
      <w:start w:val="1"/>
      <w:numFmt w:val="bullet"/>
      <w:lvlText w:val="-"/>
      <w:lvlJc w:val="left"/>
      <w:pPr>
        <w:tabs>
          <w:tab w:val="num" w:pos="567"/>
        </w:tabs>
        <w:ind w:left="567" w:hanging="283"/>
      </w:pPr>
      <w:rPr>
        <w:rFonts w:ascii="Verdana" w:hAnsi="Verdana"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D7F35F6"/>
    <w:multiLevelType w:val="hybridMultilevel"/>
    <w:tmpl w:val="50344A24"/>
    <w:lvl w:ilvl="0" w:tplc="CA906CF4">
      <w:start w:val="1"/>
      <w:numFmt w:val="decimal"/>
      <w:lvlText w:val="%1."/>
      <w:lvlJc w:val="left"/>
      <w:pPr>
        <w:ind w:left="643" w:hanging="360"/>
      </w:pPr>
      <w:rPr>
        <w:rFonts w:ascii="Arial" w:eastAsia="Times New Roman" w:hAnsi="Arial" w:cs="Arial"/>
        <w:b w:val="0"/>
      </w:r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77" w15:restartNumberingAfterBreak="0">
    <w:nsid w:val="4DEA5E63"/>
    <w:multiLevelType w:val="hybridMultilevel"/>
    <w:tmpl w:val="73CCD8F0"/>
    <w:lvl w:ilvl="0" w:tplc="04050001">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78" w15:restartNumberingAfterBreak="0">
    <w:nsid w:val="4E683262"/>
    <w:multiLevelType w:val="hybridMultilevel"/>
    <w:tmpl w:val="960017D0"/>
    <w:lvl w:ilvl="0" w:tplc="4DAE89B2">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4F1C2DE1"/>
    <w:multiLevelType w:val="hybridMultilevel"/>
    <w:tmpl w:val="AF12EE7E"/>
    <w:lvl w:ilvl="0" w:tplc="0405000F">
      <w:start w:val="1"/>
      <w:numFmt w:val="decimal"/>
      <w:lvlText w:val="%1."/>
      <w:lvlJc w:val="left"/>
      <w:pPr>
        <w:tabs>
          <w:tab w:val="num" w:pos="1004"/>
        </w:tabs>
        <w:ind w:left="1004"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80" w15:restartNumberingAfterBreak="0">
    <w:nsid w:val="4F681D8A"/>
    <w:multiLevelType w:val="hybridMultilevel"/>
    <w:tmpl w:val="B6A2ED46"/>
    <w:lvl w:ilvl="0" w:tplc="0405000F">
      <w:start w:val="1"/>
      <w:numFmt w:val="decimal"/>
      <w:lvlText w:val="%1."/>
      <w:lvlJc w:val="left"/>
      <w:pPr>
        <w:tabs>
          <w:tab w:val="num" w:pos="1495"/>
        </w:tabs>
        <w:ind w:left="1495" w:hanging="360"/>
      </w:pPr>
      <w:rPr>
        <w:rFonts w:cs="Times New Roman"/>
      </w:rPr>
    </w:lvl>
    <w:lvl w:ilvl="1" w:tplc="04050019" w:tentative="1">
      <w:start w:val="1"/>
      <w:numFmt w:val="lowerLetter"/>
      <w:lvlText w:val="%2."/>
      <w:lvlJc w:val="left"/>
      <w:pPr>
        <w:tabs>
          <w:tab w:val="num" w:pos="2073"/>
        </w:tabs>
        <w:ind w:left="2073" w:hanging="360"/>
      </w:pPr>
      <w:rPr>
        <w:rFonts w:cs="Times New Roman"/>
      </w:rPr>
    </w:lvl>
    <w:lvl w:ilvl="2" w:tplc="0405001B" w:tentative="1">
      <w:start w:val="1"/>
      <w:numFmt w:val="lowerRoman"/>
      <w:lvlText w:val="%3."/>
      <w:lvlJc w:val="right"/>
      <w:pPr>
        <w:tabs>
          <w:tab w:val="num" w:pos="2793"/>
        </w:tabs>
        <w:ind w:left="2793" w:hanging="180"/>
      </w:pPr>
      <w:rPr>
        <w:rFonts w:cs="Times New Roman"/>
      </w:rPr>
    </w:lvl>
    <w:lvl w:ilvl="3" w:tplc="0405000F" w:tentative="1">
      <w:start w:val="1"/>
      <w:numFmt w:val="decimal"/>
      <w:lvlText w:val="%4."/>
      <w:lvlJc w:val="left"/>
      <w:pPr>
        <w:tabs>
          <w:tab w:val="num" w:pos="3513"/>
        </w:tabs>
        <w:ind w:left="3513" w:hanging="360"/>
      </w:pPr>
      <w:rPr>
        <w:rFonts w:cs="Times New Roman"/>
      </w:rPr>
    </w:lvl>
    <w:lvl w:ilvl="4" w:tplc="04050019" w:tentative="1">
      <w:start w:val="1"/>
      <w:numFmt w:val="lowerLetter"/>
      <w:lvlText w:val="%5."/>
      <w:lvlJc w:val="left"/>
      <w:pPr>
        <w:tabs>
          <w:tab w:val="num" w:pos="4233"/>
        </w:tabs>
        <w:ind w:left="4233" w:hanging="360"/>
      </w:pPr>
      <w:rPr>
        <w:rFonts w:cs="Times New Roman"/>
      </w:rPr>
    </w:lvl>
    <w:lvl w:ilvl="5" w:tplc="0405001B" w:tentative="1">
      <w:start w:val="1"/>
      <w:numFmt w:val="lowerRoman"/>
      <w:lvlText w:val="%6."/>
      <w:lvlJc w:val="right"/>
      <w:pPr>
        <w:tabs>
          <w:tab w:val="num" w:pos="4953"/>
        </w:tabs>
        <w:ind w:left="4953" w:hanging="180"/>
      </w:pPr>
      <w:rPr>
        <w:rFonts w:cs="Times New Roman"/>
      </w:rPr>
    </w:lvl>
    <w:lvl w:ilvl="6" w:tplc="0405000F" w:tentative="1">
      <w:start w:val="1"/>
      <w:numFmt w:val="decimal"/>
      <w:lvlText w:val="%7."/>
      <w:lvlJc w:val="left"/>
      <w:pPr>
        <w:tabs>
          <w:tab w:val="num" w:pos="5673"/>
        </w:tabs>
        <w:ind w:left="5673" w:hanging="360"/>
      </w:pPr>
      <w:rPr>
        <w:rFonts w:cs="Times New Roman"/>
      </w:rPr>
    </w:lvl>
    <w:lvl w:ilvl="7" w:tplc="04050019" w:tentative="1">
      <w:start w:val="1"/>
      <w:numFmt w:val="lowerLetter"/>
      <w:lvlText w:val="%8."/>
      <w:lvlJc w:val="left"/>
      <w:pPr>
        <w:tabs>
          <w:tab w:val="num" w:pos="6393"/>
        </w:tabs>
        <w:ind w:left="6393" w:hanging="360"/>
      </w:pPr>
      <w:rPr>
        <w:rFonts w:cs="Times New Roman"/>
      </w:rPr>
    </w:lvl>
    <w:lvl w:ilvl="8" w:tplc="0405001B" w:tentative="1">
      <w:start w:val="1"/>
      <w:numFmt w:val="lowerRoman"/>
      <w:lvlText w:val="%9."/>
      <w:lvlJc w:val="right"/>
      <w:pPr>
        <w:tabs>
          <w:tab w:val="num" w:pos="7113"/>
        </w:tabs>
        <w:ind w:left="7113" w:hanging="180"/>
      </w:pPr>
      <w:rPr>
        <w:rFonts w:cs="Times New Roman"/>
      </w:rPr>
    </w:lvl>
  </w:abstractNum>
  <w:abstractNum w:abstractNumId="81" w15:restartNumberingAfterBreak="0">
    <w:nsid w:val="4FFA7FFA"/>
    <w:multiLevelType w:val="hybridMultilevel"/>
    <w:tmpl w:val="B6DC8D5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5115684B"/>
    <w:multiLevelType w:val="hybridMultilevel"/>
    <w:tmpl w:val="876CE0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15:restartNumberingAfterBreak="0">
    <w:nsid w:val="51BA23F4"/>
    <w:multiLevelType w:val="hybridMultilevel"/>
    <w:tmpl w:val="947276C4"/>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4" w15:restartNumberingAfterBreak="0">
    <w:nsid w:val="521827E3"/>
    <w:multiLevelType w:val="hybridMultilevel"/>
    <w:tmpl w:val="EE26AE92"/>
    <w:lvl w:ilvl="0" w:tplc="3A2E5046">
      <w:start w:val="1"/>
      <w:numFmt w:val="bullet"/>
      <w:lvlText w:val="­"/>
      <w:lvlJc w:val="left"/>
      <w:pPr>
        <w:ind w:left="720" w:hanging="360"/>
      </w:pPr>
      <w:rPr>
        <w:rFonts w:ascii="Arial" w:hAnsi="Arial" w:cs="Times New Roman" w:hint="default"/>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5" w15:restartNumberingAfterBreak="0">
    <w:nsid w:val="52EE3657"/>
    <w:multiLevelType w:val="multilevel"/>
    <w:tmpl w:val="E69CA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34F571D"/>
    <w:multiLevelType w:val="hybridMultilevel"/>
    <w:tmpl w:val="6A26BF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54405D05"/>
    <w:multiLevelType w:val="multilevel"/>
    <w:tmpl w:val="9B663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545213D2"/>
    <w:multiLevelType w:val="hybridMultilevel"/>
    <w:tmpl w:val="101A02DA"/>
    <w:lvl w:ilvl="0" w:tplc="181A188A">
      <w:start w:val="3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5547437D"/>
    <w:multiLevelType w:val="hybridMultilevel"/>
    <w:tmpl w:val="AD6EEEC0"/>
    <w:lvl w:ilvl="0" w:tplc="E4A891E0">
      <w:start w:val="20"/>
      <w:numFmt w:val="bullet"/>
      <w:lvlText w:val="-"/>
      <w:lvlJc w:val="left"/>
      <w:pPr>
        <w:ind w:left="408"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0" w15:restartNumberingAfterBreak="0">
    <w:nsid w:val="569F51BC"/>
    <w:multiLevelType w:val="hybridMultilevel"/>
    <w:tmpl w:val="9CFE5828"/>
    <w:lvl w:ilvl="0" w:tplc="09403D8C">
      <w:numFmt w:val="bullet"/>
      <w:lvlText w:val="-"/>
      <w:lvlJc w:val="left"/>
      <w:pPr>
        <w:ind w:left="720"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58EA4B71"/>
    <w:multiLevelType w:val="hybridMultilevel"/>
    <w:tmpl w:val="9140A89E"/>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2" w15:restartNumberingAfterBreak="0">
    <w:nsid w:val="59986537"/>
    <w:multiLevelType w:val="hybridMultilevel"/>
    <w:tmpl w:val="51E4F9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5B6041C8"/>
    <w:multiLevelType w:val="hybridMultilevel"/>
    <w:tmpl w:val="D9D66BE6"/>
    <w:lvl w:ilvl="0" w:tplc="C8BC5D46">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5DA6036D"/>
    <w:multiLevelType w:val="multilevel"/>
    <w:tmpl w:val="1610C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FA207EB"/>
    <w:multiLevelType w:val="hybridMultilevel"/>
    <w:tmpl w:val="0778CB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62B800D4"/>
    <w:multiLevelType w:val="hybridMultilevel"/>
    <w:tmpl w:val="021C6410"/>
    <w:lvl w:ilvl="0" w:tplc="D0AAB3B0">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64891907"/>
    <w:multiLevelType w:val="hybridMultilevel"/>
    <w:tmpl w:val="909419B8"/>
    <w:lvl w:ilvl="0" w:tplc="8E56E6BE">
      <w:start w:val="30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67876AA0"/>
    <w:multiLevelType w:val="hybridMultilevel"/>
    <w:tmpl w:val="A3A8CF32"/>
    <w:lvl w:ilvl="0" w:tplc="0666D57C">
      <w:numFmt w:val="bullet"/>
      <w:lvlText w:val="-"/>
      <w:lvlJc w:val="left"/>
      <w:pPr>
        <w:ind w:left="720" w:hanging="360"/>
      </w:pPr>
      <w:rPr>
        <w:rFonts w:ascii="Calibri" w:eastAsia="Calibri" w:hAnsi="Calibri" w:cs="Calibri"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686009E6"/>
    <w:multiLevelType w:val="hybridMultilevel"/>
    <w:tmpl w:val="CA5A7B0A"/>
    <w:lvl w:ilvl="0" w:tplc="4DAE89B2">
      <w:numFmt w:val="bullet"/>
      <w:lvlText w:val="-"/>
      <w:lvlJc w:val="left"/>
      <w:pPr>
        <w:ind w:left="1068" w:hanging="360"/>
      </w:pPr>
      <w:rPr>
        <w:rFonts w:ascii="Calibri" w:eastAsia="Calibri" w:hAnsi="Calibri"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0" w15:restartNumberingAfterBreak="0">
    <w:nsid w:val="69C507BA"/>
    <w:multiLevelType w:val="hybridMultilevel"/>
    <w:tmpl w:val="3E886C48"/>
    <w:lvl w:ilvl="0" w:tplc="159EB96E">
      <w:numFmt w:val="bullet"/>
      <w:lvlText w:val="-"/>
      <w:lvlJc w:val="left"/>
      <w:pPr>
        <w:ind w:left="720"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1" w15:restartNumberingAfterBreak="0">
    <w:nsid w:val="69F40DC9"/>
    <w:multiLevelType w:val="multilevel"/>
    <w:tmpl w:val="1B3048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6ACD1898"/>
    <w:multiLevelType w:val="hybridMultilevel"/>
    <w:tmpl w:val="702CBFA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3" w15:restartNumberingAfterBreak="0">
    <w:nsid w:val="6B381B6C"/>
    <w:multiLevelType w:val="hybridMultilevel"/>
    <w:tmpl w:val="4BBA8A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6BF2713B"/>
    <w:multiLevelType w:val="multilevel"/>
    <w:tmpl w:val="74123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6DB63EE4"/>
    <w:multiLevelType w:val="multilevel"/>
    <w:tmpl w:val="E5BC00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6" w15:restartNumberingAfterBreak="0">
    <w:nsid w:val="6F9C7150"/>
    <w:multiLevelType w:val="hybridMultilevel"/>
    <w:tmpl w:val="A67C6D78"/>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15:restartNumberingAfterBreak="0">
    <w:nsid w:val="6FCA5DC5"/>
    <w:multiLevelType w:val="hybridMultilevel"/>
    <w:tmpl w:val="3CDE8BC2"/>
    <w:lvl w:ilvl="0" w:tplc="AA482074">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704026DA"/>
    <w:multiLevelType w:val="multilevel"/>
    <w:tmpl w:val="53960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71D37DB0"/>
    <w:multiLevelType w:val="hybridMultilevel"/>
    <w:tmpl w:val="5C86197E"/>
    <w:lvl w:ilvl="0" w:tplc="12D2812A">
      <w:start w:val="1"/>
      <w:numFmt w:val="bullet"/>
      <w:lvlText w:val="-"/>
      <w:lvlJc w:val="left"/>
      <w:pPr>
        <w:ind w:left="720" w:hanging="360"/>
      </w:pPr>
      <w:rPr>
        <w:rFonts w:ascii="Verdana" w:hAnsi="Verdana"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72130884"/>
    <w:multiLevelType w:val="hybridMultilevel"/>
    <w:tmpl w:val="301ADF2E"/>
    <w:lvl w:ilvl="0" w:tplc="E62A766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75440F1F"/>
    <w:multiLevelType w:val="hybridMultilevel"/>
    <w:tmpl w:val="98A20FA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2" w15:restartNumberingAfterBreak="0">
    <w:nsid w:val="765D1A6D"/>
    <w:multiLevelType w:val="multilevel"/>
    <w:tmpl w:val="E488C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67E13FC"/>
    <w:multiLevelType w:val="hybridMultilevel"/>
    <w:tmpl w:val="AF2EE634"/>
    <w:lvl w:ilvl="0" w:tplc="4DAE89B2">
      <w:numFmt w:val="bullet"/>
      <w:lvlText w:val="-"/>
      <w:lvlJc w:val="left"/>
      <w:pPr>
        <w:ind w:left="1428" w:hanging="360"/>
      </w:pPr>
      <w:rPr>
        <w:rFonts w:ascii="Calibri" w:eastAsia="Calibri" w:hAnsi="Calibri" w:cs="Times New Roman"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14" w15:restartNumberingAfterBreak="0">
    <w:nsid w:val="773F7A6D"/>
    <w:multiLevelType w:val="hybridMultilevel"/>
    <w:tmpl w:val="4544A2E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787B5043"/>
    <w:multiLevelType w:val="hybridMultilevel"/>
    <w:tmpl w:val="B2248C56"/>
    <w:lvl w:ilvl="0" w:tplc="AA482074">
      <w:start w:val="1"/>
      <w:numFmt w:val="bullet"/>
      <w:lvlText w:val=""/>
      <w:lvlJc w:val="left"/>
      <w:pPr>
        <w:ind w:left="720" w:hanging="360"/>
      </w:pPr>
      <w:rPr>
        <w:rFonts w:ascii="Wingdings" w:hAnsi="Wingdings"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6" w15:restartNumberingAfterBreak="0">
    <w:nsid w:val="7A4214FA"/>
    <w:multiLevelType w:val="hybridMultilevel"/>
    <w:tmpl w:val="C206F9D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7" w15:restartNumberingAfterBreak="0">
    <w:nsid w:val="7B665025"/>
    <w:multiLevelType w:val="hybridMultilevel"/>
    <w:tmpl w:val="B0D2D4B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7E636285"/>
    <w:multiLevelType w:val="hybridMultilevel"/>
    <w:tmpl w:val="5B38E006"/>
    <w:lvl w:ilvl="0" w:tplc="04050001">
      <w:start w:val="1"/>
      <w:numFmt w:val="bullet"/>
      <w:lvlText w:val=""/>
      <w:lvlJc w:val="left"/>
      <w:pPr>
        <w:ind w:left="720" w:hanging="360"/>
      </w:pPr>
      <w:rPr>
        <w:rFonts w:ascii="Symbol" w:hAnsi="Symbol" w:hint="default"/>
      </w:rPr>
    </w:lvl>
    <w:lvl w:ilvl="1" w:tplc="F1C8153C">
      <w:numFmt w:val="bullet"/>
      <w:lvlText w:val="-"/>
      <w:lvlJc w:val="left"/>
      <w:pPr>
        <w:ind w:left="1440" w:hanging="36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37"/>
  </w:num>
  <w:num w:numId="3">
    <w:abstractNumId w:val="69"/>
  </w:num>
  <w:num w:numId="4">
    <w:abstractNumId w:val="16"/>
  </w:num>
  <w:num w:numId="5">
    <w:abstractNumId w:val="15"/>
  </w:num>
  <w:num w:numId="6">
    <w:abstractNumId w:val="89"/>
  </w:num>
  <w:num w:numId="7">
    <w:abstractNumId w:val="14"/>
  </w:num>
  <w:num w:numId="8">
    <w:abstractNumId w:val="72"/>
  </w:num>
  <w:num w:numId="9">
    <w:abstractNumId w:val="98"/>
  </w:num>
  <w:num w:numId="10">
    <w:abstractNumId w:val="86"/>
  </w:num>
  <w:num w:numId="11">
    <w:abstractNumId w:val="75"/>
  </w:num>
  <w:num w:numId="12">
    <w:abstractNumId w:val="100"/>
  </w:num>
  <w:num w:numId="13">
    <w:abstractNumId w:val="96"/>
  </w:num>
  <w:num w:numId="14">
    <w:abstractNumId w:val="109"/>
  </w:num>
  <w:num w:numId="15">
    <w:abstractNumId w:val="35"/>
  </w:num>
  <w:num w:numId="16">
    <w:abstractNumId w:val="114"/>
  </w:num>
  <w:num w:numId="17">
    <w:abstractNumId w:val="82"/>
  </w:num>
  <w:num w:numId="18">
    <w:abstractNumId w:val="31"/>
  </w:num>
  <w:num w:numId="19">
    <w:abstractNumId w:val="103"/>
  </w:num>
  <w:num w:numId="20">
    <w:abstractNumId w:val="78"/>
  </w:num>
  <w:num w:numId="21">
    <w:abstractNumId w:val="39"/>
  </w:num>
  <w:num w:numId="22">
    <w:abstractNumId w:val="34"/>
  </w:num>
  <w:num w:numId="23">
    <w:abstractNumId w:val="113"/>
  </w:num>
  <w:num w:numId="24">
    <w:abstractNumId w:val="41"/>
  </w:num>
  <w:num w:numId="25">
    <w:abstractNumId w:val="20"/>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9"/>
  </w:num>
  <w:num w:numId="28">
    <w:abstractNumId w:val="60"/>
  </w:num>
  <w:num w:numId="29">
    <w:abstractNumId w:val="51"/>
  </w:num>
  <w:num w:numId="30">
    <w:abstractNumId w:val="53"/>
  </w:num>
  <w:num w:numId="31">
    <w:abstractNumId w:val="13"/>
  </w:num>
  <w:num w:numId="32">
    <w:abstractNumId w:val="95"/>
  </w:num>
  <w:num w:numId="3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 w:numId="35">
    <w:abstractNumId w:val="42"/>
  </w:num>
  <w:num w:numId="36">
    <w:abstractNumId w:val="106"/>
  </w:num>
  <w:num w:numId="37">
    <w:abstractNumId w:val="28"/>
  </w:num>
  <w:num w:numId="38">
    <w:abstractNumId w:val="92"/>
  </w:num>
  <w:num w:numId="39">
    <w:abstractNumId w:val="116"/>
  </w:num>
  <w:num w:numId="40">
    <w:abstractNumId w:val="46"/>
  </w:num>
  <w:num w:numId="41">
    <w:abstractNumId w:val="23"/>
  </w:num>
  <w:num w:numId="42">
    <w:abstractNumId w:val="80"/>
  </w:num>
  <w:num w:numId="43">
    <w:abstractNumId w:val="45"/>
  </w:num>
  <w:num w:numId="44">
    <w:abstractNumId w:val="77"/>
  </w:num>
  <w:num w:numId="45">
    <w:abstractNumId w:val="43"/>
  </w:num>
  <w:num w:numId="46">
    <w:abstractNumId w:val="63"/>
  </w:num>
  <w:num w:numId="47">
    <w:abstractNumId w:val="66"/>
  </w:num>
  <w:num w:numId="48">
    <w:abstractNumId w:val="12"/>
  </w:num>
  <w:num w:numId="49">
    <w:abstractNumId w:val="40"/>
  </w:num>
  <w:num w:numId="50">
    <w:abstractNumId w:val="0"/>
  </w:num>
  <w:num w:numId="51">
    <w:abstractNumId w:val="36"/>
  </w:num>
  <w:num w:numId="52">
    <w:abstractNumId w:val="97"/>
  </w:num>
  <w:num w:numId="53">
    <w:abstractNumId w:val="6"/>
  </w:num>
  <w:num w:numId="54">
    <w:abstractNumId w:val="88"/>
  </w:num>
  <w:num w:numId="55">
    <w:abstractNumId w:val="59"/>
  </w:num>
  <w:num w:numId="56">
    <w:abstractNumId w:val="19"/>
  </w:num>
  <w:num w:numId="57">
    <w:abstractNumId w:val="110"/>
  </w:num>
  <w:num w:numId="58">
    <w:abstractNumId w:val="54"/>
  </w:num>
  <w:num w:numId="59">
    <w:abstractNumId w:val="68"/>
  </w:num>
  <w:num w:numId="60">
    <w:abstractNumId w:val="49"/>
  </w:num>
  <w:num w:numId="61">
    <w:abstractNumId w:val="5"/>
  </w:num>
  <w:num w:numId="62">
    <w:abstractNumId w:val="118"/>
  </w:num>
  <w:num w:numId="63">
    <w:abstractNumId w:val="30"/>
  </w:num>
  <w:num w:numId="64">
    <w:abstractNumId w:val="70"/>
  </w:num>
  <w:num w:numId="65">
    <w:abstractNumId w:val="90"/>
  </w:num>
  <w:num w:numId="66">
    <w:abstractNumId w:val="112"/>
  </w:num>
  <w:num w:numId="67">
    <w:abstractNumId w:val="3"/>
  </w:num>
  <w:num w:numId="68">
    <w:abstractNumId w:val="94"/>
  </w:num>
  <w:num w:numId="69">
    <w:abstractNumId w:val="1"/>
  </w:num>
  <w:num w:numId="70">
    <w:abstractNumId w:val="48"/>
  </w:num>
  <w:num w:numId="71">
    <w:abstractNumId w:val="50"/>
  </w:num>
  <w:num w:numId="72">
    <w:abstractNumId w:val="25"/>
  </w:num>
  <w:num w:numId="73">
    <w:abstractNumId w:val="33"/>
  </w:num>
  <w:num w:numId="74">
    <w:abstractNumId w:val="85"/>
  </w:num>
  <w:num w:numId="75">
    <w:abstractNumId w:val="73"/>
  </w:num>
  <w:num w:numId="76">
    <w:abstractNumId w:val="64"/>
  </w:num>
  <w:num w:numId="77">
    <w:abstractNumId w:val="104"/>
  </w:num>
  <w:num w:numId="78">
    <w:abstractNumId w:val="87"/>
  </w:num>
  <w:num w:numId="79">
    <w:abstractNumId w:val="18"/>
  </w:num>
  <w:num w:numId="80">
    <w:abstractNumId w:val="7"/>
  </w:num>
  <w:num w:numId="81">
    <w:abstractNumId w:val="21"/>
  </w:num>
  <w:num w:numId="82">
    <w:abstractNumId w:val="108"/>
  </w:num>
  <w:num w:numId="83">
    <w:abstractNumId w:val="101"/>
  </w:num>
  <w:num w:numId="84">
    <w:abstractNumId w:val="4"/>
  </w:num>
  <w:num w:numId="85">
    <w:abstractNumId w:val="38"/>
  </w:num>
  <w:num w:numId="86">
    <w:abstractNumId w:val="105"/>
  </w:num>
  <w:num w:numId="87">
    <w:abstractNumId w:val="22"/>
  </w:num>
  <w:num w:numId="88">
    <w:abstractNumId w:val="57"/>
  </w:num>
  <w:num w:numId="89">
    <w:abstractNumId w:val="117"/>
  </w:num>
  <w:num w:numId="90">
    <w:abstractNumId w:val="76"/>
  </w:num>
  <w:num w:numId="91">
    <w:abstractNumId w:val="56"/>
  </w:num>
  <w:num w:numId="92">
    <w:abstractNumId w:val="93"/>
  </w:num>
  <w:num w:numId="93">
    <w:abstractNumId w:val="62"/>
  </w:num>
  <w:num w:numId="94">
    <w:abstractNumId w:val="24"/>
  </w:num>
  <w:num w:numId="95">
    <w:abstractNumId w:val="44"/>
  </w:num>
  <w:num w:numId="96">
    <w:abstractNumId w:val="71"/>
  </w:num>
  <w:num w:numId="97">
    <w:abstractNumId w:val="65"/>
  </w:num>
  <w:num w:numId="98">
    <w:abstractNumId w:val="61"/>
  </w:num>
  <w:num w:numId="99">
    <w:abstractNumId w:val="9"/>
  </w:num>
  <w:num w:numId="100">
    <w:abstractNumId w:val="58"/>
  </w:num>
  <w:num w:numId="101">
    <w:abstractNumId w:val="91"/>
  </w:num>
  <w:num w:numId="102">
    <w:abstractNumId w:val="102"/>
  </w:num>
  <w:num w:numId="103">
    <w:abstractNumId w:val="111"/>
  </w:num>
  <w:num w:numId="104">
    <w:abstractNumId w:val="83"/>
  </w:num>
  <w:num w:numId="105">
    <w:abstractNumId w:val="55"/>
  </w:num>
  <w:num w:numId="106">
    <w:abstractNumId w:val="107"/>
  </w:num>
  <w:num w:numId="107">
    <w:abstractNumId w:val="2"/>
  </w:num>
  <w:num w:numId="108">
    <w:abstractNumId w:val="81"/>
  </w:num>
  <w:num w:numId="109">
    <w:abstractNumId w:val="47"/>
  </w:num>
  <w:num w:numId="110">
    <w:abstractNumId w:val="115"/>
  </w:num>
  <w:num w:numId="111">
    <w:abstractNumId w:val="17"/>
  </w:num>
  <w:num w:numId="112">
    <w:abstractNumId w:val="79"/>
  </w:num>
  <w:num w:numId="113">
    <w:abstractNumId w:val="10"/>
  </w:num>
  <w:num w:numId="114">
    <w:abstractNumId w:val="27"/>
  </w:num>
  <w:num w:numId="115">
    <w:abstractNumId w:val="26"/>
  </w:num>
  <w:num w:numId="116">
    <w:abstractNumId w:val="74"/>
  </w:num>
  <w:num w:numId="117">
    <w:abstractNumId w:val="8"/>
  </w:num>
  <w:num w:numId="11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9"/>
  </w:num>
  <w:num w:numId="120">
    <w:abstractNumId w:val="67"/>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93E"/>
    <w:rsid w:val="000253B4"/>
    <w:rsid w:val="000253D7"/>
    <w:rsid w:val="00034B21"/>
    <w:rsid w:val="00035AFB"/>
    <w:rsid w:val="000866C9"/>
    <w:rsid w:val="00091BDA"/>
    <w:rsid w:val="000A21E0"/>
    <w:rsid w:val="000C093E"/>
    <w:rsid w:val="000C3BB4"/>
    <w:rsid w:val="000E6108"/>
    <w:rsid w:val="000E6242"/>
    <w:rsid w:val="001355FD"/>
    <w:rsid w:val="0014625D"/>
    <w:rsid w:val="0015648C"/>
    <w:rsid w:val="00196230"/>
    <w:rsid w:val="001A300F"/>
    <w:rsid w:val="001B6CC9"/>
    <w:rsid w:val="001C55D6"/>
    <w:rsid w:val="001D1270"/>
    <w:rsid w:val="0022728E"/>
    <w:rsid w:val="00241CD8"/>
    <w:rsid w:val="002D0633"/>
    <w:rsid w:val="002E33A7"/>
    <w:rsid w:val="002E4817"/>
    <w:rsid w:val="002F3BAA"/>
    <w:rsid w:val="00356236"/>
    <w:rsid w:val="00366CD9"/>
    <w:rsid w:val="003701EC"/>
    <w:rsid w:val="00381DD6"/>
    <w:rsid w:val="003847F6"/>
    <w:rsid w:val="00384EB6"/>
    <w:rsid w:val="003C142B"/>
    <w:rsid w:val="003C4628"/>
    <w:rsid w:val="004224EB"/>
    <w:rsid w:val="004F06D2"/>
    <w:rsid w:val="00515862"/>
    <w:rsid w:val="00540BFC"/>
    <w:rsid w:val="0056568A"/>
    <w:rsid w:val="00576068"/>
    <w:rsid w:val="005B7214"/>
    <w:rsid w:val="005E300A"/>
    <w:rsid w:val="006006BE"/>
    <w:rsid w:val="00626D41"/>
    <w:rsid w:val="0062795E"/>
    <w:rsid w:val="0067090D"/>
    <w:rsid w:val="00670932"/>
    <w:rsid w:val="006A6E5C"/>
    <w:rsid w:val="006F4E17"/>
    <w:rsid w:val="00794340"/>
    <w:rsid w:val="007B7874"/>
    <w:rsid w:val="008078D2"/>
    <w:rsid w:val="008105C9"/>
    <w:rsid w:val="0084019F"/>
    <w:rsid w:val="00855237"/>
    <w:rsid w:val="00864AED"/>
    <w:rsid w:val="008A47E3"/>
    <w:rsid w:val="008A555F"/>
    <w:rsid w:val="00974FC4"/>
    <w:rsid w:val="009869CF"/>
    <w:rsid w:val="009A603D"/>
    <w:rsid w:val="009E4526"/>
    <w:rsid w:val="00A60C3E"/>
    <w:rsid w:val="00A61385"/>
    <w:rsid w:val="00A650DB"/>
    <w:rsid w:val="00A871C9"/>
    <w:rsid w:val="00A94DC7"/>
    <w:rsid w:val="00AA228F"/>
    <w:rsid w:val="00AE70C3"/>
    <w:rsid w:val="00B04725"/>
    <w:rsid w:val="00B54002"/>
    <w:rsid w:val="00B602CB"/>
    <w:rsid w:val="00BA4EBA"/>
    <w:rsid w:val="00BB6BAB"/>
    <w:rsid w:val="00BE2566"/>
    <w:rsid w:val="00C25065"/>
    <w:rsid w:val="00C4310C"/>
    <w:rsid w:val="00C75B7F"/>
    <w:rsid w:val="00C80AA7"/>
    <w:rsid w:val="00CD5783"/>
    <w:rsid w:val="00D234AA"/>
    <w:rsid w:val="00D82DC0"/>
    <w:rsid w:val="00D83E67"/>
    <w:rsid w:val="00D876C7"/>
    <w:rsid w:val="00DA54CB"/>
    <w:rsid w:val="00E04DA8"/>
    <w:rsid w:val="00E72C76"/>
    <w:rsid w:val="00EF62A4"/>
    <w:rsid w:val="00EF664A"/>
    <w:rsid w:val="00F16A8B"/>
    <w:rsid w:val="00F33A30"/>
    <w:rsid w:val="00F52533"/>
    <w:rsid w:val="00F549B8"/>
    <w:rsid w:val="00FE62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EC7F4BE"/>
  <w15:chartTrackingRefBased/>
  <w15:docId w15:val="{F49CA35A-E52D-488B-9291-3B43210B1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C093E"/>
    <w:pPr>
      <w:spacing w:after="200" w:line="276" w:lineRule="auto"/>
    </w:pPr>
  </w:style>
  <w:style w:type="paragraph" w:styleId="Nadpis1">
    <w:name w:val="heading 1"/>
    <w:basedOn w:val="Normln"/>
    <w:next w:val="Normln"/>
    <w:link w:val="Nadpis1Char"/>
    <w:uiPriority w:val="1"/>
    <w:qFormat/>
    <w:rsid w:val="001A30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1"/>
    <w:qFormat/>
    <w:rsid w:val="000253B4"/>
    <w:pPr>
      <w:keepNext/>
      <w:keepLines/>
      <w:spacing w:before="200" w:after="0" w:line="240" w:lineRule="auto"/>
      <w:outlineLvl w:val="1"/>
    </w:pPr>
    <w:rPr>
      <w:rFonts w:ascii="Cambria" w:eastAsia="Times New Roman" w:hAnsi="Cambria" w:cs="Times New Roman"/>
      <w:b/>
      <w:bCs/>
      <w:color w:val="4F81BD"/>
      <w:sz w:val="26"/>
      <w:szCs w:val="26"/>
      <w:lang w:eastAsia="cs-CZ"/>
    </w:rPr>
  </w:style>
  <w:style w:type="paragraph" w:styleId="Nadpis3">
    <w:name w:val="heading 3"/>
    <w:basedOn w:val="Normln"/>
    <w:next w:val="Normln"/>
    <w:link w:val="Nadpis3Char"/>
    <w:qFormat/>
    <w:rsid w:val="00AA228F"/>
    <w:pPr>
      <w:keepNext/>
      <w:spacing w:after="0" w:line="240" w:lineRule="auto"/>
      <w:jc w:val="right"/>
      <w:outlineLvl w:val="2"/>
    </w:pPr>
    <w:rPr>
      <w:rFonts w:ascii="Times New Roman" w:eastAsia="Times New Roman" w:hAnsi="Times New Roman" w:cs="Times New Roman"/>
      <w:b/>
      <w:sz w:val="24"/>
      <w:szCs w:val="20"/>
      <w:u w:val="single"/>
      <w:lang w:eastAsia="cs-CZ"/>
    </w:rPr>
  </w:style>
  <w:style w:type="paragraph" w:styleId="Nadpis4">
    <w:name w:val="heading 4"/>
    <w:basedOn w:val="Normln"/>
    <w:next w:val="Normln"/>
    <w:link w:val="Nadpis4Char"/>
    <w:semiHidden/>
    <w:unhideWhenUsed/>
    <w:qFormat/>
    <w:rsid w:val="000253B4"/>
    <w:pPr>
      <w:keepNext/>
      <w:spacing w:before="240" w:after="60" w:line="240" w:lineRule="auto"/>
      <w:outlineLvl w:val="3"/>
    </w:pPr>
    <w:rPr>
      <w:rFonts w:ascii="Calibri" w:eastAsia="Times New Roman" w:hAnsi="Calibri" w:cs="Arial"/>
      <w:b/>
      <w:bCs/>
      <w:sz w:val="28"/>
      <w:szCs w:val="28"/>
      <w:lang w:eastAsia="cs-CZ"/>
    </w:rPr>
  </w:style>
  <w:style w:type="paragraph" w:styleId="Nadpis6">
    <w:name w:val="heading 6"/>
    <w:basedOn w:val="Normln"/>
    <w:next w:val="Normln"/>
    <w:link w:val="Nadpis6Char"/>
    <w:uiPriority w:val="9"/>
    <w:semiHidden/>
    <w:unhideWhenUsed/>
    <w:qFormat/>
    <w:rsid w:val="001A300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A300F"/>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9"/>
    <w:rsid w:val="000253B4"/>
    <w:rPr>
      <w:rFonts w:ascii="Cambria" w:eastAsia="Times New Roman" w:hAnsi="Cambria" w:cs="Times New Roman"/>
      <w:b/>
      <w:bCs/>
      <w:color w:val="4F81BD"/>
      <w:sz w:val="26"/>
      <w:szCs w:val="26"/>
      <w:lang w:eastAsia="cs-CZ"/>
    </w:rPr>
  </w:style>
  <w:style w:type="character" w:customStyle="1" w:styleId="Nadpis3Char">
    <w:name w:val="Nadpis 3 Char"/>
    <w:basedOn w:val="Standardnpsmoodstavce"/>
    <w:link w:val="Nadpis3"/>
    <w:rsid w:val="00AA228F"/>
    <w:rPr>
      <w:rFonts w:ascii="Times New Roman" w:eastAsia="Times New Roman" w:hAnsi="Times New Roman" w:cs="Times New Roman"/>
      <w:b/>
      <w:sz w:val="24"/>
      <w:szCs w:val="20"/>
      <w:u w:val="single"/>
      <w:lang w:eastAsia="cs-CZ"/>
    </w:rPr>
  </w:style>
  <w:style w:type="character" w:customStyle="1" w:styleId="Nadpis4Char">
    <w:name w:val="Nadpis 4 Char"/>
    <w:basedOn w:val="Standardnpsmoodstavce"/>
    <w:link w:val="Nadpis4"/>
    <w:semiHidden/>
    <w:rsid w:val="000253B4"/>
    <w:rPr>
      <w:rFonts w:ascii="Calibri" w:eastAsia="Times New Roman" w:hAnsi="Calibri" w:cs="Arial"/>
      <w:b/>
      <w:bCs/>
      <w:sz w:val="28"/>
      <w:szCs w:val="28"/>
      <w:lang w:eastAsia="cs-CZ"/>
    </w:rPr>
  </w:style>
  <w:style w:type="character" w:customStyle="1" w:styleId="Nadpis6Char">
    <w:name w:val="Nadpis 6 Char"/>
    <w:basedOn w:val="Standardnpsmoodstavce"/>
    <w:link w:val="Nadpis6"/>
    <w:uiPriority w:val="9"/>
    <w:semiHidden/>
    <w:rsid w:val="001A300F"/>
    <w:rPr>
      <w:rFonts w:asciiTheme="majorHAnsi" w:eastAsiaTheme="majorEastAsia" w:hAnsiTheme="majorHAnsi" w:cstheme="majorBidi"/>
      <w:color w:val="1F4D78" w:themeColor="accent1" w:themeShade="7F"/>
    </w:rPr>
  </w:style>
  <w:style w:type="paragraph" w:styleId="Odstavecseseznamem">
    <w:name w:val="List Paragraph"/>
    <w:basedOn w:val="Normln"/>
    <w:link w:val="OdstavecseseznamemChar"/>
    <w:uiPriority w:val="34"/>
    <w:qFormat/>
    <w:rsid w:val="005E300A"/>
    <w:pPr>
      <w:spacing w:after="0" w:line="240" w:lineRule="auto"/>
      <w:ind w:left="720" w:hanging="510"/>
      <w:contextualSpacing/>
    </w:pPr>
    <w:rPr>
      <w:rFonts w:ascii="Calibri" w:eastAsia="Calibri" w:hAnsi="Calibri" w:cs="Times New Roman"/>
    </w:rPr>
  </w:style>
  <w:style w:type="character" w:customStyle="1" w:styleId="OdstavecseseznamemChar">
    <w:name w:val="Odstavec se seznamem Char"/>
    <w:link w:val="Odstavecseseznamem"/>
    <w:uiPriority w:val="34"/>
    <w:rsid w:val="00E04DA8"/>
    <w:rPr>
      <w:rFonts w:ascii="Calibri" w:eastAsia="Calibri" w:hAnsi="Calibri" w:cs="Times New Roman"/>
    </w:rPr>
  </w:style>
  <w:style w:type="character" w:styleId="Hypertextovodkaz">
    <w:name w:val="Hyperlink"/>
    <w:uiPriority w:val="99"/>
    <w:unhideWhenUsed/>
    <w:rsid w:val="005E300A"/>
    <w:rPr>
      <w:color w:val="0000FF"/>
      <w:u w:val="single"/>
    </w:rPr>
  </w:style>
  <w:style w:type="character" w:styleId="Siln">
    <w:name w:val="Strong"/>
    <w:uiPriority w:val="22"/>
    <w:qFormat/>
    <w:rsid w:val="005E300A"/>
    <w:rPr>
      <w:b/>
      <w:bCs/>
    </w:rPr>
  </w:style>
  <w:style w:type="paragraph" w:customStyle="1" w:styleId="l1">
    <w:name w:val="l1"/>
    <w:basedOn w:val="Normln"/>
    <w:rsid w:val="00034B2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zev">
    <w:name w:val="Title"/>
    <w:basedOn w:val="Normln"/>
    <w:next w:val="Normln"/>
    <w:link w:val="NzevChar"/>
    <w:qFormat/>
    <w:rsid w:val="00034B21"/>
    <w:pPr>
      <w:spacing w:before="240" w:after="60" w:line="240" w:lineRule="auto"/>
      <w:jc w:val="center"/>
      <w:outlineLvl w:val="0"/>
    </w:pPr>
    <w:rPr>
      <w:rFonts w:ascii="Cambria" w:eastAsia="Times New Roman" w:hAnsi="Cambria" w:cs="Times New Roman"/>
      <w:b/>
      <w:bCs/>
      <w:kern w:val="28"/>
      <w:sz w:val="32"/>
      <w:szCs w:val="32"/>
      <w:lang w:eastAsia="cs-CZ"/>
    </w:rPr>
  </w:style>
  <w:style w:type="character" w:customStyle="1" w:styleId="NzevChar">
    <w:name w:val="Název Char"/>
    <w:basedOn w:val="Standardnpsmoodstavce"/>
    <w:link w:val="Nzev"/>
    <w:rsid w:val="00034B21"/>
    <w:rPr>
      <w:rFonts w:ascii="Cambria" w:eastAsia="Times New Roman" w:hAnsi="Cambria" w:cs="Times New Roman"/>
      <w:b/>
      <w:bCs/>
      <w:kern w:val="28"/>
      <w:sz w:val="32"/>
      <w:szCs w:val="32"/>
      <w:lang w:eastAsia="cs-CZ"/>
    </w:rPr>
  </w:style>
  <w:style w:type="paragraph" w:customStyle="1" w:styleId="Zkladntext">
    <w:name w:val="Základní text~~~~~"/>
    <w:basedOn w:val="Normln"/>
    <w:rsid w:val="00034B21"/>
    <w:pPr>
      <w:widowControl w:val="0"/>
      <w:spacing w:after="0" w:line="240" w:lineRule="auto"/>
    </w:pPr>
    <w:rPr>
      <w:rFonts w:ascii="Times New Roman" w:eastAsia="Times New Roman" w:hAnsi="Times New Roman" w:cs="Times New Roman"/>
      <w:sz w:val="24"/>
      <w:szCs w:val="20"/>
      <w:lang w:eastAsia="cs-CZ"/>
    </w:rPr>
  </w:style>
  <w:style w:type="paragraph" w:styleId="Zkladntext2">
    <w:name w:val="Body Text 2"/>
    <w:basedOn w:val="Normln"/>
    <w:link w:val="Zkladntext2Char"/>
    <w:rsid w:val="00AA228F"/>
    <w:pPr>
      <w:spacing w:after="0" w:line="240" w:lineRule="auto"/>
      <w:jc w:val="both"/>
    </w:pPr>
    <w:rPr>
      <w:rFonts w:ascii="Times New Roman" w:eastAsia="Times New Roman" w:hAnsi="Times New Roman" w:cs="Times New Roman"/>
      <w:sz w:val="24"/>
      <w:szCs w:val="20"/>
      <w:lang w:eastAsia="cs-CZ"/>
    </w:rPr>
  </w:style>
  <w:style w:type="character" w:customStyle="1" w:styleId="Zkladntext2Char">
    <w:name w:val="Základní text 2 Char"/>
    <w:basedOn w:val="Standardnpsmoodstavce"/>
    <w:link w:val="Zkladntext2"/>
    <w:rsid w:val="00AA228F"/>
    <w:rPr>
      <w:rFonts w:ascii="Times New Roman" w:eastAsia="Times New Roman" w:hAnsi="Times New Roman" w:cs="Times New Roman"/>
      <w:sz w:val="24"/>
      <w:szCs w:val="20"/>
      <w:lang w:eastAsia="cs-CZ"/>
    </w:rPr>
  </w:style>
  <w:style w:type="paragraph" w:customStyle="1" w:styleId="TEXTDOPISU">
    <w:name w:val="TEXT DOPISU"/>
    <w:basedOn w:val="Normln"/>
    <w:rsid w:val="00AA228F"/>
    <w:pPr>
      <w:spacing w:after="0" w:line="240" w:lineRule="auto"/>
      <w:jc w:val="both"/>
    </w:pPr>
    <w:rPr>
      <w:rFonts w:ascii="Arial" w:eastAsia="Times New Roman" w:hAnsi="Arial" w:cs="Times New Roman"/>
      <w:sz w:val="20"/>
      <w:szCs w:val="20"/>
      <w:lang w:eastAsia="cs-CZ"/>
    </w:rPr>
  </w:style>
  <w:style w:type="paragraph" w:styleId="Zpat">
    <w:name w:val="footer"/>
    <w:basedOn w:val="Normln"/>
    <w:link w:val="ZpatChar"/>
    <w:uiPriority w:val="99"/>
    <w:rsid w:val="000253D7"/>
    <w:pPr>
      <w:tabs>
        <w:tab w:val="center" w:pos="4536"/>
        <w:tab w:val="right" w:pos="9072"/>
      </w:tabs>
      <w:spacing w:after="0" w:line="240" w:lineRule="auto"/>
    </w:pPr>
    <w:rPr>
      <w:rFonts w:ascii="Times New Roman" w:eastAsia="Times New Roman" w:hAnsi="Times New Roman" w:cs="Times New Roman"/>
      <w:sz w:val="24"/>
      <w:szCs w:val="24"/>
      <w:lang w:val="x-none" w:eastAsia="cs-CZ"/>
    </w:rPr>
  </w:style>
  <w:style w:type="character" w:customStyle="1" w:styleId="ZpatChar">
    <w:name w:val="Zápatí Char"/>
    <w:basedOn w:val="Standardnpsmoodstavce"/>
    <w:link w:val="Zpat"/>
    <w:uiPriority w:val="99"/>
    <w:rsid w:val="000253D7"/>
    <w:rPr>
      <w:rFonts w:ascii="Times New Roman" w:eastAsia="Times New Roman" w:hAnsi="Times New Roman" w:cs="Times New Roman"/>
      <w:sz w:val="24"/>
      <w:szCs w:val="24"/>
      <w:lang w:val="x-none" w:eastAsia="cs-CZ"/>
    </w:rPr>
  </w:style>
  <w:style w:type="character" w:styleId="slostrnky">
    <w:name w:val="page number"/>
    <w:basedOn w:val="Standardnpsmoodstavce"/>
    <w:uiPriority w:val="99"/>
    <w:rsid w:val="000253D7"/>
  </w:style>
  <w:style w:type="paragraph" w:styleId="Zkladntext3">
    <w:name w:val="Body Text 3"/>
    <w:basedOn w:val="Normln"/>
    <w:link w:val="Zkladntext3Char"/>
    <w:uiPriority w:val="99"/>
    <w:semiHidden/>
    <w:unhideWhenUsed/>
    <w:rsid w:val="001A300F"/>
    <w:pPr>
      <w:spacing w:after="120"/>
    </w:pPr>
    <w:rPr>
      <w:sz w:val="16"/>
      <w:szCs w:val="16"/>
    </w:rPr>
  </w:style>
  <w:style w:type="character" w:customStyle="1" w:styleId="Zkladntext3Char">
    <w:name w:val="Základní text 3 Char"/>
    <w:basedOn w:val="Standardnpsmoodstavce"/>
    <w:link w:val="Zkladntext3"/>
    <w:uiPriority w:val="99"/>
    <w:semiHidden/>
    <w:rsid w:val="001A300F"/>
    <w:rPr>
      <w:sz w:val="16"/>
      <w:szCs w:val="16"/>
    </w:rPr>
  </w:style>
  <w:style w:type="paragraph" w:customStyle="1" w:styleId="Standard">
    <w:name w:val="Standard"/>
    <w:rsid w:val="001A300F"/>
    <w:pPr>
      <w:suppressAutoHyphens/>
      <w:autoSpaceDN w:val="0"/>
      <w:spacing w:after="200" w:line="276" w:lineRule="auto"/>
      <w:textAlignment w:val="baseline"/>
    </w:pPr>
    <w:rPr>
      <w:rFonts w:ascii="Calibri" w:eastAsia="Calibri" w:hAnsi="Calibri" w:cs="Times New Roman"/>
      <w:kern w:val="3"/>
      <w:lang w:eastAsia="zh-CN"/>
    </w:rPr>
  </w:style>
  <w:style w:type="paragraph" w:customStyle="1" w:styleId="POZDRAV">
    <w:name w:val="POZDRAV"/>
    <w:aliases w:val="PODPIS"/>
    <w:basedOn w:val="Normln"/>
    <w:rsid w:val="001A300F"/>
    <w:pPr>
      <w:autoSpaceDN w:val="0"/>
      <w:spacing w:after="0" w:line="240" w:lineRule="auto"/>
    </w:pPr>
    <w:rPr>
      <w:rFonts w:ascii="Arial" w:eastAsia="Times New Roman" w:hAnsi="Arial" w:cs="Times New Roman"/>
      <w:sz w:val="20"/>
      <w:szCs w:val="20"/>
      <w:lang w:eastAsia="cs-CZ"/>
    </w:rPr>
  </w:style>
  <w:style w:type="table" w:styleId="Mkatabulky">
    <w:name w:val="Table Grid"/>
    <w:basedOn w:val="Normlntabulka"/>
    <w:uiPriority w:val="59"/>
    <w:rsid w:val="000253B4"/>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0253B4"/>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uiPriority w:val="99"/>
    <w:rsid w:val="000253B4"/>
    <w:rPr>
      <w:rFonts w:ascii="Times New Roman" w:eastAsia="Times New Roman" w:hAnsi="Times New Roman" w:cs="Times New Roman"/>
      <w:sz w:val="24"/>
      <w:szCs w:val="24"/>
      <w:lang w:eastAsia="cs-CZ"/>
    </w:rPr>
  </w:style>
  <w:style w:type="paragraph" w:customStyle="1" w:styleId="Odstavec">
    <w:name w:val="Odstavec"/>
    <w:uiPriority w:val="99"/>
    <w:rsid w:val="000253B4"/>
    <w:pPr>
      <w:widowControl w:val="0"/>
      <w:autoSpaceDE w:val="0"/>
      <w:autoSpaceDN w:val="0"/>
      <w:adjustRightInd w:val="0"/>
      <w:spacing w:after="115" w:line="240" w:lineRule="auto"/>
      <w:ind w:firstLine="480"/>
    </w:pPr>
    <w:rPr>
      <w:rFonts w:ascii="Times New Roman" w:eastAsia="Times New Roman" w:hAnsi="Times New Roman" w:cs="Times New Roman"/>
      <w:sz w:val="20"/>
      <w:szCs w:val="20"/>
      <w:lang w:eastAsia="cs-CZ"/>
    </w:rPr>
  </w:style>
  <w:style w:type="paragraph" w:customStyle="1" w:styleId="ZkladntextIMP">
    <w:name w:val="Základní text_IMP"/>
    <w:basedOn w:val="Normln"/>
    <w:rsid w:val="000253B4"/>
    <w:pPr>
      <w:suppressAutoHyphens/>
      <w:overflowPunct w:val="0"/>
      <w:autoSpaceDE w:val="0"/>
      <w:autoSpaceDN w:val="0"/>
      <w:adjustRightInd w:val="0"/>
      <w:spacing w:after="0" w:line="230" w:lineRule="auto"/>
      <w:textAlignment w:val="baseline"/>
    </w:pPr>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rsid w:val="000253B4"/>
    <w:pPr>
      <w:spacing w:after="120" w:line="240" w:lineRule="auto"/>
      <w:ind w:left="283"/>
    </w:pPr>
    <w:rPr>
      <w:rFonts w:ascii="Times New Roman" w:eastAsia="Times New Roman" w:hAnsi="Times New Roman" w:cs="Times New Roman"/>
      <w:sz w:val="24"/>
      <w:szCs w:val="24"/>
      <w:lang w:eastAsia="cs-CZ"/>
    </w:rPr>
  </w:style>
  <w:style w:type="character" w:customStyle="1" w:styleId="ZkladntextodsazenChar">
    <w:name w:val="Základní text odsazený Char"/>
    <w:basedOn w:val="Standardnpsmoodstavce"/>
    <w:link w:val="Zkladntextodsazen"/>
    <w:uiPriority w:val="99"/>
    <w:rsid w:val="000253B4"/>
    <w:rPr>
      <w:rFonts w:ascii="Times New Roman" w:eastAsia="Times New Roman" w:hAnsi="Times New Roman" w:cs="Times New Roman"/>
      <w:sz w:val="24"/>
      <w:szCs w:val="24"/>
      <w:lang w:eastAsia="cs-CZ"/>
    </w:rPr>
  </w:style>
  <w:style w:type="paragraph" w:styleId="Zkladntext0">
    <w:name w:val="Body Text"/>
    <w:basedOn w:val="Normln"/>
    <w:link w:val="ZkladntextChar"/>
    <w:uiPriority w:val="1"/>
    <w:qFormat/>
    <w:rsid w:val="000253B4"/>
    <w:pPr>
      <w:spacing w:after="120" w:line="240" w:lineRule="auto"/>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0"/>
    <w:uiPriority w:val="99"/>
    <w:rsid w:val="000253B4"/>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rsid w:val="000253B4"/>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uiPriority w:val="99"/>
    <w:semiHidden/>
    <w:rsid w:val="000253B4"/>
    <w:rPr>
      <w:rFonts w:ascii="Tahoma" w:eastAsia="Times New Roman" w:hAnsi="Tahoma" w:cs="Tahoma"/>
      <w:sz w:val="16"/>
      <w:szCs w:val="16"/>
      <w:lang w:eastAsia="cs-CZ"/>
    </w:rPr>
  </w:style>
  <w:style w:type="character" w:styleId="Odkaznakoment">
    <w:name w:val="annotation reference"/>
    <w:uiPriority w:val="99"/>
    <w:semiHidden/>
    <w:rsid w:val="000253B4"/>
    <w:rPr>
      <w:rFonts w:cs="Times New Roman"/>
      <w:sz w:val="16"/>
      <w:szCs w:val="16"/>
    </w:rPr>
  </w:style>
  <w:style w:type="paragraph" w:styleId="Textkomente">
    <w:name w:val="annotation text"/>
    <w:basedOn w:val="Normln"/>
    <w:link w:val="TextkomenteChar"/>
    <w:uiPriority w:val="99"/>
    <w:semiHidden/>
    <w:rsid w:val="000253B4"/>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semiHidden/>
    <w:rsid w:val="000253B4"/>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rsid w:val="000253B4"/>
    <w:rPr>
      <w:b/>
      <w:bCs/>
    </w:rPr>
  </w:style>
  <w:style w:type="character" w:customStyle="1" w:styleId="PedmtkomenteChar">
    <w:name w:val="Předmět komentáře Char"/>
    <w:basedOn w:val="TextkomenteChar"/>
    <w:link w:val="Pedmtkomente"/>
    <w:uiPriority w:val="99"/>
    <w:semiHidden/>
    <w:rsid w:val="000253B4"/>
    <w:rPr>
      <w:rFonts w:ascii="Times New Roman" w:eastAsia="Times New Roman" w:hAnsi="Times New Roman" w:cs="Times New Roman"/>
      <w:b/>
      <w:bCs/>
      <w:sz w:val="20"/>
      <w:szCs w:val="20"/>
      <w:lang w:eastAsia="cs-CZ"/>
    </w:rPr>
  </w:style>
  <w:style w:type="character" w:styleId="Sledovanodkaz">
    <w:name w:val="FollowedHyperlink"/>
    <w:uiPriority w:val="99"/>
    <w:rsid w:val="000253B4"/>
    <w:rPr>
      <w:rFonts w:cs="Times New Roman"/>
      <w:color w:val="800080"/>
      <w:u w:val="single"/>
    </w:rPr>
  </w:style>
  <w:style w:type="character" w:customStyle="1" w:styleId="NADPIS">
    <w:name w:val="NADPIS"/>
    <w:uiPriority w:val="99"/>
    <w:rsid w:val="000253B4"/>
    <w:rPr>
      <w:rFonts w:ascii="Arial" w:hAnsi="Arial"/>
      <w:b/>
      <w:sz w:val="20"/>
    </w:rPr>
  </w:style>
  <w:style w:type="paragraph" w:styleId="Bezmezer">
    <w:name w:val="No Spacing"/>
    <w:uiPriority w:val="1"/>
    <w:qFormat/>
    <w:rsid w:val="000253B4"/>
    <w:pPr>
      <w:spacing w:after="0" w:line="240" w:lineRule="auto"/>
    </w:pPr>
    <w:rPr>
      <w:rFonts w:ascii="Calibri" w:eastAsia="Times New Roman" w:hAnsi="Calibri" w:cs="Times New Roman"/>
    </w:rPr>
  </w:style>
  <w:style w:type="character" w:customStyle="1" w:styleId="Normlntun">
    <w:name w:val="Normální + tučné"/>
    <w:rsid w:val="000253B4"/>
    <w:rPr>
      <w:b/>
      <w:bCs/>
    </w:rPr>
  </w:style>
  <w:style w:type="character" w:customStyle="1" w:styleId="FontStyle19">
    <w:name w:val="Font Style19"/>
    <w:uiPriority w:val="99"/>
    <w:rsid w:val="000253B4"/>
    <w:rPr>
      <w:rFonts w:ascii="Arial" w:hAnsi="Arial" w:cs="Arial"/>
      <w:color w:val="000000"/>
      <w:sz w:val="20"/>
      <w:szCs w:val="20"/>
    </w:rPr>
  </w:style>
  <w:style w:type="paragraph" w:customStyle="1" w:styleId="Default">
    <w:name w:val="Default"/>
    <w:rsid w:val="000253B4"/>
    <w:pPr>
      <w:autoSpaceDE w:val="0"/>
      <w:autoSpaceDN w:val="0"/>
      <w:adjustRightInd w:val="0"/>
      <w:spacing w:after="0" w:line="240" w:lineRule="auto"/>
    </w:pPr>
    <w:rPr>
      <w:rFonts w:ascii="Calibri" w:eastAsia="Calibri" w:hAnsi="Calibri" w:cs="Calibri"/>
      <w:color w:val="000000"/>
      <w:sz w:val="24"/>
      <w:szCs w:val="24"/>
    </w:rPr>
  </w:style>
  <w:style w:type="paragraph" w:styleId="Revize">
    <w:name w:val="Revision"/>
    <w:hidden/>
    <w:uiPriority w:val="99"/>
    <w:semiHidden/>
    <w:rsid w:val="000253B4"/>
    <w:pPr>
      <w:spacing w:after="0"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unhideWhenUsed/>
    <w:rsid w:val="000253B4"/>
    <w:pPr>
      <w:spacing w:after="0" w:line="240" w:lineRule="auto"/>
    </w:pPr>
    <w:rPr>
      <w:rFonts w:ascii="Times New Roman" w:hAnsi="Times New Roman" w:cs="Times New Roman"/>
      <w:sz w:val="24"/>
      <w:szCs w:val="24"/>
      <w:lang w:eastAsia="cs-CZ"/>
    </w:rPr>
  </w:style>
  <w:style w:type="character" w:styleId="Zdraznnjemn">
    <w:name w:val="Subtle Emphasis"/>
    <w:basedOn w:val="Standardnpsmoodstavce"/>
    <w:uiPriority w:val="19"/>
    <w:qFormat/>
    <w:rsid w:val="000253B4"/>
    <w:rPr>
      <w:i/>
      <w:iCs/>
      <w:color w:val="404040" w:themeColor="text1" w:themeTint="BF"/>
    </w:rPr>
  </w:style>
  <w:style w:type="paragraph" w:customStyle="1" w:styleId="Style2">
    <w:name w:val="Style2"/>
    <w:basedOn w:val="Normln"/>
    <w:uiPriority w:val="99"/>
    <w:rsid w:val="000253B4"/>
    <w:pPr>
      <w:spacing w:after="0" w:line="240" w:lineRule="auto"/>
    </w:pPr>
    <w:rPr>
      <w:rFonts w:ascii="Arial" w:eastAsia="Times New Roman" w:hAnsi="Arial" w:cs="Arial"/>
      <w:sz w:val="24"/>
      <w:szCs w:val="24"/>
      <w:lang w:eastAsia="cs-CZ"/>
    </w:rPr>
  </w:style>
  <w:style w:type="character" w:customStyle="1" w:styleId="FontStyle24">
    <w:name w:val="Font Style24"/>
    <w:uiPriority w:val="99"/>
    <w:rsid w:val="000253B4"/>
    <w:rPr>
      <w:rFonts w:ascii="Arial" w:hAnsi="Arial" w:cs="Arial" w:hint="default"/>
      <w:b/>
      <w:bCs/>
      <w:color w:val="000000"/>
      <w:sz w:val="22"/>
      <w:szCs w:val="22"/>
    </w:rPr>
  </w:style>
  <w:style w:type="character" w:customStyle="1" w:styleId="FontStyle53">
    <w:name w:val="Font Style53"/>
    <w:basedOn w:val="Standardnpsmoodstavce"/>
    <w:uiPriority w:val="99"/>
    <w:rsid w:val="000253B4"/>
    <w:rPr>
      <w:rFonts w:ascii="Times New Roman" w:hAnsi="Times New Roman" w:cs="Times New Roman" w:hint="default"/>
      <w:color w:val="000000"/>
    </w:rPr>
  </w:style>
  <w:style w:type="paragraph" w:customStyle="1" w:styleId="TableParagraph">
    <w:name w:val="Table Paragraph"/>
    <w:basedOn w:val="Normln"/>
    <w:uiPriority w:val="1"/>
    <w:qFormat/>
    <w:rsid w:val="00B54002"/>
    <w:pPr>
      <w:widowControl w:val="0"/>
      <w:autoSpaceDE w:val="0"/>
      <w:autoSpaceDN w:val="0"/>
      <w:spacing w:before="144" w:after="0" w:line="240" w:lineRule="auto"/>
    </w:pPr>
    <w:rPr>
      <w:rFonts w:ascii="Arial" w:eastAsia="Arial" w:hAnsi="Arial" w:cs="Arial"/>
    </w:rPr>
  </w:style>
  <w:style w:type="paragraph" w:styleId="Textpoznpodarou">
    <w:name w:val="footnote text"/>
    <w:basedOn w:val="Normln"/>
    <w:link w:val="TextpoznpodarouChar"/>
    <w:uiPriority w:val="99"/>
    <w:unhideWhenUsed/>
    <w:rsid w:val="008A47E3"/>
    <w:pPr>
      <w:spacing w:after="0" w:line="240" w:lineRule="auto"/>
    </w:pPr>
    <w:rPr>
      <w:rFonts w:ascii="Calibri" w:eastAsia="Calibri" w:hAnsi="Calibri" w:cs="Times New Roman"/>
      <w:sz w:val="20"/>
      <w:szCs w:val="20"/>
    </w:rPr>
  </w:style>
  <w:style w:type="character" w:customStyle="1" w:styleId="TextpoznpodarouChar">
    <w:name w:val="Text pozn. pod čarou Char"/>
    <w:basedOn w:val="Standardnpsmoodstavce"/>
    <w:link w:val="Textpoznpodarou"/>
    <w:uiPriority w:val="99"/>
    <w:rsid w:val="008A47E3"/>
    <w:rPr>
      <w:rFonts w:ascii="Calibri" w:eastAsia="Calibri" w:hAnsi="Calibri" w:cs="Times New Roman"/>
      <w:sz w:val="20"/>
      <w:szCs w:val="20"/>
    </w:rPr>
  </w:style>
  <w:style w:type="character" w:styleId="Znakapoznpodarou">
    <w:name w:val="footnote reference"/>
    <w:uiPriority w:val="99"/>
    <w:unhideWhenUsed/>
    <w:rsid w:val="008A47E3"/>
    <w:rPr>
      <w:vertAlign w:val="superscript"/>
    </w:rPr>
  </w:style>
  <w:style w:type="paragraph" w:styleId="Textvysvtlivek">
    <w:name w:val="endnote text"/>
    <w:basedOn w:val="Normln"/>
    <w:link w:val="TextvysvtlivekChar"/>
    <w:uiPriority w:val="99"/>
    <w:unhideWhenUsed/>
    <w:rsid w:val="008A47E3"/>
    <w:pPr>
      <w:spacing w:after="0" w:line="240" w:lineRule="auto"/>
    </w:pPr>
    <w:rPr>
      <w:rFonts w:ascii="Calibri" w:eastAsia="Calibri" w:hAnsi="Calibri" w:cs="Times New Roman"/>
      <w:sz w:val="20"/>
      <w:szCs w:val="20"/>
    </w:rPr>
  </w:style>
  <w:style w:type="character" w:customStyle="1" w:styleId="TextvysvtlivekChar">
    <w:name w:val="Text vysvětlivek Char"/>
    <w:basedOn w:val="Standardnpsmoodstavce"/>
    <w:link w:val="Textvysvtlivek"/>
    <w:uiPriority w:val="99"/>
    <w:rsid w:val="008A47E3"/>
    <w:rPr>
      <w:rFonts w:ascii="Calibri" w:eastAsia="Calibri" w:hAnsi="Calibri" w:cs="Times New Roman"/>
      <w:sz w:val="20"/>
      <w:szCs w:val="20"/>
    </w:rPr>
  </w:style>
  <w:style w:type="paragraph" w:customStyle="1" w:styleId="xmsonormal">
    <w:name w:val="x_msonormal"/>
    <w:basedOn w:val="Normln"/>
    <w:uiPriority w:val="99"/>
    <w:rsid w:val="00384EB6"/>
    <w:pPr>
      <w:spacing w:after="0" w:line="240" w:lineRule="auto"/>
    </w:pPr>
    <w:rPr>
      <w:rFonts w:ascii="Times New Roman" w:eastAsia="Calibri" w:hAnsi="Times New Roman" w:cs="Times New Roman"/>
      <w:sz w:val="24"/>
      <w:szCs w:val="24"/>
      <w:lang w:eastAsia="cs-CZ"/>
    </w:rPr>
  </w:style>
  <w:style w:type="paragraph" w:styleId="Zkladntextodsazen2">
    <w:name w:val="Body Text Indent 2"/>
    <w:basedOn w:val="Normln"/>
    <w:link w:val="Zkladntextodsazen2Char"/>
    <w:uiPriority w:val="99"/>
    <w:semiHidden/>
    <w:unhideWhenUsed/>
    <w:rsid w:val="00BB6BAB"/>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BB6BAB"/>
  </w:style>
  <w:style w:type="paragraph" w:customStyle="1" w:styleId="NormlnIMP">
    <w:name w:val="Normální_IMP"/>
    <w:basedOn w:val="Normln"/>
    <w:rsid w:val="003C4628"/>
    <w:pPr>
      <w:widowControl w:val="0"/>
      <w:spacing w:after="0" w:line="240" w:lineRule="auto"/>
    </w:pPr>
    <w:rPr>
      <w:rFonts w:ascii="Times New Roman" w:eastAsia="Times New Roman"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287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ihlava.cz/assets/File.ashx?id_org=5967&amp;id_dokumenty=570983" TargetMode="External"/><Relationship Id="rId18" Type="http://schemas.openxmlformats.org/officeDocument/2006/relationships/image" Target="media/image4.emf"/><Relationship Id="rId26" Type="http://schemas.openxmlformats.org/officeDocument/2006/relationships/hyperlink" Target="http://www.jihlava.cz/uma" TargetMode="External"/><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hyperlink" Target="https://www.jihlava.cz/vyhlaseny-program-na-rok-2025-volny-cas-2025/d-570470/p1=168548" TargetMode="External"/><Relationship Id="rId17" Type="http://schemas.openxmlformats.org/officeDocument/2006/relationships/image" Target="media/image3.emf"/><Relationship Id="rId25" Type="http://schemas.openxmlformats.org/officeDocument/2006/relationships/footer" Target="footer2.xml"/><Relationship Id="rId33"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6.emf"/><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ihlava.cz/vyhlaseny-program-na-rok-2025-zdrave-mesto-jihlava-2025/d-570474/p1=104059" TargetMode="External"/><Relationship Id="rId24" Type="http://schemas.openxmlformats.org/officeDocument/2006/relationships/footer" Target="footer1.xm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jihlava.cz/take-v-jihlave-mohou-mladi-lide-ziskat-penize-na-realizaci-svych-napadu/d-571578" TargetMode="External"/><Relationship Id="rId23" Type="http://schemas.openxmlformats.org/officeDocument/2006/relationships/image" Target="media/image9.emf"/><Relationship Id="rId28" Type="http://schemas.openxmlformats.org/officeDocument/2006/relationships/image" Target="media/image11.jpeg"/><Relationship Id="rId10" Type="http://schemas.openxmlformats.org/officeDocument/2006/relationships/hyperlink" Target="https://www.jihlava.cz/zapisy-z-jednani/ds-57033/p1=127468" TargetMode="External"/><Relationship Id="rId19" Type="http://schemas.openxmlformats.org/officeDocument/2006/relationships/image" Target="media/image5.emf"/><Relationship Id="rId31"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yperlink" Target="https://www.fondvysociny.cz/dotace/zadosti/FV02912?kat=5&amp;s=vse" TargetMode="External"/><Relationship Id="rId14" Type="http://schemas.openxmlformats.org/officeDocument/2006/relationships/hyperlink" Target="https://www.jihlava.cz/assets/File.ashx?id_org=5967&amp;id_dokumenty=570985" TargetMode="External"/><Relationship Id="rId22" Type="http://schemas.openxmlformats.org/officeDocument/2006/relationships/image" Target="media/image8.emf"/><Relationship Id="rId27" Type="http://schemas.openxmlformats.org/officeDocument/2006/relationships/image" Target="media/image10.jpeg"/><Relationship Id="rId30" Type="http://schemas.openxmlformats.org/officeDocument/2006/relationships/chart" Target="charts/chart1.xml"/><Relationship Id="rId35" Type="http://schemas.openxmlformats.org/officeDocument/2006/relationships/theme" Target="theme/theme1.xml"/><Relationship Id="rId8" Type="http://schemas.openxmlformats.org/officeDocument/2006/relationships/hyperlink" Target="https://jihlava.cz/jihlava-opet-obhajila-titul-sampion-zdravych-mest/d-570248/p1=142516"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Nejčastěji porušovaná dopravní ustanovení</a:t>
            </a:r>
            <a:endParaRPr lang="en-US"/>
          </a:p>
        </c:rich>
      </c:tx>
      <c:layout>
        <c:manualLayout>
          <c:xMode val="edge"/>
          <c:yMode val="edge"/>
          <c:x val="0.20859946393626594"/>
          <c:y val="2.3809477803004686E-2"/>
        </c:manualLayout>
      </c:layout>
      <c:overlay val="0"/>
      <c:spPr>
        <a:noFill/>
        <a:ln>
          <a:noFill/>
        </a:ln>
        <a:effectLst/>
      </c:spPr>
    </c:title>
    <c:autoTitleDeleted val="0"/>
    <c:plotArea>
      <c:layout>
        <c:manualLayout>
          <c:layoutTarget val="inner"/>
          <c:xMode val="edge"/>
          <c:yMode val="edge"/>
          <c:x val="0.30389034703995338"/>
          <c:y val="0.17496031746031745"/>
          <c:w val="0.67064668999708366"/>
          <c:h val="0.8091666666666667"/>
        </c:manualLayout>
      </c:layout>
      <c:barChart>
        <c:barDir val="bar"/>
        <c:grouping val="clustered"/>
        <c:varyColors val="0"/>
        <c:ser>
          <c:idx val="0"/>
          <c:order val="0"/>
          <c:tx>
            <c:strRef>
              <c:f>List1!$B$1</c:f>
              <c:strCache>
                <c:ptCount val="1"/>
                <c:pt idx="0">
                  <c:v>Řada 1</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List1!$A$2:$A$11</c:f>
              <c:strCache>
                <c:ptCount val="9"/>
                <c:pt idx="0">
                  <c:v>Pěší zóna</c:v>
                </c:pt>
                <c:pt idx="1">
                  <c:v>Zákaz vjezdu</c:v>
                </c:pt>
                <c:pt idx="2">
                  <c:v>Nepovolené stání na zeleni</c:v>
                </c:pt>
                <c:pt idx="3">
                  <c:v>Zákaz zastavení</c:v>
                </c:pt>
                <c:pt idx="4">
                  <c:v>Nepovolené stání na chodníku</c:v>
                </c:pt>
                <c:pt idx="5">
                  <c:v>Parkoviště s park. kotoučem</c:v>
                </c:pt>
                <c:pt idx="6">
                  <c:v>Vyhrazená parkoviště</c:v>
                </c:pt>
                <c:pt idx="7">
                  <c:v>Zákaz stání</c:v>
                </c:pt>
                <c:pt idx="8">
                  <c:v>Zóna s dopravním omezením</c:v>
                </c:pt>
              </c:strCache>
            </c:strRef>
          </c:cat>
          <c:val>
            <c:numRef>
              <c:f>List1!$B$2:$B$10</c:f>
              <c:numCache>
                <c:formatCode>#\ ##0</c:formatCode>
                <c:ptCount val="9"/>
                <c:pt idx="0">
                  <c:v>720</c:v>
                </c:pt>
                <c:pt idx="1">
                  <c:v>621</c:v>
                </c:pt>
                <c:pt idx="2">
                  <c:v>165</c:v>
                </c:pt>
                <c:pt idx="3" formatCode="General">
                  <c:v>130</c:v>
                </c:pt>
                <c:pt idx="4">
                  <c:v>95</c:v>
                </c:pt>
                <c:pt idx="5">
                  <c:v>77</c:v>
                </c:pt>
                <c:pt idx="6" formatCode="General">
                  <c:v>71</c:v>
                </c:pt>
                <c:pt idx="7" formatCode="General">
                  <c:v>30</c:v>
                </c:pt>
                <c:pt idx="8" formatCode="General">
                  <c:v>30</c:v>
                </c:pt>
              </c:numCache>
            </c:numRef>
          </c:val>
          <c:extLst>
            <c:ext xmlns:c16="http://schemas.microsoft.com/office/drawing/2014/chart" uri="{C3380CC4-5D6E-409C-BE32-E72D297353CC}">
              <c16:uniqueId val="{00000000-B815-4C59-8D9A-FAD72346DC30}"/>
            </c:ext>
          </c:extLst>
        </c:ser>
        <c:dLbls>
          <c:showLegendKey val="0"/>
          <c:showVal val="0"/>
          <c:showCatName val="0"/>
          <c:showSerName val="0"/>
          <c:showPercent val="0"/>
          <c:showBubbleSize val="0"/>
        </c:dLbls>
        <c:gapWidth val="182"/>
        <c:axId val="737789423"/>
        <c:axId val="1"/>
      </c:barChart>
      <c:catAx>
        <c:axId val="737789423"/>
        <c:scaling>
          <c:orientation val="maxMin"/>
        </c:scaling>
        <c:delete val="0"/>
        <c:axPos val="l"/>
        <c:numFmt formatCode="General" sourceLinked="1"/>
        <c:majorTickMark val="out"/>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cs-CZ"/>
          </a:p>
        </c:txPr>
        <c:crossAx val="1"/>
        <c:crosses val="autoZero"/>
        <c:auto val="1"/>
        <c:lblAlgn val="ctr"/>
        <c:lblOffset val="100"/>
        <c:noMultiLvlLbl val="0"/>
      </c:catAx>
      <c:valAx>
        <c:axId val="1"/>
        <c:scaling>
          <c:orientation val="minMax"/>
        </c:scaling>
        <c:delete val="1"/>
        <c:axPos val="t"/>
        <c:numFmt formatCode="#\ ##0" sourceLinked="1"/>
        <c:majorTickMark val="out"/>
        <c:minorTickMark val="none"/>
        <c:tickLblPos val="nextTo"/>
        <c:crossAx val="737789423"/>
        <c:crosses val="autoZero"/>
        <c:crossBetween val="between"/>
      </c:valAx>
      <c:spPr>
        <a:noFill/>
        <a:ln w="25398">
          <a:noFill/>
        </a:ln>
      </c:spPr>
    </c:plotArea>
    <c:plotVisOnly val="1"/>
    <c:dispBlanksAs val="gap"/>
    <c:showDLblsOverMax val="0"/>
  </c:chart>
  <c:spPr>
    <a:solidFill>
      <a:schemeClr val="bg1"/>
    </a:solidFill>
    <a:ln>
      <a:noFill/>
    </a:ln>
    <a:effectLst/>
  </c:spPr>
  <c:txPr>
    <a:bodyPr/>
    <a:lstStyle/>
    <a:p>
      <a:pPr>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Nejčastější místa řešení přestupků</a:t>
            </a:r>
            <a:endParaRPr lang="en-US"/>
          </a:p>
        </c:rich>
      </c:tx>
      <c:overlay val="0"/>
      <c:spPr>
        <a:noFill/>
        <a:ln>
          <a:noFill/>
        </a:ln>
        <a:effectLst/>
      </c:spPr>
    </c:title>
    <c:autoTitleDeleted val="0"/>
    <c:plotArea>
      <c:layout>
        <c:manualLayout>
          <c:layoutTarget val="inner"/>
          <c:xMode val="edge"/>
          <c:yMode val="edge"/>
          <c:x val="0.29835520559930007"/>
          <c:y val="0.19083333333333333"/>
          <c:w val="0.67386701662292214"/>
          <c:h val="0.8091666666666667"/>
        </c:manualLayout>
      </c:layout>
      <c:barChart>
        <c:barDir val="bar"/>
        <c:grouping val="clustered"/>
        <c:varyColors val="0"/>
        <c:ser>
          <c:idx val="0"/>
          <c:order val="0"/>
          <c:tx>
            <c:strRef>
              <c:f>List1!$B$1</c:f>
              <c:strCache>
                <c:ptCount val="1"/>
                <c:pt idx="0">
                  <c:v>Sloupec1</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List1!$A$2:$A$11</c:f>
              <c:strCache>
                <c:ptCount val="9"/>
                <c:pt idx="0">
                  <c:v>Masarykovo náměstí</c:v>
                </c:pt>
                <c:pt idx="1">
                  <c:v>ulice Palackého</c:v>
                </c:pt>
                <c:pt idx="2">
                  <c:v>ulice Matky Boží</c:v>
                </c:pt>
                <c:pt idx="3">
                  <c:v>ulice Komenského</c:v>
                </c:pt>
                <c:pt idx="4">
                  <c:v>ulice Fritzova</c:v>
                </c:pt>
                <c:pt idx="5">
                  <c:v>ulice Havlíčkova</c:v>
                </c:pt>
                <c:pt idx="6">
                  <c:v>sídliště Březinovy sady</c:v>
                </c:pt>
                <c:pt idx="7">
                  <c:v>ulice Jiráskova</c:v>
                </c:pt>
                <c:pt idx="8">
                  <c:v>ulice Benešova</c:v>
                </c:pt>
              </c:strCache>
            </c:strRef>
          </c:cat>
          <c:val>
            <c:numRef>
              <c:f>List1!$B$2:$B$10</c:f>
              <c:numCache>
                <c:formatCode>General</c:formatCode>
                <c:ptCount val="9"/>
                <c:pt idx="0" formatCode="#\ ##0">
                  <c:v>401</c:v>
                </c:pt>
                <c:pt idx="1">
                  <c:v>278</c:v>
                </c:pt>
                <c:pt idx="2">
                  <c:v>242</c:v>
                </c:pt>
                <c:pt idx="3">
                  <c:v>118</c:v>
                </c:pt>
                <c:pt idx="4">
                  <c:v>102</c:v>
                </c:pt>
                <c:pt idx="5">
                  <c:v>59</c:v>
                </c:pt>
                <c:pt idx="6">
                  <c:v>57</c:v>
                </c:pt>
                <c:pt idx="7">
                  <c:v>55</c:v>
                </c:pt>
                <c:pt idx="8">
                  <c:v>54</c:v>
                </c:pt>
              </c:numCache>
            </c:numRef>
          </c:val>
          <c:extLst>
            <c:ext xmlns:c16="http://schemas.microsoft.com/office/drawing/2014/chart" uri="{C3380CC4-5D6E-409C-BE32-E72D297353CC}">
              <c16:uniqueId val="{00000000-3EA4-4E9A-84D3-9F83C999BA78}"/>
            </c:ext>
          </c:extLst>
        </c:ser>
        <c:dLbls>
          <c:showLegendKey val="0"/>
          <c:showVal val="0"/>
          <c:showCatName val="0"/>
          <c:showSerName val="0"/>
          <c:showPercent val="0"/>
          <c:showBubbleSize val="0"/>
        </c:dLbls>
        <c:gapWidth val="182"/>
        <c:axId val="737385695"/>
        <c:axId val="1"/>
      </c:barChart>
      <c:catAx>
        <c:axId val="737385695"/>
        <c:scaling>
          <c:orientation val="maxMin"/>
        </c:scaling>
        <c:delete val="0"/>
        <c:axPos val="l"/>
        <c:numFmt formatCode="General" sourceLinked="1"/>
        <c:majorTickMark val="out"/>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mn-cs"/>
              </a:defRPr>
            </a:pPr>
            <a:endParaRPr lang="cs-CZ"/>
          </a:p>
        </c:txPr>
        <c:crossAx val="1"/>
        <c:crosses val="autoZero"/>
        <c:auto val="1"/>
        <c:lblAlgn val="ctr"/>
        <c:lblOffset val="100"/>
        <c:noMultiLvlLbl val="0"/>
      </c:catAx>
      <c:valAx>
        <c:axId val="1"/>
        <c:scaling>
          <c:orientation val="minMax"/>
        </c:scaling>
        <c:delete val="1"/>
        <c:axPos val="t"/>
        <c:numFmt formatCode="#\ ##0" sourceLinked="1"/>
        <c:majorTickMark val="out"/>
        <c:minorTickMark val="none"/>
        <c:tickLblPos val="nextTo"/>
        <c:crossAx val="737385695"/>
        <c:crosses val="autoZero"/>
        <c:crossBetween val="between"/>
      </c:valAx>
      <c:spPr>
        <a:noFill/>
        <a:ln w="25398">
          <a:noFill/>
        </a:ln>
      </c:spPr>
    </c:plotArea>
    <c:plotVisOnly val="1"/>
    <c:dispBlanksAs val="gap"/>
    <c:showDLblsOverMax val="0"/>
  </c:chart>
  <c:spPr>
    <a:solidFill>
      <a:schemeClr val="bg1"/>
    </a:solidFill>
    <a:ln>
      <a:noFill/>
    </a:ln>
    <a:effectLst/>
  </c:spPr>
  <c:txPr>
    <a:bodyPr/>
    <a:lstStyle/>
    <a:p>
      <a:pPr>
        <a:defRPr/>
      </a:pPr>
      <a:endParaRPr lang="cs-CZ"/>
    </a:p>
  </c:txPr>
  <c:externalData r:id="rId2">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355</TotalTime>
  <Pages>145</Pages>
  <Words>48577</Words>
  <Characters>286607</Characters>
  <Application>Microsoft Office Word</Application>
  <DocSecurity>0</DocSecurity>
  <Lines>2388</Lines>
  <Paragraphs>669</Paragraphs>
  <ScaleCrop>false</ScaleCrop>
  <HeadingPairs>
    <vt:vector size="2" baseType="variant">
      <vt:variant>
        <vt:lpstr>Název</vt:lpstr>
      </vt:variant>
      <vt:variant>
        <vt:i4>1</vt:i4>
      </vt:variant>
    </vt:vector>
  </HeadingPairs>
  <TitlesOfParts>
    <vt:vector size="1" baseType="lpstr">
      <vt:lpstr/>
    </vt:vector>
  </TitlesOfParts>
  <Company>MyCompany</Company>
  <LinksUpToDate>false</LinksUpToDate>
  <CharactersWithSpaces>334515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BLAHOVÁ Hana</dc:creator>
  <cp:keywords/>
  <dc:description/>
  <cp:lastModifiedBy>BLAHOVÁ Hana</cp:lastModifiedBy>
  <cp:revision>90</cp:revision>
  <dcterms:created xsi:type="dcterms:W3CDTF">2025-05-13T07:10:00Z</dcterms:created>
  <dcterms:modified xsi:type="dcterms:W3CDTF">2025-05-26T10:29:00Z</dcterms:modified>
</cp:coreProperties>
</file>