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C6" w:rsidRDefault="006767C6" w:rsidP="006767C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Výpočet I</w:t>
      </w:r>
      <w:r w:rsidRPr="006353B7">
        <w:rPr>
          <w:rFonts w:ascii="Times New Roman" w:hAnsi="Times New Roman" w:cs="Times New Roman"/>
          <w:b/>
          <w:sz w:val="28"/>
          <w:szCs w:val="28"/>
        </w:rPr>
        <w:t>nvestičního příspěvku</w:t>
      </w:r>
    </w:p>
    <w:p w:rsidR="006767C6" w:rsidRPr="00390089" w:rsidRDefault="006767C6" w:rsidP="006767C6">
      <w:pPr>
        <w:pStyle w:val="Bezmezer"/>
        <w:rPr>
          <w:rFonts w:ascii="Times New Roman" w:hAnsi="Times New Roman" w:cs="Times New Roman"/>
        </w:rPr>
      </w:pPr>
      <w:r w:rsidRPr="00390089">
        <w:rPr>
          <w:rFonts w:ascii="Times New Roman" w:hAnsi="Times New Roman" w:cs="Times New Roman"/>
        </w:rPr>
        <w:t>dle</w:t>
      </w:r>
      <w:bookmarkStart w:id="0" w:name="_GoBack"/>
      <w:bookmarkEnd w:id="0"/>
      <w:r w:rsidRPr="00390089">
        <w:rPr>
          <w:rFonts w:ascii="Times New Roman" w:hAnsi="Times New Roman" w:cs="Times New Roman"/>
        </w:rPr>
        <w:t xml:space="preserve"> Přílohy č. 4, Zásad pro spolupráci s investory na rozvoji veřejné infrastruktury statutárního města Jihlavy (aktualizace platná od října 2022).</w:t>
      </w:r>
    </w:p>
    <w:p w:rsidR="006767C6" w:rsidRDefault="006767C6" w:rsidP="006767C6">
      <w:pPr>
        <w:pStyle w:val="Bezmezer"/>
        <w:jc w:val="both"/>
        <w:rPr>
          <w:rFonts w:ascii="Times New Roman" w:hAnsi="Times New Roman" w:cs="Times New Roman"/>
        </w:rPr>
      </w:pPr>
    </w:p>
    <w:p w:rsidR="006767C6" w:rsidRDefault="006767C6" w:rsidP="006767C6">
      <w:pPr>
        <w:pStyle w:val="Bezmezer"/>
        <w:jc w:val="both"/>
        <w:rPr>
          <w:rFonts w:ascii="Times New Roman" w:hAnsi="Times New Roman" w:cs="Times New Roman"/>
        </w:rPr>
      </w:pPr>
    </w:p>
    <w:p w:rsidR="006767C6" w:rsidRPr="006353B7" w:rsidRDefault="006767C6" w:rsidP="006767C6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Investiční záměr</w:t>
      </w:r>
    </w:p>
    <w:p w:rsidR="006767C6" w:rsidRPr="008259EA" w:rsidRDefault="006767C6" w:rsidP="006767C6">
      <w:pPr>
        <w:pStyle w:val="Bezmezer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3402"/>
        <w:gridCol w:w="1554"/>
      </w:tblGrid>
      <w:tr w:rsidR="006767C6" w:rsidRPr="00390089" w:rsidTr="00BF5642">
        <w:tc>
          <w:tcPr>
            <w:tcW w:w="4106" w:type="dxa"/>
            <w:shd w:val="clear" w:color="auto" w:fill="DBDBDB" w:themeFill="accent3" w:themeFillTint="66"/>
          </w:tcPr>
          <w:p w:rsidR="006767C6" w:rsidRPr="00390089" w:rsidRDefault="006767C6" w:rsidP="00BF5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b/>
                <w:sz w:val="20"/>
                <w:szCs w:val="20"/>
              </w:rPr>
              <w:t>indikátor</w:t>
            </w:r>
          </w:p>
        </w:tc>
        <w:tc>
          <w:tcPr>
            <w:tcW w:w="3402" w:type="dxa"/>
            <w:shd w:val="clear" w:color="auto" w:fill="DBDBDB" w:themeFill="accent3" w:themeFillTint="66"/>
          </w:tcPr>
          <w:p w:rsidR="006767C6" w:rsidRPr="00390089" w:rsidRDefault="006767C6" w:rsidP="00BF5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b/>
                <w:sz w:val="20"/>
                <w:szCs w:val="20"/>
              </w:rPr>
              <w:t>varianta</w:t>
            </w:r>
          </w:p>
        </w:tc>
        <w:tc>
          <w:tcPr>
            <w:tcW w:w="1554" w:type="dxa"/>
            <w:shd w:val="clear" w:color="auto" w:fill="DBDBDB" w:themeFill="accent3" w:themeFillTint="66"/>
          </w:tcPr>
          <w:p w:rsidR="006767C6" w:rsidRPr="00390089" w:rsidRDefault="006767C6" w:rsidP="00BF5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b/>
                <w:sz w:val="20"/>
                <w:szCs w:val="20"/>
              </w:rPr>
              <w:t>dílčí koeficient</w:t>
            </w:r>
          </w:p>
        </w:tc>
      </w:tr>
      <w:tr w:rsidR="006767C6" w:rsidRPr="00390089" w:rsidTr="00BF5642">
        <w:tc>
          <w:tcPr>
            <w:tcW w:w="4106" w:type="dxa"/>
          </w:tcPr>
          <w:p w:rsidR="006767C6" w:rsidRPr="00390089" w:rsidRDefault="006767C6" w:rsidP="00BF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poloha v rámci města</w:t>
            </w:r>
          </w:p>
        </w:tc>
        <w:tc>
          <w:tcPr>
            <w:tcW w:w="3402" w:type="dxa"/>
          </w:tcPr>
          <w:p w:rsidR="006767C6" w:rsidRPr="00390089" w:rsidRDefault="006767C6" w:rsidP="00BF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6">
              <w:rPr>
                <w:rFonts w:ascii="Times New Roman" w:hAnsi="Times New Roman" w:cs="Times New Roman"/>
                <w:sz w:val="20"/>
                <w:szCs w:val="20"/>
              </w:rPr>
              <w:t>v proluce v zastavěném území (nevyžaduje novou veřejnou infrastrukturu*)</w:t>
            </w:r>
          </w:p>
        </w:tc>
        <w:tc>
          <w:tcPr>
            <w:tcW w:w="1554" w:type="dxa"/>
          </w:tcPr>
          <w:p w:rsidR="006767C6" w:rsidRPr="00390089" w:rsidRDefault="006767C6" w:rsidP="00BF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767C6" w:rsidRPr="00390089" w:rsidTr="00BF5642">
        <w:tc>
          <w:tcPr>
            <w:tcW w:w="4106" w:type="dxa"/>
          </w:tcPr>
          <w:p w:rsidR="006767C6" w:rsidRPr="00390089" w:rsidRDefault="006767C6" w:rsidP="00BF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docházková vzdálenost k zastávkám MHD</w:t>
            </w:r>
          </w:p>
        </w:tc>
        <w:tc>
          <w:tcPr>
            <w:tcW w:w="3402" w:type="dxa"/>
          </w:tcPr>
          <w:p w:rsidR="006767C6" w:rsidRPr="00390089" w:rsidRDefault="006767C6" w:rsidP="00BF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6">
              <w:rPr>
                <w:rFonts w:ascii="Times New Roman" w:hAnsi="Times New Roman" w:cs="Times New Roman"/>
                <w:sz w:val="20"/>
                <w:szCs w:val="20"/>
              </w:rPr>
              <w:t>do 350 m od zastávky páteřních linek*</w:t>
            </w:r>
          </w:p>
        </w:tc>
        <w:tc>
          <w:tcPr>
            <w:tcW w:w="1554" w:type="dxa"/>
          </w:tcPr>
          <w:p w:rsidR="006767C6" w:rsidRPr="00390089" w:rsidRDefault="006767C6" w:rsidP="00BF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767C6" w:rsidRPr="00390089" w:rsidTr="00BF5642">
        <w:tc>
          <w:tcPr>
            <w:tcW w:w="4106" w:type="dxa"/>
          </w:tcPr>
          <w:p w:rsidR="006767C6" w:rsidRPr="00390089" w:rsidRDefault="006767C6" w:rsidP="00BF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urbanistická struktura</w:t>
            </w:r>
          </w:p>
        </w:tc>
        <w:tc>
          <w:tcPr>
            <w:tcW w:w="3402" w:type="dxa"/>
          </w:tcPr>
          <w:p w:rsidR="006767C6" w:rsidRPr="00390089" w:rsidRDefault="006767C6" w:rsidP="00BF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6">
              <w:rPr>
                <w:rFonts w:ascii="Times New Roman" w:hAnsi="Times New Roman" w:cs="Times New Roman"/>
                <w:sz w:val="20"/>
                <w:szCs w:val="20"/>
              </w:rPr>
              <w:t>bloková*</w:t>
            </w:r>
          </w:p>
        </w:tc>
        <w:tc>
          <w:tcPr>
            <w:tcW w:w="1554" w:type="dxa"/>
          </w:tcPr>
          <w:p w:rsidR="006767C6" w:rsidRPr="00390089" w:rsidRDefault="006767C6" w:rsidP="00BF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767C6" w:rsidRPr="00390089" w:rsidTr="00BF5642">
        <w:tc>
          <w:tcPr>
            <w:tcW w:w="4106" w:type="dxa"/>
          </w:tcPr>
          <w:p w:rsidR="006767C6" w:rsidRPr="00390089" w:rsidRDefault="006767C6" w:rsidP="00BF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podlažnost</w:t>
            </w:r>
            <w:proofErr w:type="spellEnd"/>
          </w:p>
        </w:tc>
        <w:tc>
          <w:tcPr>
            <w:tcW w:w="3402" w:type="dxa"/>
          </w:tcPr>
          <w:p w:rsidR="006767C6" w:rsidRPr="00390089" w:rsidRDefault="006767C6" w:rsidP="00BF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2 – 5 nadzemních podlaží</w:t>
            </w:r>
          </w:p>
        </w:tc>
        <w:tc>
          <w:tcPr>
            <w:tcW w:w="1554" w:type="dxa"/>
          </w:tcPr>
          <w:p w:rsidR="006767C6" w:rsidRPr="00390089" w:rsidRDefault="006767C6" w:rsidP="00BF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6767C6" w:rsidRPr="00390089" w:rsidTr="00BF5642">
        <w:tc>
          <w:tcPr>
            <w:tcW w:w="4106" w:type="dxa"/>
          </w:tcPr>
          <w:p w:rsidR="006767C6" w:rsidRPr="00390089" w:rsidRDefault="006767C6" w:rsidP="00BF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6">
              <w:rPr>
                <w:rFonts w:ascii="Times New Roman" w:hAnsi="Times New Roman" w:cs="Times New Roman"/>
                <w:sz w:val="20"/>
                <w:szCs w:val="20"/>
              </w:rPr>
              <w:t>hustota obytné zástavby (počítá se v případě, že jsou vymezována nová veřejná prostranství)</w:t>
            </w:r>
          </w:p>
        </w:tc>
        <w:tc>
          <w:tcPr>
            <w:tcW w:w="3402" w:type="dxa"/>
          </w:tcPr>
          <w:p w:rsidR="006767C6" w:rsidRPr="00390089" w:rsidRDefault="006767C6" w:rsidP="00BF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6">
              <w:rPr>
                <w:rFonts w:ascii="Times New Roman" w:hAnsi="Times New Roman" w:cs="Times New Roman"/>
                <w:sz w:val="20"/>
                <w:szCs w:val="20"/>
              </w:rPr>
              <w:t>75 – 400 obyvatel/ha*</w:t>
            </w:r>
          </w:p>
        </w:tc>
        <w:tc>
          <w:tcPr>
            <w:tcW w:w="1554" w:type="dxa"/>
          </w:tcPr>
          <w:p w:rsidR="006767C6" w:rsidRPr="00390089" w:rsidRDefault="006767C6" w:rsidP="00BF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6767C6" w:rsidRPr="00390089" w:rsidTr="00BF5642">
        <w:tc>
          <w:tcPr>
            <w:tcW w:w="4106" w:type="dxa"/>
          </w:tcPr>
          <w:p w:rsidR="006767C6" w:rsidRPr="00390089" w:rsidRDefault="006767C6" w:rsidP="00BF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řešení parkování</w:t>
            </w:r>
          </w:p>
        </w:tc>
        <w:tc>
          <w:tcPr>
            <w:tcW w:w="3402" w:type="dxa"/>
          </w:tcPr>
          <w:p w:rsidR="006767C6" w:rsidRPr="00390089" w:rsidRDefault="006767C6" w:rsidP="00676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6">
              <w:rPr>
                <w:rFonts w:ascii="Times New Roman" w:hAnsi="Times New Roman" w:cs="Times New Roman"/>
                <w:sz w:val="20"/>
                <w:szCs w:val="20"/>
              </w:rPr>
              <w:t>povrchové za stavební čárou</w:t>
            </w:r>
          </w:p>
        </w:tc>
        <w:tc>
          <w:tcPr>
            <w:tcW w:w="1554" w:type="dxa"/>
          </w:tcPr>
          <w:p w:rsidR="006767C6" w:rsidRPr="00390089" w:rsidRDefault="006767C6" w:rsidP="00BF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6767C6" w:rsidRPr="00390089" w:rsidTr="00BF5642">
        <w:tc>
          <w:tcPr>
            <w:tcW w:w="4106" w:type="dxa"/>
          </w:tcPr>
          <w:p w:rsidR="006767C6" w:rsidRPr="00390089" w:rsidRDefault="006767C6" w:rsidP="00BF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 xml:space="preserve">řešení </w:t>
            </w:r>
            <w:proofErr w:type="spellStart"/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cyklodopravy</w:t>
            </w:r>
            <w:proofErr w:type="spellEnd"/>
            <w:r w:rsidRPr="00390089">
              <w:rPr>
                <w:rFonts w:ascii="Times New Roman" w:hAnsi="Times New Roman" w:cs="Times New Roman"/>
                <w:sz w:val="20"/>
                <w:szCs w:val="20"/>
              </w:rPr>
              <w:t xml:space="preserve"> (neuplatňuje se v případě rodinných domů)</w:t>
            </w:r>
          </w:p>
        </w:tc>
        <w:tc>
          <w:tcPr>
            <w:tcW w:w="3402" w:type="dxa"/>
          </w:tcPr>
          <w:p w:rsidR="006767C6" w:rsidRPr="00390089" w:rsidRDefault="006767C6" w:rsidP="00BF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ostatní</w:t>
            </w:r>
          </w:p>
        </w:tc>
        <w:tc>
          <w:tcPr>
            <w:tcW w:w="1554" w:type="dxa"/>
          </w:tcPr>
          <w:p w:rsidR="006767C6" w:rsidRPr="00390089" w:rsidRDefault="006767C6" w:rsidP="00BF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767C6" w:rsidRPr="00390089" w:rsidTr="00BF5642">
        <w:tc>
          <w:tcPr>
            <w:tcW w:w="4106" w:type="dxa"/>
          </w:tcPr>
          <w:p w:rsidR="006767C6" w:rsidRPr="00390089" w:rsidRDefault="006767C6" w:rsidP="00BF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6">
              <w:rPr>
                <w:rFonts w:ascii="Times New Roman" w:hAnsi="Times New Roman" w:cs="Times New Roman"/>
                <w:sz w:val="20"/>
                <w:szCs w:val="20"/>
              </w:rPr>
              <w:t>aktivní parter</w:t>
            </w:r>
          </w:p>
        </w:tc>
        <w:tc>
          <w:tcPr>
            <w:tcW w:w="3402" w:type="dxa"/>
          </w:tcPr>
          <w:p w:rsidR="006767C6" w:rsidRDefault="006767C6" w:rsidP="00BF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C6">
              <w:rPr>
                <w:rFonts w:ascii="Times New Roman" w:hAnsi="Times New Roman" w:cs="Times New Roman"/>
                <w:sz w:val="20"/>
                <w:szCs w:val="20"/>
              </w:rPr>
              <w:t>minimálně 50 % délky uliční fasády tvoří aktivní parter*</w:t>
            </w:r>
          </w:p>
        </w:tc>
        <w:tc>
          <w:tcPr>
            <w:tcW w:w="1554" w:type="dxa"/>
          </w:tcPr>
          <w:p w:rsidR="006767C6" w:rsidRDefault="006767C6" w:rsidP="00BF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6767C6" w:rsidRPr="00390089" w:rsidTr="00BF5642">
        <w:tc>
          <w:tcPr>
            <w:tcW w:w="7508" w:type="dxa"/>
            <w:gridSpan w:val="2"/>
            <w:shd w:val="clear" w:color="auto" w:fill="DBDBDB" w:themeFill="accent3" w:themeFillTint="66"/>
          </w:tcPr>
          <w:p w:rsidR="006767C6" w:rsidRPr="00390089" w:rsidRDefault="006767C6" w:rsidP="00BF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 xml:space="preserve">KOEFICIENT </w:t>
            </w:r>
            <w:proofErr w:type="gramStart"/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ZLEPŠENÍ (k) (výsledný</w:t>
            </w:r>
            <w:proofErr w:type="gramEnd"/>
            <w:r w:rsidRPr="00390089">
              <w:rPr>
                <w:rFonts w:ascii="Times New Roman" w:hAnsi="Times New Roman" w:cs="Times New Roman"/>
                <w:sz w:val="20"/>
                <w:szCs w:val="20"/>
              </w:rPr>
              <w:t xml:space="preserve"> koeficient je součinem všech výše uvedených dílčích koeficientů)</w:t>
            </w:r>
          </w:p>
        </w:tc>
        <w:tc>
          <w:tcPr>
            <w:tcW w:w="1554" w:type="dxa"/>
            <w:shd w:val="clear" w:color="auto" w:fill="FCE9C8"/>
          </w:tcPr>
          <w:p w:rsidR="006767C6" w:rsidRPr="00390089" w:rsidRDefault="006767C6" w:rsidP="006767C6">
            <w:pPr>
              <w:tabs>
                <w:tab w:val="left" w:pos="270"/>
                <w:tab w:val="center" w:pos="66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9008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</w:tbl>
    <w:tbl>
      <w:tblPr>
        <w:tblpPr w:leftFromText="141" w:rightFromText="141" w:vertAnchor="text" w:tblpY="324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7229"/>
      </w:tblGrid>
      <w:tr w:rsidR="006767C6" w:rsidRPr="00596649" w:rsidTr="00BF5642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7C6" w:rsidRPr="00596649" w:rsidRDefault="006767C6" w:rsidP="00BF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966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HPP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767C6" w:rsidRPr="00596649" w:rsidRDefault="006767C6" w:rsidP="00BF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966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Výše investičního příspěvku = HPP*k*1000</w:t>
            </w:r>
          </w:p>
        </w:tc>
      </w:tr>
      <w:tr w:rsidR="006767C6" w:rsidRPr="00390089" w:rsidTr="00BF5642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CE9C8"/>
            <w:hideMark/>
          </w:tcPr>
          <w:p w:rsidR="006767C6" w:rsidRPr="00596649" w:rsidRDefault="006767C6" w:rsidP="00BF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8 330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ADAA0"/>
            <w:hideMark/>
          </w:tcPr>
          <w:p w:rsidR="006767C6" w:rsidRPr="00596649" w:rsidRDefault="006767C6" w:rsidP="00BF5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1.057.977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Pr="005966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Kč</w:t>
            </w:r>
          </w:p>
        </w:tc>
      </w:tr>
    </w:tbl>
    <w:p w:rsidR="008204E1" w:rsidRDefault="004B5821"/>
    <w:sectPr w:rsidR="00820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37F27"/>
    <w:multiLevelType w:val="multilevel"/>
    <w:tmpl w:val="CF521EB6"/>
    <w:styleLink w:val="dodatek"/>
    <w:lvl w:ilvl="0">
      <w:start w:val="1"/>
      <w:numFmt w:val="upperRoman"/>
      <w:lvlText w:val="%1."/>
      <w:lvlJc w:val="left"/>
      <w:pPr>
        <w:ind w:left="714" w:hanging="71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71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9" w:hanging="71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4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4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14" w:hanging="357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C6"/>
    <w:rsid w:val="00436ACE"/>
    <w:rsid w:val="004B5821"/>
    <w:rsid w:val="006767C6"/>
    <w:rsid w:val="00F412E1"/>
    <w:rsid w:val="00F9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4CD9"/>
  <w15:chartTrackingRefBased/>
  <w15:docId w15:val="{834B57EF-28ED-41E6-9F93-F434E6F7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7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dodatek">
    <w:name w:val="dodatek"/>
    <w:uiPriority w:val="99"/>
    <w:rsid w:val="00F412E1"/>
    <w:pPr>
      <w:numPr>
        <w:numId w:val="1"/>
      </w:numPr>
    </w:pPr>
  </w:style>
  <w:style w:type="character" w:customStyle="1" w:styleId="BezmezerChar">
    <w:name w:val="Bez mezer Char"/>
    <w:basedOn w:val="Standardnpsmoodstavce"/>
    <w:link w:val="Bezmezer"/>
    <w:uiPriority w:val="1"/>
    <w:locked/>
    <w:rsid w:val="006767C6"/>
  </w:style>
  <w:style w:type="paragraph" w:styleId="Bezmezer">
    <w:name w:val="No Spacing"/>
    <w:basedOn w:val="Normln"/>
    <w:link w:val="BezmezerChar"/>
    <w:uiPriority w:val="1"/>
    <w:qFormat/>
    <w:rsid w:val="006767C6"/>
    <w:pPr>
      <w:spacing w:after="0" w:line="240" w:lineRule="auto"/>
    </w:pPr>
  </w:style>
  <w:style w:type="table" w:styleId="Mkatabulky">
    <w:name w:val="Table Grid"/>
    <w:basedOn w:val="Normlntabulka"/>
    <w:uiPriority w:val="39"/>
    <w:rsid w:val="0067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TALÁCKOVÁ Šárka</dc:creator>
  <cp:keywords/>
  <dc:description/>
  <cp:lastModifiedBy>TALÁCKOVÁ Šárka</cp:lastModifiedBy>
  <cp:revision>1</cp:revision>
  <dcterms:created xsi:type="dcterms:W3CDTF">2024-04-08T13:45:00Z</dcterms:created>
  <dcterms:modified xsi:type="dcterms:W3CDTF">2024-04-08T13:57:00Z</dcterms:modified>
</cp:coreProperties>
</file>