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8C04A" w14:textId="77777777" w:rsidR="0048427E" w:rsidRPr="008A4C24" w:rsidRDefault="0048427E" w:rsidP="0048427E">
      <w:pPr>
        <w:pStyle w:val="Zkladntext"/>
        <w:spacing w:line="276" w:lineRule="auto"/>
        <w:jc w:val="both"/>
        <w:rPr>
          <w:rFonts w:cs="Arial"/>
          <w:bCs/>
          <w:sz w:val="20"/>
        </w:rPr>
      </w:pPr>
      <w:r w:rsidRPr="008A4C24">
        <w:rPr>
          <w:rFonts w:cs="Arial"/>
          <w:bCs/>
          <w:sz w:val="20"/>
        </w:rPr>
        <w:t>Statutární město Jihlava</w:t>
      </w:r>
    </w:p>
    <w:p w14:paraId="6B98DC68" w14:textId="4C05C8EC" w:rsidR="003C1EC4" w:rsidRPr="007F377B" w:rsidRDefault="0048427E" w:rsidP="0048427E">
      <w:pPr>
        <w:pStyle w:val="Zkladntext"/>
        <w:spacing w:after="360" w:line="276" w:lineRule="auto"/>
        <w:jc w:val="both"/>
        <w:rPr>
          <w:rFonts w:cs="Arial"/>
          <w:sz w:val="20"/>
        </w:rPr>
      </w:pPr>
      <w:r w:rsidRPr="008A4C24">
        <w:rPr>
          <w:rFonts w:cs="Arial"/>
          <w:bCs/>
          <w:sz w:val="20"/>
        </w:rPr>
        <w:t>Zastupitelstvo města Jihlavy</w:t>
      </w:r>
      <w:r w:rsidR="003C1EC4" w:rsidRPr="008A4C24">
        <w:rPr>
          <w:rFonts w:cs="Arial"/>
          <w:bCs/>
          <w:sz w:val="20"/>
        </w:rPr>
        <w:tab/>
      </w:r>
      <w:r w:rsidR="003C1EC4" w:rsidRPr="00F159B4">
        <w:rPr>
          <w:rFonts w:cs="Arial"/>
          <w:b/>
          <w:bCs/>
          <w:sz w:val="20"/>
        </w:rPr>
        <w:tab/>
      </w:r>
      <w:r w:rsidR="003C1EC4" w:rsidRPr="00F159B4">
        <w:rPr>
          <w:rFonts w:cs="Arial"/>
          <w:b/>
          <w:bCs/>
          <w:sz w:val="20"/>
        </w:rPr>
        <w:tab/>
      </w:r>
    </w:p>
    <w:p w14:paraId="624C6CDA" w14:textId="48873297" w:rsidR="003C1EC4" w:rsidRPr="0037540A" w:rsidRDefault="003C1EC4" w:rsidP="00DA6077">
      <w:pPr>
        <w:spacing w:line="276" w:lineRule="auto"/>
        <w:jc w:val="center"/>
        <w:rPr>
          <w:rFonts w:cs="Arial"/>
          <w:b/>
          <w:bCs/>
          <w:strike/>
          <w:color w:val="FF0000"/>
          <w:szCs w:val="24"/>
        </w:rPr>
      </w:pPr>
      <w:r w:rsidRPr="000D5214">
        <w:rPr>
          <w:rFonts w:cs="Arial"/>
          <w:b/>
          <w:bCs/>
          <w:szCs w:val="24"/>
        </w:rPr>
        <w:t>Obecně závazná vyhláška</w:t>
      </w:r>
      <w:r w:rsidR="000D5214" w:rsidRPr="0037540A">
        <w:rPr>
          <w:rFonts w:cs="Arial"/>
          <w:b/>
          <w:bCs/>
          <w:strike/>
          <w:color w:val="FF0000"/>
          <w:szCs w:val="24"/>
        </w:rPr>
        <w:t xml:space="preserve"> </w:t>
      </w:r>
    </w:p>
    <w:p w14:paraId="28F8D6C4" w14:textId="77777777" w:rsidR="003C1EC4" w:rsidRPr="00F159B4" w:rsidRDefault="003C1EC4" w:rsidP="00DA6077">
      <w:pPr>
        <w:spacing w:after="200" w:line="276" w:lineRule="auto"/>
        <w:jc w:val="center"/>
        <w:rPr>
          <w:rFonts w:cs="Arial"/>
          <w:b/>
          <w:sz w:val="20"/>
        </w:rPr>
      </w:pPr>
      <w:r w:rsidRPr="000D5214">
        <w:rPr>
          <w:rFonts w:cs="Arial"/>
          <w:b/>
          <w:bCs/>
          <w:szCs w:val="24"/>
        </w:rPr>
        <w:t xml:space="preserve"> </w:t>
      </w:r>
      <w:r w:rsidRPr="000D5214">
        <w:rPr>
          <w:rFonts w:cs="Arial"/>
          <w:b/>
          <w:szCs w:val="24"/>
        </w:rPr>
        <w:t xml:space="preserve">o </w:t>
      </w:r>
      <w:r w:rsidR="003E0D6D">
        <w:rPr>
          <w:rFonts w:cs="Arial"/>
          <w:b/>
          <w:szCs w:val="24"/>
        </w:rPr>
        <w:t xml:space="preserve">stanovení koeficientů </w:t>
      </w:r>
      <w:r w:rsidR="00E218C4">
        <w:rPr>
          <w:rFonts w:cs="Arial"/>
          <w:b/>
          <w:szCs w:val="24"/>
        </w:rPr>
        <w:t>pro výpočet daně z nemovitých věcí</w:t>
      </w:r>
    </w:p>
    <w:p w14:paraId="6D53E26F" w14:textId="614994D7" w:rsidR="003C1EC4" w:rsidRPr="00887F1E" w:rsidRDefault="003C1EC4" w:rsidP="00E218C4">
      <w:pPr>
        <w:tabs>
          <w:tab w:val="left" w:pos="5455"/>
        </w:tabs>
        <w:spacing w:after="240" w:line="276" w:lineRule="auto"/>
        <w:jc w:val="both"/>
        <w:rPr>
          <w:rFonts w:cs="Arial"/>
          <w:kern w:val="28"/>
          <w:sz w:val="20"/>
        </w:rPr>
      </w:pPr>
      <w:r w:rsidRPr="00887F1E">
        <w:rPr>
          <w:rFonts w:cs="Arial"/>
          <w:kern w:val="28"/>
          <w:sz w:val="20"/>
        </w:rPr>
        <w:t xml:space="preserve">Zastupitelstvo města Jihlavy se na svém zasedání dne </w:t>
      </w:r>
      <w:r w:rsidR="00371F41">
        <w:rPr>
          <w:rFonts w:cs="Arial"/>
          <w:kern w:val="28"/>
          <w:sz w:val="20"/>
        </w:rPr>
        <w:t>19</w:t>
      </w:r>
      <w:r w:rsidR="00E53834" w:rsidRPr="00887F1E">
        <w:rPr>
          <w:rFonts w:cs="Arial"/>
          <w:kern w:val="28"/>
          <w:sz w:val="20"/>
        </w:rPr>
        <w:t>.</w:t>
      </w:r>
      <w:r w:rsidRPr="00887F1E">
        <w:rPr>
          <w:rFonts w:cs="Arial"/>
          <w:kern w:val="28"/>
          <w:sz w:val="20"/>
        </w:rPr>
        <w:t xml:space="preserve"> </w:t>
      </w:r>
      <w:r w:rsidR="00230228">
        <w:rPr>
          <w:rFonts w:cs="Arial"/>
          <w:kern w:val="28"/>
          <w:sz w:val="20"/>
        </w:rPr>
        <w:t>září 2023</w:t>
      </w:r>
      <w:r w:rsidRPr="00887F1E">
        <w:rPr>
          <w:rFonts w:cs="Arial"/>
          <w:kern w:val="28"/>
          <w:sz w:val="20"/>
        </w:rPr>
        <w:t xml:space="preserve"> usneslo vydat na základě </w:t>
      </w:r>
      <w:r w:rsidR="00E218C4" w:rsidRPr="00887F1E">
        <w:rPr>
          <w:rFonts w:cs="Arial"/>
          <w:kern w:val="28"/>
          <w:sz w:val="20"/>
        </w:rPr>
        <w:t xml:space="preserve">§ 6 odst. 4 písm. b), § 11 odst. 3 písm. a) a b) </w:t>
      </w:r>
      <w:r w:rsidR="00E45983">
        <w:rPr>
          <w:rFonts w:cs="Arial"/>
          <w:kern w:val="28"/>
          <w:sz w:val="20"/>
        </w:rPr>
        <w:t xml:space="preserve">a </w:t>
      </w:r>
      <w:r w:rsidR="00E45983" w:rsidRPr="00E45983">
        <w:rPr>
          <w:rFonts w:cs="Arial"/>
          <w:kern w:val="28"/>
          <w:sz w:val="20"/>
        </w:rPr>
        <w:t xml:space="preserve">§ 12 zákona č. 338/1992 Sb., </w:t>
      </w:r>
      <w:r w:rsidR="00E218C4" w:rsidRPr="00887F1E">
        <w:rPr>
          <w:rFonts w:cs="Arial"/>
          <w:kern w:val="28"/>
          <w:sz w:val="20"/>
        </w:rPr>
        <w:t>o dani z nemovitých věcí, ve znění pozdějších předpisů (dále jen</w:t>
      </w:r>
      <w:bookmarkStart w:id="0" w:name="_GoBack"/>
      <w:bookmarkEnd w:id="0"/>
      <w:r w:rsidR="00E218C4" w:rsidRPr="00887F1E">
        <w:rPr>
          <w:rFonts w:cs="Arial"/>
          <w:kern w:val="28"/>
          <w:sz w:val="20"/>
        </w:rPr>
        <w:t xml:space="preserve"> „zákon o dani z nemovitých věcí“)</w:t>
      </w:r>
      <w:r w:rsidRPr="00887F1E">
        <w:rPr>
          <w:rFonts w:cs="Arial"/>
          <w:kern w:val="28"/>
          <w:sz w:val="20"/>
        </w:rPr>
        <w:t xml:space="preserve"> a v souladu </w:t>
      </w:r>
      <w:r w:rsidR="00E45983">
        <w:rPr>
          <w:rFonts w:cs="Arial"/>
          <w:kern w:val="28"/>
          <w:sz w:val="20"/>
        </w:rPr>
        <w:t xml:space="preserve">s ustanovením </w:t>
      </w:r>
      <w:r w:rsidR="008A54E1" w:rsidRPr="00887F1E">
        <w:rPr>
          <w:rFonts w:cs="Arial"/>
          <w:kern w:val="28"/>
          <w:sz w:val="20"/>
        </w:rPr>
        <w:t>§</w:t>
      </w:r>
      <w:r w:rsidR="003E0D6D">
        <w:rPr>
          <w:rFonts w:cs="Arial"/>
          <w:kern w:val="28"/>
          <w:sz w:val="20"/>
        </w:rPr>
        <w:t> </w:t>
      </w:r>
      <w:r w:rsidR="008A54E1" w:rsidRPr="00887F1E">
        <w:rPr>
          <w:rFonts w:cs="Arial"/>
          <w:kern w:val="28"/>
          <w:sz w:val="20"/>
        </w:rPr>
        <w:t xml:space="preserve">10 </w:t>
      </w:r>
      <w:r w:rsidR="0015676A">
        <w:rPr>
          <w:rFonts w:cs="Arial"/>
          <w:kern w:val="28"/>
          <w:sz w:val="20"/>
        </w:rPr>
        <w:t>písm</w:t>
      </w:r>
      <w:r w:rsidR="008A54E1" w:rsidRPr="00887F1E">
        <w:rPr>
          <w:rFonts w:cs="Arial"/>
          <w:kern w:val="28"/>
          <w:sz w:val="20"/>
        </w:rPr>
        <w:t>. d) a</w:t>
      </w:r>
      <w:r w:rsidR="00B9396A">
        <w:rPr>
          <w:rFonts w:cs="Arial"/>
          <w:kern w:val="28"/>
          <w:sz w:val="20"/>
        </w:rPr>
        <w:t> </w:t>
      </w:r>
      <w:r w:rsidRPr="00887F1E">
        <w:rPr>
          <w:rFonts w:cs="Arial"/>
          <w:kern w:val="28"/>
          <w:sz w:val="20"/>
        </w:rPr>
        <w:t>§</w:t>
      </w:r>
      <w:r w:rsidR="00B9396A">
        <w:rPr>
          <w:rFonts w:cs="Arial"/>
          <w:kern w:val="28"/>
          <w:sz w:val="20"/>
        </w:rPr>
        <w:t> </w:t>
      </w:r>
      <w:r w:rsidRPr="00887F1E">
        <w:rPr>
          <w:rFonts w:cs="Arial"/>
          <w:kern w:val="28"/>
          <w:sz w:val="20"/>
        </w:rPr>
        <w:t>84 odst. 2 písm. h) zákona č. 128/2000 Sb., o obcích (obecní zřízení</w:t>
      </w:r>
      <w:r w:rsidR="00E45983">
        <w:rPr>
          <w:rFonts w:cs="Arial"/>
          <w:kern w:val="28"/>
          <w:sz w:val="20"/>
        </w:rPr>
        <w:t xml:space="preserve">), ve znění </w:t>
      </w:r>
      <w:r w:rsidR="00E45983" w:rsidRPr="008F40F2">
        <w:rPr>
          <w:rFonts w:cs="Arial"/>
          <w:kern w:val="28"/>
          <w:sz w:val="20"/>
        </w:rPr>
        <w:t>pozdějších předpisů</w:t>
      </w:r>
      <w:r w:rsidR="0037540A" w:rsidRPr="008F40F2">
        <w:rPr>
          <w:rFonts w:cs="Arial"/>
          <w:kern w:val="28"/>
          <w:sz w:val="20"/>
        </w:rPr>
        <w:t>,</w:t>
      </w:r>
      <w:r w:rsidRPr="008F40F2">
        <w:rPr>
          <w:rFonts w:cs="Arial"/>
          <w:kern w:val="28"/>
          <w:sz w:val="20"/>
        </w:rPr>
        <w:t xml:space="preserve"> </w:t>
      </w:r>
      <w:r w:rsidRPr="00887F1E">
        <w:rPr>
          <w:rFonts w:cs="Arial"/>
          <w:kern w:val="28"/>
          <w:sz w:val="20"/>
        </w:rPr>
        <w:t xml:space="preserve">tuto obecně závaznou vyhlášku (dále jen „vyhláška“): </w:t>
      </w:r>
    </w:p>
    <w:p w14:paraId="4622B63C" w14:textId="77777777" w:rsidR="003C1EC4" w:rsidRPr="000D5214" w:rsidRDefault="003C1EC4" w:rsidP="0015676A">
      <w:pPr>
        <w:keepNext/>
        <w:keepLines/>
        <w:spacing w:before="120" w:after="120" w:line="276" w:lineRule="auto"/>
        <w:jc w:val="center"/>
        <w:rPr>
          <w:rFonts w:cs="Arial"/>
          <w:b/>
          <w:bCs/>
          <w:sz w:val="22"/>
          <w:szCs w:val="22"/>
        </w:rPr>
      </w:pPr>
      <w:r w:rsidRPr="000D5214">
        <w:rPr>
          <w:rFonts w:cs="Arial"/>
          <w:b/>
          <w:bCs/>
          <w:sz w:val="22"/>
          <w:szCs w:val="22"/>
        </w:rPr>
        <w:t>Čl</w:t>
      </w:r>
      <w:r w:rsidR="00F724A5" w:rsidRPr="000D5214">
        <w:rPr>
          <w:rFonts w:cs="Arial"/>
          <w:b/>
          <w:bCs/>
          <w:sz w:val="22"/>
          <w:szCs w:val="22"/>
        </w:rPr>
        <w:t>ánek</w:t>
      </w:r>
      <w:r w:rsidRPr="000D5214">
        <w:rPr>
          <w:rFonts w:cs="Arial"/>
          <w:b/>
          <w:bCs/>
          <w:sz w:val="22"/>
          <w:szCs w:val="22"/>
        </w:rPr>
        <w:t xml:space="preserve"> 1</w:t>
      </w:r>
    </w:p>
    <w:p w14:paraId="3CB5E3A7" w14:textId="77777777" w:rsidR="003C1EC4" w:rsidRPr="008F40F2" w:rsidRDefault="00E218C4" w:rsidP="0015676A">
      <w:pPr>
        <w:keepNext/>
        <w:keepLines/>
        <w:spacing w:before="120" w:after="120" w:line="276" w:lineRule="auto"/>
        <w:jc w:val="center"/>
        <w:rPr>
          <w:rFonts w:cs="Arial"/>
          <w:b/>
          <w:bCs/>
          <w:sz w:val="22"/>
          <w:szCs w:val="22"/>
        </w:rPr>
      </w:pPr>
      <w:r w:rsidRPr="008F40F2">
        <w:rPr>
          <w:rFonts w:cs="Arial"/>
          <w:b/>
          <w:bCs/>
          <w:sz w:val="22"/>
          <w:szCs w:val="22"/>
        </w:rPr>
        <w:t>Pozemky</w:t>
      </w:r>
    </w:p>
    <w:p w14:paraId="28EB5EED" w14:textId="202BAE39" w:rsidR="003C1EC4" w:rsidRPr="008F40F2" w:rsidRDefault="008A54E1" w:rsidP="0015676A">
      <w:pPr>
        <w:spacing w:after="240" w:line="276" w:lineRule="auto"/>
        <w:jc w:val="both"/>
        <w:rPr>
          <w:rFonts w:cs="Arial"/>
          <w:sz w:val="20"/>
        </w:rPr>
      </w:pPr>
      <w:r w:rsidRPr="008F40F2">
        <w:rPr>
          <w:rFonts w:cs="Arial"/>
          <w:sz w:val="20"/>
        </w:rPr>
        <w:t xml:space="preserve">U stavebních pozemků </w:t>
      </w:r>
      <w:r w:rsidR="00AF19CB" w:rsidRPr="008F40F2">
        <w:rPr>
          <w:rFonts w:cs="Arial"/>
          <w:sz w:val="20"/>
        </w:rPr>
        <w:t>se</w:t>
      </w:r>
      <w:r w:rsidR="006F3601" w:rsidRPr="008F40F2">
        <w:rPr>
          <w:rFonts w:cs="Arial"/>
          <w:sz w:val="20"/>
        </w:rPr>
        <w:t xml:space="preserve"> </w:t>
      </w:r>
      <w:r w:rsidR="0037540A" w:rsidRPr="008F40F2">
        <w:rPr>
          <w:rFonts w:cs="Arial"/>
          <w:sz w:val="20"/>
        </w:rPr>
        <w:t xml:space="preserve">pro celé území statutárního města Jihlavy (dále jen „město“) </w:t>
      </w:r>
      <w:r w:rsidR="009E54CF" w:rsidRPr="008F40F2">
        <w:rPr>
          <w:rFonts w:cs="Arial"/>
          <w:sz w:val="20"/>
        </w:rPr>
        <w:t>stanovuje koeficient</w:t>
      </w:r>
      <w:r w:rsidRPr="008F40F2">
        <w:rPr>
          <w:rFonts w:cs="Arial"/>
          <w:sz w:val="20"/>
        </w:rPr>
        <w:t>, kterým se násobí základní sazba daně</w:t>
      </w:r>
      <w:r w:rsidR="0037540A" w:rsidRPr="008F40F2">
        <w:rPr>
          <w:rFonts w:cs="Arial"/>
          <w:sz w:val="20"/>
        </w:rPr>
        <w:t xml:space="preserve"> stanovená dle § 6 odst. 2 písm. b) zákona o dani z nemovitých věcí,</w:t>
      </w:r>
      <w:r w:rsidR="00AF19CB" w:rsidRPr="008F40F2">
        <w:rPr>
          <w:rFonts w:cs="Arial"/>
          <w:sz w:val="20"/>
        </w:rPr>
        <w:t xml:space="preserve"> ve výši 4,5</w:t>
      </w:r>
      <w:r w:rsidRPr="008F40F2">
        <w:rPr>
          <w:rFonts w:cs="Arial"/>
          <w:sz w:val="20"/>
        </w:rPr>
        <w:t>.</w:t>
      </w:r>
    </w:p>
    <w:p w14:paraId="68A57B18" w14:textId="77777777" w:rsidR="003C1EC4" w:rsidRPr="000D5214" w:rsidRDefault="003C1EC4" w:rsidP="0015676A">
      <w:pPr>
        <w:keepNext/>
        <w:keepLines/>
        <w:spacing w:before="120" w:after="120" w:line="276" w:lineRule="auto"/>
        <w:jc w:val="center"/>
        <w:rPr>
          <w:rFonts w:cs="Arial"/>
          <w:b/>
          <w:bCs/>
          <w:sz w:val="22"/>
          <w:szCs w:val="22"/>
        </w:rPr>
      </w:pPr>
      <w:r w:rsidRPr="000D5214">
        <w:rPr>
          <w:rFonts w:cs="Arial"/>
          <w:b/>
          <w:bCs/>
          <w:sz w:val="22"/>
          <w:szCs w:val="22"/>
        </w:rPr>
        <w:t>Čl</w:t>
      </w:r>
      <w:r w:rsidR="00F724A5" w:rsidRPr="000D5214">
        <w:rPr>
          <w:rFonts w:cs="Arial"/>
          <w:b/>
          <w:bCs/>
          <w:sz w:val="22"/>
          <w:szCs w:val="22"/>
        </w:rPr>
        <w:t>ánek</w:t>
      </w:r>
      <w:r w:rsidRPr="000D5214">
        <w:rPr>
          <w:rFonts w:cs="Arial"/>
          <w:b/>
          <w:bCs/>
          <w:sz w:val="22"/>
          <w:szCs w:val="22"/>
        </w:rPr>
        <w:t xml:space="preserve"> 2</w:t>
      </w:r>
    </w:p>
    <w:p w14:paraId="2F702F1F" w14:textId="77777777" w:rsidR="003C1EC4" w:rsidRPr="000D5214" w:rsidRDefault="00E218C4" w:rsidP="00AF19CB">
      <w:pPr>
        <w:keepNext/>
        <w:keepLines/>
        <w:spacing w:before="120" w:after="120"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Zdanitelné stavby a zdanitelné jednotky</w:t>
      </w:r>
    </w:p>
    <w:p w14:paraId="1A3DE637" w14:textId="2ED8767A" w:rsidR="0015676A" w:rsidRPr="0015676A" w:rsidRDefault="0015676A" w:rsidP="0015676A">
      <w:pPr>
        <w:pStyle w:val="Odstavecseseznamem"/>
        <w:numPr>
          <w:ilvl w:val="0"/>
          <w:numId w:val="19"/>
        </w:numPr>
        <w:tabs>
          <w:tab w:val="left" w:pos="5455"/>
        </w:tabs>
        <w:spacing w:after="240" w:line="276" w:lineRule="auto"/>
        <w:ind w:left="357" w:hanging="357"/>
        <w:jc w:val="both"/>
        <w:rPr>
          <w:rFonts w:ascii="Arial" w:hAnsi="Arial" w:cs="Arial"/>
          <w:kern w:val="28"/>
          <w:sz w:val="20"/>
        </w:rPr>
      </w:pPr>
      <w:r w:rsidRPr="0015676A">
        <w:rPr>
          <w:rFonts w:ascii="Arial" w:hAnsi="Arial" w:cs="Arial"/>
          <w:kern w:val="28"/>
          <w:sz w:val="20"/>
        </w:rPr>
        <w:t>U zdanitelných staveb a zdanitelných jednotek se pro celé území města stanovuje koeficient, kterým se násobí základní sazba daně dle § 11 odst. 1 písmeno a) a f) zákona o dani z nemovitých věcí, případně sazba daně zvýšená podle § 11 odst. 2 zákona o dani z nemovitých věcí, ve výši 4,5.</w:t>
      </w:r>
    </w:p>
    <w:p w14:paraId="2A1F575D" w14:textId="1EED8CC3" w:rsidR="006166C4" w:rsidRDefault="001C5E0A" w:rsidP="006166C4">
      <w:pPr>
        <w:pStyle w:val="Odstavecseseznamem"/>
        <w:numPr>
          <w:ilvl w:val="0"/>
          <w:numId w:val="19"/>
        </w:numPr>
        <w:tabs>
          <w:tab w:val="left" w:pos="5455"/>
        </w:tabs>
        <w:spacing w:after="240" w:line="276" w:lineRule="auto"/>
        <w:ind w:left="357" w:hanging="357"/>
        <w:jc w:val="both"/>
        <w:rPr>
          <w:rFonts w:ascii="Arial" w:hAnsi="Arial" w:cs="Arial"/>
          <w:kern w:val="28"/>
          <w:sz w:val="20"/>
        </w:rPr>
      </w:pPr>
      <w:r w:rsidRPr="001C5E0A">
        <w:rPr>
          <w:rFonts w:ascii="Arial" w:hAnsi="Arial" w:cs="Arial"/>
          <w:kern w:val="28"/>
          <w:sz w:val="20"/>
        </w:rPr>
        <w:t>U zdanitelných staveb uvedených v § 11 odst. 1 písm. b)</w:t>
      </w:r>
      <w:r w:rsidR="00043752">
        <w:rPr>
          <w:rFonts w:ascii="Arial" w:hAnsi="Arial" w:cs="Arial"/>
          <w:kern w:val="28"/>
          <w:sz w:val="20"/>
        </w:rPr>
        <w:t xml:space="preserve"> </w:t>
      </w:r>
      <w:r w:rsidR="00385B6A">
        <w:rPr>
          <w:rFonts w:ascii="Arial" w:hAnsi="Arial" w:cs="Arial"/>
          <w:kern w:val="28"/>
          <w:sz w:val="20"/>
        </w:rPr>
        <w:t xml:space="preserve">zákona o dani z nemovitých věcí </w:t>
      </w:r>
      <w:r w:rsidR="00043752">
        <w:rPr>
          <w:rFonts w:ascii="Arial" w:hAnsi="Arial" w:cs="Arial"/>
          <w:kern w:val="28"/>
          <w:sz w:val="20"/>
        </w:rPr>
        <w:t>a u</w:t>
      </w:r>
      <w:r w:rsidR="00043752" w:rsidRPr="001C5E0A">
        <w:rPr>
          <w:rFonts w:ascii="Arial" w:hAnsi="Arial" w:cs="Arial"/>
          <w:kern w:val="28"/>
          <w:sz w:val="20"/>
        </w:rPr>
        <w:t xml:space="preserve"> zdanitelných staveb</w:t>
      </w:r>
      <w:r w:rsidR="00043752">
        <w:rPr>
          <w:rFonts w:ascii="Arial" w:hAnsi="Arial" w:cs="Arial"/>
          <w:kern w:val="28"/>
          <w:sz w:val="20"/>
        </w:rPr>
        <w:t xml:space="preserve"> a zdanitelných jednotek</w:t>
      </w:r>
      <w:r w:rsidR="00043752" w:rsidRPr="001C5E0A">
        <w:rPr>
          <w:rFonts w:ascii="Arial" w:hAnsi="Arial" w:cs="Arial"/>
          <w:kern w:val="28"/>
          <w:sz w:val="20"/>
        </w:rPr>
        <w:t xml:space="preserve"> u</w:t>
      </w:r>
      <w:r w:rsidR="00043752">
        <w:rPr>
          <w:rFonts w:ascii="Arial" w:hAnsi="Arial" w:cs="Arial"/>
          <w:kern w:val="28"/>
          <w:sz w:val="20"/>
        </w:rPr>
        <w:t xml:space="preserve">vedených v § 11 odst. 1 písm. </w:t>
      </w:r>
      <w:r w:rsidR="005F575D">
        <w:rPr>
          <w:rFonts w:ascii="Arial" w:hAnsi="Arial" w:cs="Arial"/>
          <w:kern w:val="28"/>
          <w:sz w:val="20"/>
        </w:rPr>
        <w:t>c) a</w:t>
      </w:r>
      <w:r w:rsidRPr="001C5E0A">
        <w:rPr>
          <w:rFonts w:ascii="Arial" w:hAnsi="Arial" w:cs="Arial"/>
          <w:kern w:val="28"/>
          <w:sz w:val="20"/>
        </w:rPr>
        <w:t xml:space="preserve"> d)</w:t>
      </w:r>
      <w:r w:rsidR="005F575D">
        <w:rPr>
          <w:rFonts w:ascii="Arial" w:hAnsi="Arial" w:cs="Arial"/>
          <w:kern w:val="28"/>
          <w:sz w:val="20"/>
        </w:rPr>
        <w:t xml:space="preserve"> bod 2 a 3</w:t>
      </w:r>
      <w:r w:rsidRPr="001C5E0A">
        <w:rPr>
          <w:rFonts w:ascii="Arial" w:hAnsi="Arial" w:cs="Arial"/>
          <w:kern w:val="28"/>
          <w:sz w:val="20"/>
        </w:rPr>
        <w:t xml:space="preserve"> </w:t>
      </w:r>
      <w:r w:rsidR="00F65DAA">
        <w:rPr>
          <w:rFonts w:ascii="Arial" w:hAnsi="Arial" w:cs="Arial"/>
          <w:kern w:val="28"/>
          <w:sz w:val="20"/>
        </w:rPr>
        <w:t>zákona o dani z</w:t>
      </w:r>
      <w:r w:rsidR="00385B6A">
        <w:rPr>
          <w:rFonts w:ascii="Arial" w:hAnsi="Arial" w:cs="Arial"/>
          <w:kern w:val="28"/>
          <w:sz w:val="20"/>
        </w:rPr>
        <w:t> </w:t>
      </w:r>
      <w:r w:rsidR="00F65DAA">
        <w:rPr>
          <w:rFonts w:ascii="Arial" w:hAnsi="Arial" w:cs="Arial"/>
          <w:kern w:val="28"/>
          <w:sz w:val="20"/>
        </w:rPr>
        <w:t>nemovitých věcí</w:t>
      </w:r>
      <w:r w:rsidRPr="001C5E0A">
        <w:rPr>
          <w:rFonts w:ascii="Arial" w:hAnsi="Arial" w:cs="Arial"/>
          <w:kern w:val="28"/>
          <w:sz w:val="20"/>
        </w:rPr>
        <w:t xml:space="preserve"> se stanovuje koeficient, kterým se násobí základní sazba daně, případně sazba daně zvýšená podle § 11 odst. 2 zákona o dani z</w:t>
      </w:r>
      <w:r w:rsidR="00385B6A">
        <w:rPr>
          <w:rFonts w:ascii="Arial" w:hAnsi="Arial" w:cs="Arial"/>
          <w:kern w:val="28"/>
          <w:sz w:val="20"/>
        </w:rPr>
        <w:t> </w:t>
      </w:r>
      <w:r w:rsidRPr="001C5E0A">
        <w:rPr>
          <w:rFonts w:ascii="Arial" w:hAnsi="Arial" w:cs="Arial"/>
          <w:kern w:val="28"/>
          <w:sz w:val="20"/>
        </w:rPr>
        <w:t>nemovitých věcí, ve výši 1,5.</w:t>
      </w:r>
    </w:p>
    <w:p w14:paraId="0F67503F" w14:textId="77777777" w:rsidR="006166C4" w:rsidRPr="006F3601" w:rsidRDefault="006166C4" w:rsidP="0015676A">
      <w:pPr>
        <w:keepNext/>
        <w:keepLines/>
        <w:spacing w:before="120" w:after="120" w:line="276" w:lineRule="auto"/>
        <w:jc w:val="center"/>
        <w:rPr>
          <w:rFonts w:cs="Arial"/>
          <w:b/>
          <w:bCs/>
          <w:sz w:val="22"/>
          <w:szCs w:val="22"/>
        </w:rPr>
      </w:pPr>
      <w:r w:rsidRPr="006F3601">
        <w:rPr>
          <w:rFonts w:cs="Arial"/>
          <w:b/>
          <w:bCs/>
          <w:sz w:val="22"/>
          <w:szCs w:val="22"/>
        </w:rPr>
        <w:t>Článek 3</w:t>
      </w:r>
    </w:p>
    <w:p w14:paraId="097E42FA" w14:textId="77777777" w:rsidR="006166C4" w:rsidRPr="006F3601" w:rsidRDefault="006166C4" w:rsidP="00AF19CB">
      <w:pPr>
        <w:keepNext/>
        <w:keepLines/>
        <w:spacing w:before="120" w:after="120" w:line="276" w:lineRule="auto"/>
        <w:jc w:val="center"/>
        <w:rPr>
          <w:rFonts w:cs="Arial"/>
          <w:b/>
          <w:bCs/>
          <w:sz w:val="22"/>
          <w:szCs w:val="22"/>
        </w:rPr>
      </w:pPr>
      <w:r w:rsidRPr="006F3601">
        <w:rPr>
          <w:rFonts w:cs="Arial"/>
          <w:b/>
          <w:bCs/>
          <w:sz w:val="22"/>
          <w:szCs w:val="22"/>
        </w:rPr>
        <w:t>Místní koeficient</w:t>
      </w:r>
    </w:p>
    <w:p w14:paraId="4BDC2C3D" w14:textId="45A682BA" w:rsidR="006F3601" w:rsidRPr="00007A85" w:rsidRDefault="006F3601" w:rsidP="0015676A">
      <w:pPr>
        <w:spacing w:after="240" w:line="276" w:lineRule="auto"/>
        <w:jc w:val="both"/>
        <w:rPr>
          <w:rFonts w:cs="Arial"/>
          <w:sz w:val="20"/>
        </w:rPr>
      </w:pPr>
      <w:r w:rsidRPr="00007A85">
        <w:rPr>
          <w:rFonts w:cs="Arial"/>
          <w:sz w:val="20"/>
        </w:rPr>
        <w:t>Místní koeficient, kterým se násobí daň poplatníka za jednotlivé druhy pozemků, zdanitelných staveb nebo zdanitelných jednot</w:t>
      </w:r>
      <w:r w:rsidR="00007A85">
        <w:rPr>
          <w:rFonts w:cs="Arial"/>
          <w:sz w:val="20"/>
        </w:rPr>
        <w:t>ek, popřípadě jejich souhrny, s </w:t>
      </w:r>
      <w:r w:rsidRPr="00007A85">
        <w:rPr>
          <w:rFonts w:cs="Arial"/>
          <w:sz w:val="20"/>
        </w:rPr>
        <w:t>výjimkou pozemků uvedených v § 5 odst. 1 zákona o dani z nemovitých věcí</w:t>
      </w:r>
      <w:r w:rsidR="00AF19CB">
        <w:rPr>
          <w:rFonts w:cs="Arial"/>
          <w:sz w:val="20"/>
        </w:rPr>
        <w:t xml:space="preserve">, </w:t>
      </w:r>
      <w:r w:rsidR="00AF19CB" w:rsidRPr="00007A85">
        <w:rPr>
          <w:rFonts w:cs="Arial"/>
          <w:sz w:val="20"/>
        </w:rPr>
        <w:t xml:space="preserve">se pro celé území města </w:t>
      </w:r>
      <w:r w:rsidR="00AF19CB">
        <w:rPr>
          <w:rFonts w:cs="Arial"/>
          <w:sz w:val="20"/>
        </w:rPr>
        <w:t>stanovuje</w:t>
      </w:r>
      <w:r w:rsidR="00AF19CB" w:rsidRPr="00007A85">
        <w:rPr>
          <w:rFonts w:cs="Arial"/>
          <w:sz w:val="20"/>
        </w:rPr>
        <w:t xml:space="preserve"> ve výši </w:t>
      </w:r>
      <w:r w:rsidR="008F40F2">
        <w:rPr>
          <w:rFonts w:cs="Arial"/>
          <w:sz w:val="20"/>
        </w:rPr>
        <w:t>1,5</w:t>
      </w:r>
      <w:r w:rsidRPr="00007A85">
        <w:rPr>
          <w:rFonts w:cs="Arial"/>
          <w:sz w:val="20"/>
        </w:rPr>
        <w:t xml:space="preserve">. </w:t>
      </w:r>
    </w:p>
    <w:p w14:paraId="5899FB92" w14:textId="77777777" w:rsidR="007D48A9" w:rsidRDefault="003C1EC4" w:rsidP="0015676A">
      <w:pPr>
        <w:keepNext/>
        <w:keepLines/>
        <w:spacing w:before="120" w:after="120" w:line="276" w:lineRule="auto"/>
        <w:jc w:val="center"/>
        <w:rPr>
          <w:rFonts w:cs="Arial"/>
          <w:b/>
          <w:bCs/>
          <w:sz w:val="22"/>
          <w:szCs w:val="22"/>
        </w:rPr>
      </w:pPr>
      <w:r w:rsidRPr="000D5214">
        <w:rPr>
          <w:rFonts w:cs="Arial"/>
          <w:b/>
          <w:bCs/>
          <w:sz w:val="22"/>
          <w:szCs w:val="22"/>
        </w:rPr>
        <w:t>Čl</w:t>
      </w:r>
      <w:r w:rsidR="00F724A5" w:rsidRPr="000D5214">
        <w:rPr>
          <w:rFonts w:cs="Arial"/>
          <w:b/>
          <w:bCs/>
          <w:sz w:val="22"/>
          <w:szCs w:val="22"/>
        </w:rPr>
        <w:t>ánek</w:t>
      </w:r>
      <w:r w:rsidRPr="000D5214">
        <w:rPr>
          <w:rFonts w:cs="Arial"/>
          <w:b/>
          <w:bCs/>
          <w:sz w:val="22"/>
          <w:szCs w:val="22"/>
        </w:rPr>
        <w:t xml:space="preserve"> </w:t>
      </w:r>
      <w:r w:rsidR="006166C4">
        <w:rPr>
          <w:rFonts w:cs="Arial"/>
          <w:b/>
          <w:bCs/>
          <w:sz w:val="22"/>
          <w:szCs w:val="22"/>
        </w:rPr>
        <w:t>4</w:t>
      </w:r>
    </w:p>
    <w:p w14:paraId="265500F5" w14:textId="77777777" w:rsidR="003C1EC4" w:rsidRPr="000D5214" w:rsidRDefault="00AF19CB" w:rsidP="00AF19CB">
      <w:pPr>
        <w:keepNext/>
        <w:keepLines/>
        <w:spacing w:before="120" w:after="120"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Z</w:t>
      </w:r>
      <w:r w:rsidR="002E6517" w:rsidRPr="000D5214">
        <w:rPr>
          <w:rFonts w:cs="Arial"/>
          <w:b/>
          <w:bCs/>
          <w:sz w:val="22"/>
          <w:szCs w:val="22"/>
        </w:rPr>
        <w:t>rušovací</w:t>
      </w:r>
      <w:r w:rsidR="00F65DAA">
        <w:rPr>
          <w:rFonts w:cs="Arial"/>
          <w:b/>
          <w:bCs/>
          <w:sz w:val="22"/>
          <w:szCs w:val="22"/>
        </w:rPr>
        <w:t xml:space="preserve"> ustanovení</w:t>
      </w:r>
    </w:p>
    <w:p w14:paraId="32614ED2" w14:textId="77777777" w:rsidR="0015676A" w:rsidRDefault="00AF19CB" w:rsidP="0015676A">
      <w:pPr>
        <w:spacing w:after="240" w:line="276" w:lineRule="auto"/>
        <w:jc w:val="both"/>
        <w:rPr>
          <w:rFonts w:cs="Arial"/>
          <w:sz w:val="20"/>
        </w:rPr>
      </w:pPr>
      <w:r w:rsidRPr="00AF19CB">
        <w:rPr>
          <w:rFonts w:cs="Arial"/>
          <w:sz w:val="20"/>
        </w:rPr>
        <w:t>Touto vyhláškou se zrušuje obecně závazná vyhláška č. 8/2009</w:t>
      </w:r>
      <w:r w:rsidR="00043752">
        <w:rPr>
          <w:rFonts w:cs="Arial"/>
          <w:sz w:val="20"/>
        </w:rPr>
        <w:t xml:space="preserve"> schválená dne 3. 11. 2009</w:t>
      </w:r>
      <w:r w:rsidRPr="00AF19CB">
        <w:rPr>
          <w:rFonts w:cs="Arial"/>
          <w:sz w:val="20"/>
        </w:rPr>
        <w:t>, o stanovení některých koeficientů pro výpočet daně z nemovitosti.</w:t>
      </w:r>
    </w:p>
    <w:p w14:paraId="2FC1B1DC" w14:textId="43085994" w:rsidR="00AF19CB" w:rsidRDefault="00AF19CB" w:rsidP="0015676A">
      <w:pPr>
        <w:keepNext/>
        <w:keepLines/>
        <w:spacing w:before="120" w:after="120"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Článek 5</w:t>
      </w:r>
    </w:p>
    <w:p w14:paraId="34D11373" w14:textId="77777777" w:rsidR="00AF19CB" w:rsidRPr="00AF19CB" w:rsidRDefault="00AF19CB" w:rsidP="0015676A">
      <w:pPr>
        <w:keepNext/>
        <w:keepLines/>
        <w:spacing w:before="120" w:after="120" w:line="276" w:lineRule="auto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Účinnost</w:t>
      </w:r>
    </w:p>
    <w:p w14:paraId="53E3E40A" w14:textId="5A198FC6" w:rsidR="00AF19CB" w:rsidRDefault="00AF19CB" w:rsidP="0015676A">
      <w:pPr>
        <w:spacing w:line="276" w:lineRule="auto"/>
        <w:jc w:val="both"/>
        <w:rPr>
          <w:rFonts w:cs="Arial"/>
          <w:sz w:val="20"/>
        </w:rPr>
      </w:pPr>
      <w:r w:rsidRPr="00AF19CB">
        <w:rPr>
          <w:rFonts w:cs="Arial"/>
          <w:sz w:val="20"/>
        </w:rPr>
        <w:t>Tato vyhláška nabývá účinnosti dnem 1. 1. 2024.</w:t>
      </w:r>
    </w:p>
    <w:p w14:paraId="24A5D5FB" w14:textId="77777777" w:rsidR="009D0286" w:rsidRPr="0015676A" w:rsidRDefault="009D0286" w:rsidP="00AF19CB">
      <w:pPr>
        <w:spacing w:after="120" w:line="276" w:lineRule="auto"/>
        <w:jc w:val="both"/>
        <w:rPr>
          <w:rFonts w:cs="Arial"/>
          <w:sz w:val="30"/>
          <w:szCs w:val="30"/>
        </w:rPr>
      </w:pPr>
    </w:p>
    <w:p w14:paraId="33B72818" w14:textId="77777777" w:rsidR="009D0286" w:rsidRDefault="009D0286" w:rsidP="00AF19CB">
      <w:pPr>
        <w:spacing w:after="120" w:line="276" w:lineRule="auto"/>
        <w:jc w:val="both"/>
        <w:rPr>
          <w:rFonts w:cs="Arial"/>
          <w:sz w:val="20"/>
        </w:rPr>
      </w:pPr>
    </w:p>
    <w:tbl>
      <w:tblPr>
        <w:tblStyle w:val="Mkatabulky"/>
        <w:tblW w:w="0" w:type="auto"/>
        <w:jc w:val="center"/>
        <w:tblBorders>
          <w:top w:val="dotted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5"/>
        <w:gridCol w:w="3071"/>
        <w:gridCol w:w="3150"/>
      </w:tblGrid>
      <w:tr w:rsidR="00371F41" w14:paraId="2ECCAA88" w14:textId="77777777" w:rsidTr="00371F41">
        <w:trPr>
          <w:jc w:val="center"/>
        </w:trPr>
        <w:tc>
          <w:tcPr>
            <w:tcW w:w="2755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8F62D78" w14:textId="77777777" w:rsidR="00371F41" w:rsidRDefault="00371F41">
            <w:pPr>
              <w:spacing w:before="120"/>
              <w:ind w:right="-1023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Mgr. Petr Ryška v.r.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573B35A0" w14:textId="77777777" w:rsidR="00371F41" w:rsidRDefault="00371F41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5851D95" w14:textId="77777777" w:rsidR="00371F41" w:rsidRDefault="00371F41">
            <w:pPr>
              <w:spacing w:before="120"/>
              <w:rPr>
                <w:rFonts w:cs="Arial"/>
                <w:b/>
                <w:sz w:val="20"/>
                <w:szCs w:val="20"/>
                <w:u w:val="single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Ing. Jiří Pokorný v.r.</w:t>
            </w:r>
          </w:p>
        </w:tc>
      </w:tr>
      <w:tr w:rsidR="00371F41" w14:paraId="57C6802B" w14:textId="77777777" w:rsidTr="00371F41">
        <w:trPr>
          <w:jc w:val="center"/>
        </w:trPr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6EF3B" w14:textId="77777777" w:rsidR="00371F41" w:rsidRDefault="00371F41">
            <w:pPr>
              <w:rPr>
                <w:rFonts w:cs="Arial"/>
                <w:b/>
                <w:sz w:val="20"/>
                <w:szCs w:val="20"/>
                <w:u w:val="single"/>
              </w:rPr>
            </w:pPr>
            <w:r>
              <w:rPr>
                <w:rFonts w:cs="Arial"/>
                <w:sz w:val="20"/>
                <w:szCs w:val="20"/>
              </w:rPr>
              <w:t>primátor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1104A3BF" w14:textId="77777777" w:rsidR="00371F41" w:rsidRDefault="00371F41">
            <w:pPr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1CAAFCA" w14:textId="69CFD2E5" w:rsidR="00371F41" w:rsidRDefault="00371F41" w:rsidP="00686CB5">
            <w:pPr>
              <w:rPr>
                <w:rFonts w:cs="Arial"/>
                <w:b/>
                <w:sz w:val="20"/>
                <w:szCs w:val="20"/>
                <w:u w:val="single"/>
              </w:rPr>
            </w:pPr>
            <w:r>
              <w:rPr>
                <w:rFonts w:cs="Arial"/>
                <w:sz w:val="20"/>
                <w:szCs w:val="20"/>
              </w:rPr>
              <w:t>náměstek primátora</w:t>
            </w:r>
          </w:p>
        </w:tc>
      </w:tr>
    </w:tbl>
    <w:p w14:paraId="4EC5ED4F" w14:textId="3BFCBAC5" w:rsidR="00CB5905" w:rsidRPr="00F159B4" w:rsidRDefault="00CB5905" w:rsidP="00385B6A">
      <w:pPr>
        <w:spacing w:after="1080" w:line="276" w:lineRule="auto"/>
        <w:jc w:val="both"/>
        <w:rPr>
          <w:rFonts w:cs="Arial"/>
          <w:sz w:val="20"/>
        </w:rPr>
      </w:pPr>
    </w:p>
    <w:sectPr w:rsidR="00CB5905" w:rsidRPr="00F159B4" w:rsidSect="00E94A88">
      <w:footerReference w:type="first" r:id="rId8"/>
      <w:endnotePr>
        <w:numFmt w:val="decimal"/>
      </w:end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8E87F" w14:textId="77777777" w:rsidR="009E5C38" w:rsidRDefault="009E5C38">
      <w:r>
        <w:separator/>
      </w:r>
    </w:p>
  </w:endnote>
  <w:endnote w:type="continuationSeparator" w:id="0">
    <w:p w14:paraId="68A84998" w14:textId="77777777" w:rsidR="009E5C38" w:rsidRDefault="009E5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DF8DB" w14:textId="77777777" w:rsidR="00F07039" w:rsidRDefault="00F07039">
    <w:pPr>
      <w:pStyle w:val="Zpat"/>
      <w:jc w:val="center"/>
    </w:pPr>
  </w:p>
  <w:p w14:paraId="0B40DD67" w14:textId="77777777" w:rsidR="00F07039" w:rsidRDefault="00F070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695A3" w14:textId="77777777" w:rsidR="009E5C38" w:rsidRDefault="009E5C38">
      <w:r>
        <w:separator/>
      </w:r>
    </w:p>
  </w:footnote>
  <w:footnote w:type="continuationSeparator" w:id="0">
    <w:p w14:paraId="151BA438" w14:textId="77777777" w:rsidR="009E5C38" w:rsidRDefault="009E5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0EAD"/>
    <w:multiLevelType w:val="multilevel"/>
    <w:tmpl w:val="9940B72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65513BE"/>
    <w:multiLevelType w:val="multilevel"/>
    <w:tmpl w:val="2C88BB66"/>
    <w:styleLink w:val="WWNum4"/>
    <w:lvl w:ilvl="0">
      <w:start w:val="1"/>
      <w:numFmt w:val="decimal"/>
      <w:lvlText w:val="(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068D7E02"/>
    <w:multiLevelType w:val="hybridMultilevel"/>
    <w:tmpl w:val="BFA6BF86"/>
    <w:lvl w:ilvl="0" w:tplc="B7A23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A1547"/>
    <w:multiLevelType w:val="hybridMultilevel"/>
    <w:tmpl w:val="BFCA3C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10651"/>
    <w:multiLevelType w:val="hybridMultilevel"/>
    <w:tmpl w:val="E42033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50B15"/>
    <w:multiLevelType w:val="multilevel"/>
    <w:tmpl w:val="CEC642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A6B40A9"/>
    <w:multiLevelType w:val="multilevel"/>
    <w:tmpl w:val="EA2C415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1D190CCA"/>
    <w:multiLevelType w:val="multilevel"/>
    <w:tmpl w:val="383471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0662F68"/>
    <w:multiLevelType w:val="multilevel"/>
    <w:tmpl w:val="B77C9CC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4241F7C"/>
    <w:multiLevelType w:val="hybridMultilevel"/>
    <w:tmpl w:val="41280BE6"/>
    <w:lvl w:ilvl="0" w:tplc="725A4DF6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B7A23CD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98079D"/>
    <w:multiLevelType w:val="multilevel"/>
    <w:tmpl w:val="73BA31E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292240EF"/>
    <w:multiLevelType w:val="hybridMultilevel"/>
    <w:tmpl w:val="A19C88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95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B060E"/>
    <w:multiLevelType w:val="hybridMultilevel"/>
    <w:tmpl w:val="D66442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949EF"/>
    <w:multiLevelType w:val="hybridMultilevel"/>
    <w:tmpl w:val="1F267A5C"/>
    <w:lvl w:ilvl="0" w:tplc="725A4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E5A38"/>
    <w:multiLevelType w:val="hybridMultilevel"/>
    <w:tmpl w:val="A12A5CCC"/>
    <w:lvl w:ilvl="0" w:tplc="725A4D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0F02BCE"/>
    <w:multiLevelType w:val="hybridMultilevel"/>
    <w:tmpl w:val="1F267A5C"/>
    <w:lvl w:ilvl="0" w:tplc="725A4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47857"/>
    <w:multiLevelType w:val="hybridMultilevel"/>
    <w:tmpl w:val="01DCA36E"/>
    <w:lvl w:ilvl="0" w:tplc="B7A23CD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B26F55"/>
    <w:multiLevelType w:val="hybridMultilevel"/>
    <w:tmpl w:val="4CAE17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0A4ABD"/>
    <w:multiLevelType w:val="hybridMultilevel"/>
    <w:tmpl w:val="06F8B1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C1EC4"/>
    <w:multiLevelType w:val="hybridMultilevel"/>
    <w:tmpl w:val="A95E06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04372E"/>
    <w:multiLevelType w:val="hybridMultilevel"/>
    <w:tmpl w:val="2AB84CF6"/>
    <w:lvl w:ilvl="0" w:tplc="B7A23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BB7B60"/>
    <w:multiLevelType w:val="multilevel"/>
    <w:tmpl w:val="CEC642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621F1759"/>
    <w:multiLevelType w:val="hybridMultilevel"/>
    <w:tmpl w:val="C0FC2C9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4B3B50"/>
    <w:multiLevelType w:val="multilevel"/>
    <w:tmpl w:val="0838BB4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596"/>
        </w:tabs>
        <w:ind w:left="596" w:hanging="454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21"/>
  </w:num>
  <w:num w:numId="2">
    <w:abstractNumId w:val="10"/>
  </w:num>
  <w:num w:numId="3">
    <w:abstractNumId w:val="0"/>
  </w:num>
  <w:num w:numId="4">
    <w:abstractNumId w:val="9"/>
  </w:num>
  <w:num w:numId="5">
    <w:abstractNumId w:val="16"/>
  </w:num>
  <w:num w:numId="6">
    <w:abstractNumId w:val="23"/>
  </w:num>
  <w:num w:numId="7">
    <w:abstractNumId w:val="6"/>
  </w:num>
  <w:num w:numId="8">
    <w:abstractNumId w:val="22"/>
  </w:num>
  <w:num w:numId="9">
    <w:abstractNumId w:val="1"/>
  </w:num>
  <w:num w:numId="10">
    <w:abstractNumId w:val="7"/>
  </w:num>
  <w:num w:numId="11">
    <w:abstractNumId w:val="3"/>
  </w:num>
  <w:num w:numId="12">
    <w:abstractNumId w:val="4"/>
  </w:num>
  <w:num w:numId="13">
    <w:abstractNumId w:val="17"/>
  </w:num>
  <w:num w:numId="14">
    <w:abstractNumId w:val="19"/>
  </w:num>
  <w:num w:numId="15">
    <w:abstractNumId w:val="8"/>
  </w:num>
  <w:num w:numId="16">
    <w:abstractNumId w:val="12"/>
  </w:num>
  <w:num w:numId="17">
    <w:abstractNumId w:val="11"/>
  </w:num>
  <w:num w:numId="18">
    <w:abstractNumId w:val="18"/>
  </w:num>
  <w:num w:numId="19">
    <w:abstractNumId w:val="15"/>
  </w:num>
  <w:num w:numId="20">
    <w:abstractNumId w:val="20"/>
  </w:num>
  <w:num w:numId="21">
    <w:abstractNumId w:val="13"/>
  </w:num>
  <w:num w:numId="22">
    <w:abstractNumId w:val="2"/>
  </w:num>
  <w:num w:numId="23">
    <w:abstractNumId w:val="14"/>
  </w:num>
  <w:num w:numId="24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 fillcolor="#eaeaea" stroke="f">
      <v:fill color="#eaeaea"/>
      <v:stroke on="f"/>
      <o:colormru v:ext="edit" colors="#eaeaea"/>
    </o:shapedefaults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BA5"/>
    <w:rsid w:val="00007A85"/>
    <w:rsid w:val="0001160A"/>
    <w:rsid w:val="000152F7"/>
    <w:rsid w:val="00016D6E"/>
    <w:rsid w:val="00021669"/>
    <w:rsid w:val="000221FD"/>
    <w:rsid w:val="00023752"/>
    <w:rsid w:val="00027524"/>
    <w:rsid w:val="00034CFA"/>
    <w:rsid w:val="00034F1D"/>
    <w:rsid w:val="00043752"/>
    <w:rsid w:val="0005347E"/>
    <w:rsid w:val="000558B9"/>
    <w:rsid w:val="000618BB"/>
    <w:rsid w:val="00064690"/>
    <w:rsid w:val="00066BD1"/>
    <w:rsid w:val="00066FA4"/>
    <w:rsid w:val="00082F68"/>
    <w:rsid w:val="00083178"/>
    <w:rsid w:val="00084C6B"/>
    <w:rsid w:val="0008782A"/>
    <w:rsid w:val="0009092C"/>
    <w:rsid w:val="00093638"/>
    <w:rsid w:val="000A5ECE"/>
    <w:rsid w:val="000B421B"/>
    <w:rsid w:val="000B59B7"/>
    <w:rsid w:val="000B769B"/>
    <w:rsid w:val="000C09D7"/>
    <w:rsid w:val="000C4C37"/>
    <w:rsid w:val="000C603C"/>
    <w:rsid w:val="000D0160"/>
    <w:rsid w:val="000D127E"/>
    <w:rsid w:val="000D5214"/>
    <w:rsid w:val="000D5432"/>
    <w:rsid w:val="000D6B94"/>
    <w:rsid w:val="000E086E"/>
    <w:rsid w:val="000E3D6C"/>
    <w:rsid w:val="000F50DB"/>
    <w:rsid w:val="000F6586"/>
    <w:rsid w:val="001112DA"/>
    <w:rsid w:val="00115079"/>
    <w:rsid w:val="00124A12"/>
    <w:rsid w:val="001308C0"/>
    <w:rsid w:val="00136902"/>
    <w:rsid w:val="00152918"/>
    <w:rsid w:val="0015350D"/>
    <w:rsid w:val="00153EB4"/>
    <w:rsid w:val="00154A38"/>
    <w:rsid w:val="0015676A"/>
    <w:rsid w:val="00156CAA"/>
    <w:rsid w:val="00157F15"/>
    <w:rsid w:val="00162CA3"/>
    <w:rsid w:val="00164B0C"/>
    <w:rsid w:val="00165743"/>
    <w:rsid w:val="00167568"/>
    <w:rsid w:val="001728FA"/>
    <w:rsid w:val="00172B52"/>
    <w:rsid w:val="0017339D"/>
    <w:rsid w:val="001739E4"/>
    <w:rsid w:val="001816A6"/>
    <w:rsid w:val="001932CF"/>
    <w:rsid w:val="001B23DB"/>
    <w:rsid w:val="001B4CFC"/>
    <w:rsid w:val="001C267B"/>
    <w:rsid w:val="001C5E0A"/>
    <w:rsid w:val="001C63DD"/>
    <w:rsid w:val="001C6731"/>
    <w:rsid w:val="001C684E"/>
    <w:rsid w:val="001C784C"/>
    <w:rsid w:val="001E0178"/>
    <w:rsid w:val="001E0460"/>
    <w:rsid w:val="001E09F5"/>
    <w:rsid w:val="001E1A28"/>
    <w:rsid w:val="001E5A5C"/>
    <w:rsid w:val="001E6C17"/>
    <w:rsid w:val="001F130C"/>
    <w:rsid w:val="001F4B24"/>
    <w:rsid w:val="002036FE"/>
    <w:rsid w:val="0020438C"/>
    <w:rsid w:val="00212BB2"/>
    <w:rsid w:val="00215223"/>
    <w:rsid w:val="00217DDE"/>
    <w:rsid w:val="002219D4"/>
    <w:rsid w:val="002229EE"/>
    <w:rsid w:val="00230228"/>
    <w:rsid w:val="0024131C"/>
    <w:rsid w:val="00250AF1"/>
    <w:rsid w:val="002601EC"/>
    <w:rsid w:val="00261F9A"/>
    <w:rsid w:val="00264A6C"/>
    <w:rsid w:val="00265F82"/>
    <w:rsid w:val="00276C16"/>
    <w:rsid w:val="0028045C"/>
    <w:rsid w:val="00281EF3"/>
    <w:rsid w:val="002874E5"/>
    <w:rsid w:val="002955C6"/>
    <w:rsid w:val="002A45CB"/>
    <w:rsid w:val="002B4BF6"/>
    <w:rsid w:val="002C7FF7"/>
    <w:rsid w:val="002D111A"/>
    <w:rsid w:val="002D3C51"/>
    <w:rsid w:val="002E3ED1"/>
    <w:rsid w:val="002E6517"/>
    <w:rsid w:val="002F0E68"/>
    <w:rsid w:val="002F0EA6"/>
    <w:rsid w:val="002F689D"/>
    <w:rsid w:val="002F7949"/>
    <w:rsid w:val="00306FD7"/>
    <w:rsid w:val="003119DA"/>
    <w:rsid w:val="00313C96"/>
    <w:rsid w:val="00327F11"/>
    <w:rsid w:val="003363C3"/>
    <w:rsid w:val="00337A23"/>
    <w:rsid w:val="0034686F"/>
    <w:rsid w:val="00351762"/>
    <w:rsid w:val="0035755E"/>
    <w:rsid w:val="00360AAC"/>
    <w:rsid w:val="0036409B"/>
    <w:rsid w:val="00367C86"/>
    <w:rsid w:val="00370113"/>
    <w:rsid w:val="00371F41"/>
    <w:rsid w:val="003725C8"/>
    <w:rsid w:val="0037540A"/>
    <w:rsid w:val="00385B6A"/>
    <w:rsid w:val="00392C55"/>
    <w:rsid w:val="00392DDF"/>
    <w:rsid w:val="00394E19"/>
    <w:rsid w:val="003962E3"/>
    <w:rsid w:val="003A0F02"/>
    <w:rsid w:val="003A21EF"/>
    <w:rsid w:val="003A34EE"/>
    <w:rsid w:val="003B66C9"/>
    <w:rsid w:val="003C1EC4"/>
    <w:rsid w:val="003C538F"/>
    <w:rsid w:val="003D6A9F"/>
    <w:rsid w:val="003E077A"/>
    <w:rsid w:val="003E0D6D"/>
    <w:rsid w:val="003F4602"/>
    <w:rsid w:val="0040015E"/>
    <w:rsid w:val="00404F2D"/>
    <w:rsid w:val="004110A2"/>
    <w:rsid w:val="00412CE8"/>
    <w:rsid w:val="00412E97"/>
    <w:rsid w:val="00413250"/>
    <w:rsid w:val="0041529D"/>
    <w:rsid w:val="004169C1"/>
    <w:rsid w:val="00417FF6"/>
    <w:rsid w:val="00425E91"/>
    <w:rsid w:val="00427640"/>
    <w:rsid w:val="00435376"/>
    <w:rsid w:val="00436A29"/>
    <w:rsid w:val="004541CC"/>
    <w:rsid w:val="0047495A"/>
    <w:rsid w:val="004763F6"/>
    <w:rsid w:val="00480E85"/>
    <w:rsid w:val="00481CF0"/>
    <w:rsid w:val="0048427E"/>
    <w:rsid w:val="00487808"/>
    <w:rsid w:val="00487EDE"/>
    <w:rsid w:val="004907B8"/>
    <w:rsid w:val="004929E1"/>
    <w:rsid w:val="00494EA8"/>
    <w:rsid w:val="004A07D3"/>
    <w:rsid w:val="004A0A4F"/>
    <w:rsid w:val="004A2331"/>
    <w:rsid w:val="004A2BA5"/>
    <w:rsid w:val="004A38A3"/>
    <w:rsid w:val="004A52AF"/>
    <w:rsid w:val="004B612D"/>
    <w:rsid w:val="004C15F1"/>
    <w:rsid w:val="004C2384"/>
    <w:rsid w:val="004C447E"/>
    <w:rsid w:val="004D12A5"/>
    <w:rsid w:val="004D46AB"/>
    <w:rsid w:val="004D53C9"/>
    <w:rsid w:val="004E274E"/>
    <w:rsid w:val="004E38F5"/>
    <w:rsid w:val="004F1B70"/>
    <w:rsid w:val="004F3696"/>
    <w:rsid w:val="00500264"/>
    <w:rsid w:val="00503139"/>
    <w:rsid w:val="005034D1"/>
    <w:rsid w:val="00505769"/>
    <w:rsid w:val="0051031E"/>
    <w:rsid w:val="00513774"/>
    <w:rsid w:val="00514E11"/>
    <w:rsid w:val="0052316A"/>
    <w:rsid w:val="0052599E"/>
    <w:rsid w:val="0052747B"/>
    <w:rsid w:val="00527EA0"/>
    <w:rsid w:val="0053142B"/>
    <w:rsid w:val="00532E87"/>
    <w:rsid w:val="00535944"/>
    <w:rsid w:val="00537415"/>
    <w:rsid w:val="0054012A"/>
    <w:rsid w:val="005419CD"/>
    <w:rsid w:val="00543D70"/>
    <w:rsid w:val="0055286F"/>
    <w:rsid w:val="00556195"/>
    <w:rsid w:val="00566849"/>
    <w:rsid w:val="005737B3"/>
    <w:rsid w:val="00575685"/>
    <w:rsid w:val="0058182E"/>
    <w:rsid w:val="00593F4E"/>
    <w:rsid w:val="0059796F"/>
    <w:rsid w:val="005A0C31"/>
    <w:rsid w:val="005A66B0"/>
    <w:rsid w:val="005B0698"/>
    <w:rsid w:val="005B0E1F"/>
    <w:rsid w:val="005B6202"/>
    <w:rsid w:val="005B6693"/>
    <w:rsid w:val="005B70D3"/>
    <w:rsid w:val="005D14FC"/>
    <w:rsid w:val="005D37E9"/>
    <w:rsid w:val="005D62D6"/>
    <w:rsid w:val="005D67B8"/>
    <w:rsid w:val="005D6AF5"/>
    <w:rsid w:val="005E14E1"/>
    <w:rsid w:val="005E2B5D"/>
    <w:rsid w:val="005F1B23"/>
    <w:rsid w:val="005F276A"/>
    <w:rsid w:val="005F2AAF"/>
    <w:rsid w:val="005F575D"/>
    <w:rsid w:val="005F63CD"/>
    <w:rsid w:val="005F7463"/>
    <w:rsid w:val="00601705"/>
    <w:rsid w:val="00602A1C"/>
    <w:rsid w:val="00603B9E"/>
    <w:rsid w:val="00606803"/>
    <w:rsid w:val="006166C4"/>
    <w:rsid w:val="006245A3"/>
    <w:rsid w:val="00630BB3"/>
    <w:rsid w:val="00634220"/>
    <w:rsid w:val="006433C6"/>
    <w:rsid w:val="00643E8A"/>
    <w:rsid w:val="0064622F"/>
    <w:rsid w:val="00646E7F"/>
    <w:rsid w:val="00647911"/>
    <w:rsid w:val="006617BF"/>
    <w:rsid w:val="006648B3"/>
    <w:rsid w:val="00667717"/>
    <w:rsid w:val="00675FB3"/>
    <w:rsid w:val="00686CB5"/>
    <w:rsid w:val="0068735F"/>
    <w:rsid w:val="00694971"/>
    <w:rsid w:val="006A52B1"/>
    <w:rsid w:val="006A5A66"/>
    <w:rsid w:val="006B505B"/>
    <w:rsid w:val="006D3D17"/>
    <w:rsid w:val="006E02BD"/>
    <w:rsid w:val="006F0F50"/>
    <w:rsid w:val="006F3601"/>
    <w:rsid w:val="006F6F31"/>
    <w:rsid w:val="00705945"/>
    <w:rsid w:val="00705A20"/>
    <w:rsid w:val="007105F9"/>
    <w:rsid w:val="00711A05"/>
    <w:rsid w:val="007229CC"/>
    <w:rsid w:val="007266F3"/>
    <w:rsid w:val="00727940"/>
    <w:rsid w:val="007303C9"/>
    <w:rsid w:val="00735777"/>
    <w:rsid w:val="0074557B"/>
    <w:rsid w:val="00745D5C"/>
    <w:rsid w:val="007504F8"/>
    <w:rsid w:val="00757C12"/>
    <w:rsid w:val="007625C2"/>
    <w:rsid w:val="0076260E"/>
    <w:rsid w:val="0076275D"/>
    <w:rsid w:val="00764303"/>
    <w:rsid w:val="00766B43"/>
    <w:rsid w:val="007670DE"/>
    <w:rsid w:val="00771A35"/>
    <w:rsid w:val="00773820"/>
    <w:rsid w:val="00777728"/>
    <w:rsid w:val="0077798C"/>
    <w:rsid w:val="0078070E"/>
    <w:rsid w:val="00781F3F"/>
    <w:rsid w:val="00792A8F"/>
    <w:rsid w:val="007970AC"/>
    <w:rsid w:val="00797897"/>
    <w:rsid w:val="007A0068"/>
    <w:rsid w:val="007A0093"/>
    <w:rsid w:val="007A5CAA"/>
    <w:rsid w:val="007B3A99"/>
    <w:rsid w:val="007C037C"/>
    <w:rsid w:val="007C26E3"/>
    <w:rsid w:val="007C689F"/>
    <w:rsid w:val="007D322A"/>
    <w:rsid w:val="007D3722"/>
    <w:rsid w:val="007D48A9"/>
    <w:rsid w:val="007D7CC3"/>
    <w:rsid w:val="007E37B7"/>
    <w:rsid w:val="007E5C37"/>
    <w:rsid w:val="007E61DE"/>
    <w:rsid w:val="007E6B9B"/>
    <w:rsid w:val="007F2F9F"/>
    <w:rsid w:val="007F377B"/>
    <w:rsid w:val="007F397E"/>
    <w:rsid w:val="00805AD0"/>
    <w:rsid w:val="00815D88"/>
    <w:rsid w:val="00826E26"/>
    <w:rsid w:val="008303F4"/>
    <w:rsid w:val="008351D5"/>
    <w:rsid w:val="008401F7"/>
    <w:rsid w:val="00844C83"/>
    <w:rsid w:val="008472F7"/>
    <w:rsid w:val="00851726"/>
    <w:rsid w:val="0085686E"/>
    <w:rsid w:val="008606FF"/>
    <w:rsid w:val="00875628"/>
    <w:rsid w:val="0087783C"/>
    <w:rsid w:val="00887F1E"/>
    <w:rsid w:val="00890C3C"/>
    <w:rsid w:val="0089163C"/>
    <w:rsid w:val="00893187"/>
    <w:rsid w:val="00893FCA"/>
    <w:rsid w:val="008A2208"/>
    <w:rsid w:val="008A4C24"/>
    <w:rsid w:val="008A54E1"/>
    <w:rsid w:val="008C41AB"/>
    <w:rsid w:val="008D658E"/>
    <w:rsid w:val="008E65AF"/>
    <w:rsid w:val="008F19AA"/>
    <w:rsid w:val="008F2A51"/>
    <w:rsid w:val="008F40F2"/>
    <w:rsid w:val="008F65E2"/>
    <w:rsid w:val="008F67F5"/>
    <w:rsid w:val="00900961"/>
    <w:rsid w:val="00901244"/>
    <w:rsid w:val="00904648"/>
    <w:rsid w:val="009102B5"/>
    <w:rsid w:val="00914DD9"/>
    <w:rsid w:val="0092445D"/>
    <w:rsid w:val="009245ED"/>
    <w:rsid w:val="00937FB4"/>
    <w:rsid w:val="00945532"/>
    <w:rsid w:val="009500BD"/>
    <w:rsid w:val="009532AE"/>
    <w:rsid w:val="00953BAB"/>
    <w:rsid w:val="00957802"/>
    <w:rsid w:val="00960012"/>
    <w:rsid w:val="009659A4"/>
    <w:rsid w:val="00974A5F"/>
    <w:rsid w:val="00976271"/>
    <w:rsid w:val="0099296F"/>
    <w:rsid w:val="009A09A3"/>
    <w:rsid w:val="009A6C4A"/>
    <w:rsid w:val="009B5C51"/>
    <w:rsid w:val="009C378E"/>
    <w:rsid w:val="009C46D1"/>
    <w:rsid w:val="009D0189"/>
    <w:rsid w:val="009D0286"/>
    <w:rsid w:val="009E54CF"/>
    <w:rsid w:val="009E5C38"/>
    <w:rsid w:val="009F15B8"/>
    <w:rsid w:val="009F2796"/>
    <w:rsid w:val="00A01A17"/>
    <w:rsid w:val="00A0743A"/>
    <w:rsid w:val="00A10D4E"/>
    <w:rsid w:val="00A11AFB"/>
    <w:rsid w:val="00A134AC"/>
    <w:rsid w:val="00A15C9E"/>
    <w:rsid w:val="00A24642"/>
    <w:rsid w:val="00A262A2"/>
    <w:rsid w:val="00A26A1C"/>
    <w:rsid w:val="00A32AC1"/>
    <w:rsid w:val="00A50E4E"/>
    <w:rsid w:val="00A65C92"/>
    <w:rsid w:val="00A6723D"/>
    <w:rsid w:val="00A67D7C"/>
    <w:rsid w:val="00A7054D"/>
    <w:rsid w:val="00A72C20"/>
    <w:rsid w:val="00A82CED"/>
    <w:rsid w:val="00A8615E"/>
    <w:rsid w:val="00A86F6D"/>
    <w:rsid w:val="00AA0B7E"/>
    <w:rsid w:val="00AA6954"/>
    <w:rsid w:val="00AA75F3"/>
    <w:rsid w:val="00AB6321"/>
    <w:rsid w:val="00AC5D81"/>
    <w:rsid w:val="00AD26CC"/>
    <w:rsid w:val="00AD6464"/>
    <w:rsid w:val="00AE7B27"/>
    <w:rsid w:val="00AF19CB"/>
    <w:rsid w:val="00AF7D72"/>
    <w:rsid w:val="00B02271"/>
    <w:rsid w:val="00B064C6"/>
    <w:rsid w:val="00B3115A"/>
    <w:rsid w:val="00B37E27"/>
    <w:rsid w:val="00B40ED0"/>
    <w:rsid w:val="00B43F97"/>
    <w:rsid w:val="00B50589"/>
    <w:rsid w:val="00B5729A"/>
    <w:rsid w:val="00B629EE"/>
    <w:rsid w:val="00B65DCD"/>
    <w:rsid w:val="00B777FA"/>
    <w:rsid w:val="00B9396A"/>
    <w:rsid w:val="00BA6066"/>
    <w:rsid w:val="00BB3CFC"/>
    <w:rsid w:val="00BB53A5"/>
    <w:rsid w:val="00BB5F60"/>
    <w:rsid w:val="00BC0FFA"/>
    <w:rsid w:val="00BC2BB8"/>
    <w:rsid w:val="00BC671B"/>
    <w:rsid w:val="00BD1F1C"/>
    <w:rsid w:val="00BD37B6"/>
    <w:rsid w:val="00BE1B1C"/>
    <w:rsid w:val="00BE3373"/>
    <w:rsid w:val="00BF4DD7"/>
    <w:rsid w:val="00C002D6"/>
    <w:rsid w:val="00C06992"/>
    <w:rsid w:val="00C10EA5"/>
    <w:rsid w:val="00C1148D"/>
    <w:rsid w:val="00C167B3"/>
    <w:rsid w:val="00C2372B"/>
    <w:rsid w:val="00C302B2"/>
    <w:rsid w:val="00C349D5"/>
    <w:rsid w:val="00C63680"/>
    <w:rsid w:val="00C749A9"/>
    <w:rsid w:val="00C8010D"/>
    <w:rsid w:val="00C8642A"/>
    <w:rsid w:val="00C945C7"/>
    <w:rsid w:val="00C977F1"/>
    <w:rsid w:val="00C97FBE"/>
    <w:rsid w:val="00CA0608"/>
    <w:rsid w:val="00CA42EF"/>
    <w:rsid w:val="00CB03A2"/>
    <w:rsid w:val="00CB0FEC"/>
    <w:rsid w:val="00CB35DD"/>
    <w:rsid w:val="00CB384F"/>
    <w:rsid w:val="00CB5905"/>
    <w:rsid w:val="00CC5125"/>
    <w:rsid w:val="00CD2798"/>
    <w:rsid w:val="00CD4575"/>
    <w:rsid w:val="00CE66C9"/>
    <w:rsid w:val="00CF4582"/>
    <w:rsid w:val="00CF496F"/>
    <w:rsid w:val="00D00002"/>
    <w:rsid w:val="00D00172"/>
    <w:rsid w:val="00D02AD5"/>
    <w:rsid w:val="00D0397A"/>
    <w:rsid w:val="00D15A09"/>
    <w:rsid w:val="00D35349"/>
    <w:rsid w:val="00D44E73"/>
    <w:rsid w:val="00D47BCF"/>
    <w:rsid w:val="00D47CB0"/>
    <w:rsid w:val="00D56247"/>
    <w:rsid w:val="00D80004"/>
    <w:rsid w:val="00D823DC"/>
    <w:rsid w:val="00D942AA"/>
    <w:rsid w:val="00DA3BC2"/>
    <w:rsid w:val="00DA6077"/>
    <w:rsid w:val="00DB5C4A"/>
    <w:rsid w:val="00DC142A"/>
    <w:rsid w:val="00DC3543"/>
    <w:rsid w:val="00DD12D1"/>
    <w:rsid w:val="00DD4133"/>
    <w:rsid w:val="00DE1801"/>
    <w:rsid w:val="00DE2620"/>
    <w:rsid w:val="00DE5712"/>
    <w:rsid w:val="00DF2AF6"/>
    <w:rsid w:val="00DF4E12"/>
    <w:rsid w:val="00E021E5"/>
    <w:rsid w:val="00E11913"/>
    <w:rsid w:val="00E11C33"/>
    <w:rsid w:val="00E14D0F"/>
    <w:rsid w:val="00E1700C"/>
    <w:rsid w:val="00E1736C"/>
    <w:rsid w:val="00E17F31"/>
    <w:rsid w:val="00E210EC"/>
    <w:rsid w:val="00E218C4"/>
    <w:rsid w:val="00E27125"/>
    <w:rsid w:val="00E45983"/>
    <w:rsid w:val="00E5040D"/>
    <w:rsid w:val="00E504C3"/>
    <w:rsid w:val="00E524B8"/>
    <w:rsid w:val="00E53834"/>
    <w:rsid w:val="00E54E81"/>
    <w:rsid w:val="00E62BBC"/>
    <w:rsid w:val="00E772E8"/>
    <w:rsid w:val="00E80E72"/>
    <w:rsid w:val="00E8237D"/>
    <w:rsid w:val="00E85A20"/>
    <w:rsid w:val="00E94A88"/>
    <w:rsid w:val="00E979C3"/>
    <w:rsid w:val="00EA0BDD"/>
    <w:rsid w:val="00EA30AB"/>
    <w:rsid w:val="00EB1F39"/>
    <w:rsid w:val="00EC25B4"/>
    <w:rsid w:val="00EC3EE2"/>
    <w:rsid w:val="00ED028C"/>
    <w:rsid w:val="00ED12B8"/>
    <w:rsid w:val="00EE1C45"/>
    <w:rsid w:val="00EE2302"/>
    <w:rsid w:val="00EE674E"/>
    <w:rsid w:val="00EF3BD4"/>
    <w:rsid w:val="00F000DC"/>
    <w:rsid w:val="00F05AAD"/>
    <w:rsid w:val="00F07039"/>
    <w:rsid w:val="00F159B4"/>
    <w:rsid w:val="00F22F0D"/>
    <w:rsid w:val="00F3145C"/>
    <w:rsid w:val="00F31C3E"/>
    <w:rsid w:val="00F32691"/>
    <w:rsid w:val="00F32B7A"/>
    <w:rsid w:val="00F348F2"/>
    <w:rsid w:val="00F424F4"/>
    <w:rsid w:val="00F57CCD"/>
    <w:rsid w:val="00F60DBC"/>
    <w:rsid w:val="00F63880"/>
    <w:rsid w:val="00F646FA"/>
    <w:rsid w:val="00F65DAA"/>
    <w:rsid w:val="00F724A5"/>
    <w:rsid w:val="00F81231"/>
    <w:rsid w:val="00F8236C"/>
    <w:rsid w:val="00F86580"/>
    <w:rsid w:val="00F86A12"/>
    <w:rsid w:val="00F94288"/>
    <w:rsid w:val="00FA05AB"/>
    <w:rsid w:val="00FA1321"/>
    <w:rsid w:val="00FA23A6"/>
    <w:rsid w:val="00FA30A3"/>
    <w:rsid w:val="00FA4653"/>
    <w:rsid w:val="00FA5238"/>
    <w:rsid w:val="00FA538E"/>
    <w:rsid w:val="00FA75A3"/>
    <w:rsid w:val="00FB0EE4"/>
    <w:rsid w:val="00FB1383"/>
    <w:rsid w:val="00FB35C4"/>
    <w:rsid w:val="00FB6710"/>
    <w:rsid w:val="00FC106A"/>
    <w:rsid w:val="00FE01E2"/>
    <w:rsid w:val="00FE29F9"/>
    <w:rsid w:val="00FE4544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#eaeaea" stroke="f">
      <v:fill color="#eaeaea"/>
      <v:stroke on="f"/>
      <o:colormru v:ext="edit" colors="#eaeaea"/>
    </o:shapedefaults>
    <o:shapelayout v:ext="edit">
      <o:idmap v:ext="edit" data="1"/>
    </o:shapelayout>
  </w:shapeDefaults>
  <w:decimalSymbol w:val=","/>
  <w:listSeparator w:val=";"/>
  <w14:docId w14:val="79DBDF34"/>
  <w15:docId w15:val="{BB208A93-3341-4BB9-A557-09800F1FF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iPriority="99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1669"/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locked/>
    <w:rsid w:val="00675FB3"/>
    <w:pPr>
      <w:keepNext/>
      <w:spacing w:before="720" w:after="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Nadpis3">
    <w:name w:val="heading 3"/>
    <w:basedOn w:val="Normln"/>
    <w:next w:val="Normln"/>
    <w:qFormat/>
    <w:locked/>
    <w:rsid w:val="001112D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chzezasedn">
    <w:name w:val="Schůze/zasedání"/>
    <w:basedOn w:val="Tuntext"/>
    <w:rsid w:val="001112DA"/>
    <w:rPr>
      <w:rFonts w:ascii="Arial" w:hAnsi="Arial"/>
      <w:b/>
      <w:bCs/>
      <w:sz w:val="24"/>
      <w:u w:val="single"/>
    </w:rPr>
  </w:style>
  <w:style w:type="character" w:customStyle="1" w:styleId="Tuntext">
    <w:name w:val="Tučný text"/>
    <w:basedOn w:val="Standardnpsmoodstavce"/>
    <w:rsid w:val="00BD37B6"/>
    <w:rPr>
      <w:rFonts w:ascii="Arial" w:hAnsi="Arial"/>
      <w:b/>
      <w:bCs/>
      <w:sz w:val="24"/>
    </w:rPr>
  </w:style>
  <w:style w:type="paragraph" w:customStyle="1" w:styleId="Schvalujerubere">
    <w:name w:val="Schvaluje/ruší/bere..."/>
    <w:basedOn w:val="Normln"/>
    <w:rsid w:val="00705A20"/>
    <w:pPr>
      <w:spacing w:before="240" w:after="240"/>
      <w:jc w:val="both"/>
    </w:pPr>
    <w:rPr>
      <w:b/>
      <w:bCs/>
      <w:spacing w:val="40"/>
      <w:kern w:val="24"/>
    </w:rPr>
  </w:style>
  <w:style w:type="paragraph" w:customStyle="1" w:styleId="Nvrhusnesen">
    <w:name w:val="Návrh usnesení"/>
    <w:basedOn w:val="Normln"/>
    <w:locked/>
    <w:rsid w:val="00705A20"/>
    <w:pPr>
      <w:spacing w:before="360" w:after="240"/>
      <w:jc w:val="center"/>
    </w:pPr>
    <w:rPr>
      <w:u w:val="single"/>
    </w:rPr>
  </w:style>
  <w:style w:type="character" w:customStyle="1" w:styleId="Plohy">
    <w:name w:val="Přílohy"/>
    <w:basedOn w:val="Standardnpsmoodstavce"/>
    <w:rsid w:val="00675FB3"/>
    <w:rPr>
      <w:sz w:val="20"/>
    </w:rPr>
  </w:style>
  <w:style w:type="paragraph" w:customStyle="1" w:styleId="Nadpisnvrhu">
    <w:name w:val="Nadpis návrhu"/>
    <w:basedOn w:val="Normln"/>
    <w:rsid w:val="00675FB3"/>
    <w:pPr>
      <w:jc w:val="center"/>
    </w:pPr>
    <w:rPr>
      <w:b/>
      <w:bCs/>
    </w:rPr>
  </w:style>
  <w:style w:type="paragraph" w:customStyle="1" w:styleId="ZpracovalPedkld">
    <w:name w:val="Zpracoval/Předkládá"/>
    <w:basedOn w:val="Normln"/>
    <w:locked/>
    <w:rsid w:val="00675FB3"/>
    <w:pPr>
      <w:spacing w:before="240" w:after="240"/>
    </w:pPr>
  </w:style>
  <w:style w:type="paragraph" w:styleId="Textbubliny">
    <w:name w:val="Balloon Text"/>
    <w:basedOn w:val="Normln"/>
    <w:link w:val="TextbublinyChar"/>
    <w:locked/>
    <w:rsid w:val="00C069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06992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locked/>
    <w:rsid w:val="00764303"/>
    <w:pPr>
      <w:jc w:val="center"/>
    </w:pPr>
    <w:rPr>
      <w:b/>
      <w:u w:val="single"/>
    </w:rPr>
  </w:style>
  <w:style w:type="character" w:customStyle="1" w:styleId="NzevChar">
    <w:name w:val="Název Char"/>
    <w:basedOn w:val="Standardnpsmoodstavce"/>
    <w:link w:val="Nzev"/>
    <w:rsid w:val="00764303"/>
    <w:rPr>
      <w:rFonts w:ascii="Arial" w:hAnsi="Arial"/>
      <w:b/>
      <w:sz w:val="24"/>
      <w:u w:val="single"/>
    </w:rPr>
  </w:style>
  <w:style w:type="character" w:styleId="Odkaznavysvtlivky">
    <w:name w:val="endnote reference"/>
    <w:basedOn w:val="Standardnpsmoodstavce"/>
    <w:locked/>
    <w:rsid w:val="00BD1F1C"/>
    <w:rPr>
      <w:vertAlign w:val="superscript"/>
    </w:rPr>
  </w:style>
  <w:style w:type="paragraph" w:styleId="Textvysvtlivek">
    <w:name w:val="endnote text"/>
    <w:basedOn w:val="Normln"/>
    <w:link w:val="TextvysvtlivekChar"/>
    <w:locked/>
    <w:rsid w:val="00BD1F1C"/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rsid w:val="00BD1F1C"/>
    <w:rPr>
      <w:rFonts w:ascii="Arial" w:hAnsi="Arial"/>
    </w:rPr>
  </w:style>
  <w:style w:type="paragraph" w:styleId="Zkladntext">
    <w:name w:val="Body Text"/>
    <w:basedOn w:val="Normln"/>
    <w:link w:val="ZkladntextChar"/>
    <w:locked/>
    <w:rsid w:val="00CA42EF"/>
    <w:rPr>
      <w:sz w:val="22"/>
    </w:rPr>
  </w:style>
  <w:style w:type="character" w:customStyle="1" w:styleId="ZkladntextChar">
    <w:name w:val="Základní text Char"/>
    <w:basedOn w:val="Standardnpsmoodstavce"/>
    <w:link w:val="Zkladntext"/>
    <w:rsid w:val="00CA42EF"/>
    <w:rPr>
      <w:rFonts w:ascii="Arial" w:hAnsi="Arial"/>
      <w:sz w:val="22"/>
    </w:rPr>
  </w:style>
  <w:style w:type="paragraph" w:styleId="Zkladntext2">
    <w:name w:val="Body Text 2"/>
    <w:basedOn w:val="Normln"/>
    <w:link w:val="Zkladntext2Char"/>
    <w:locked/>
    <w:rsid w:val="00CA42EF"/>
    <w:pPr>
      <w:jc w:val="both"/>
    </w:pPr>
    <w:rPr>
      <w:rFonts w:ascii="Times New Roman" w:hAnsi="Times New Roman"/>
    </w:rPr>
  </w:style>
  <w:style w:type="character" w:customStyle="1" w:styleId="Zkladntext2Char">
    <w:name w:val="Základní text 2 Char"/>
    <w:basedOn w:val="Standardnpsmoodstavce"/>
    <w:link w:val="Zkladntext2"/>
    <w:rsid w:val="00CA42EF"/>
    <w:rPr>
      <w:sz w:val="24"/>
    </w:rPr>
  </w:style>
  <w:style w:type="paragraph" w:styleId="Odstavecseseznamem">
    <w:name w:val="List Paragraph"/>
    <w:basedOn w:val="Normln"/>
    <w:uiPriority w:val="34"/>
    <w:qFormat/>
    <w:rsid w:val="00F05AAD"/>
    <w:pPr>
      <w:ind w:left="720"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locked/>
    <w:rsid w:val="00F05A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locked/>
    <w:rsid w:val="00CF496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F496F"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locked/>
    <w:rsid w:val="00CF496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F496F"/>
    <w:rPr>
      <w:rFonts w:ascii="Arial" w:hAnsi="Arial"/>
      <w:sz w:val="24"/>
    </w:rPr>
  </w:style>
  <w:style w:type="paragraph" w:styleId="Textpoznpodarou">
    <w:name w:val="footnote text"/>
    <w:basedOn w:val="Normln"/>
    <w:link w:val="TextpoznpodarouChar"/>
    <w:locked/>
    <w:rsid w:val="001E6C17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1E6C17"/>
    <w:rPr>
      <w:rFonts w:ascii="Arial" w:hAnsi="Arial"/>
    </w:rPr>
  </w:style>
  <w:style w:type="character" w:styleId="Znakapoznpodarou">
    <w:name w:val="footnote reference"/>
    <w:basedOn w:val="Standardnpsmoodstavce"/>
    <w:locked/>
    <w:rsid w:val="001E6C17"/>
    <w:rPr>
      <w:rFonts w:cs="Times New Roman"/>
      <w:vertAlign w:val="superscript"/>
    </w:rPr>
  </w:style>
  <w:style w:type="numbering" w:customStyle="1" w:styleId="WWNum4">
    <w:name w:val="WWNum4"/>
    <w:basedOn w:val="Bezseznamu"/>
    <w:rsid w:val="00CB5905"/>
    <w:pPr>
      <w:numPr>
        <w:numId w:val="9"/>
      </w:numPr>
    </w:pPr>
  </w:style>
  <w:style w:type="paragraph" w:customStyle="1" w:styleId="Nzvylnk">
    <w:name w:val="Názvy článků"/>
    <w:basedOn w:val="Normln"/>
    <w:rsid w:val="0009092C"/>
    <w:pPr>
      <w:keepNext/>
      <w:keepLines/>
      <w:spacing w:before="60" w:after="160"/>
      <w:jc w:val="center"/>
    </w:pPr>
    <w:rPr>
      <w:rFonts w:ascii="Times New Roman" w:hAnsi="Times New Roman"/>
      <w:b/>
      <w:bCs/>
    </w:rPr>
  </w:style>
  <w:style w:type="paragraph" w:customStyle="1" w:styleId="l21">
    <w:name w:val="l21"/>
    <w:basedOn w:val="Normln"/>
    <w:rsid w:val="00893187"/>
    <w:pPr>
      <w:spacing w:before="144" w:after="144"/>
      <w:jc w:val="both"/>
    </w:pPr>
    <w:rPr>
      <w:rFonts w:ascii="Times New Roman" w:hAnsi="Times New Roman"/>
      <w:szCs w:val="24"/>
    </w:rPr>
  </w:style>
  <w:style w:type="paragraph" w:customStyle="1" w:styleId="l31">
    <w:name w:val="l31"/>
    <w:basedOn w:val="Normln"/>
    <w:rsid w:val="00893187"/>
    <w:pPr>
      <w:spacing w:before="144" w:after="144"/>
      <w:jc w:val="both"/>
    </w:pPr>
    <w:rPr>
      <w:rFonts w:ascii="Times New Roman" w:hAnsi="Times New Roman"/>
      <w:szCs w:val="24"/>
    </w:rPr>
  </w:style>
  <w:style w:type="character" w:styleId="Odkaznakoment">
    <w:name w:val="annotation reference"/>
    <w:basedOn w:val="Standardnpsmoodstavce"/>
    <w:uiPriority w:val="99"/>
    <w:unhideWhenUsed/>
    <w:locked/>
    <w:rsid w:val="00EF3B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locked/>
    <w:rsid w:val="00EF3BD4"/>
    <w:rPr>
      <w:rFonts w:ascii="Calibri" w:eastAsia="Calibri" w:hAnsi="Calibri"/>
      <w:sz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F3BD4"/>
    <w:rPr>
      <w:rFonts w:ascii="Calibri" w:eastAsia="Calibri" w:hAnsi="Calibri"/>
      <w:lang w:eastAsia="en-US"/>
    </w:rPr>
  </w:style>
  <w:style w:type="paragraph" w:styleId="Pedmtkomente">
    <w:name w:val="annotation subject"/>
    <w:basedOn w:val="Textkomente"/>
    <w:next w:val="Textkomente"/>
    <w:link w:val="PedmtkomenteChar"/>
    <w:locked/>
    <w:rsid w:val="00A134AC"/>
    <w:rPr>
      <w:rFonts w:ascii="Arial" w:eastAsia="Times New Roman" w:hAnsi="Arial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rsid w:val="00A134AC"/>
    <w:rPr>
      <w:rFonts w:ascii="Arial" w:eastAsia="Calibri" w:hAnsi="Arial"/>
      <w:b/>
      <w:bCs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2F0E68"/>
    <w:rPr>
      <w:rFonts w:ascii="Arial" w:hAnsi="Arial" w:cs="Arial"/>
      <w:b/>
      <w:bCs/>
      <w:kern w:val="32"/>
      <w:sz w:val="28"/>
      <w:szCs w:val="32"/>
    </w:rPr>
  </w:style>
  <w:style w:type="paragraph" w:customStyle="1" w:styleId="l5">
    <w:name w:val="l5"/>
    <w:basedOn w:val="Normln"/>
    <w:rsid w:val="00C1148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PromnnHTML">
    <w:name w:val="HTML Variable"/>
    <w:basedOn w:val="Standardnpsmoodstavce"/>
    <w:uiPriority w:val="99"/>
    <w:semiHidden/>
    <w:unhideWhenUsed/>
    <w:locked/>
    <w:rsid w:val="00C114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6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44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51111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3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7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9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8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66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2D3FEB-7B6B-43F4-8A9B-9E283A1F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Jihlava</vt:lpstr>
    </vt:vector>
  </TitlesOfParts>
  <Company>MAGISTRÁT MĚSTA JIHLAVY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Jihlava</dc:title>
  <dc:creator>Your User Name</dc:creator>
  <cp:lastModifiedBy>NECHVÁTAL Ondřej Ing.</cp:lastModifiedBy>
  <cp:revision>3</cp:revision>
  <cp:lastPrinted>2018-11-15T09:12:00Z</cp:lastPrinted>
  <dcterms:created xsi:type="dcterms:W3CDTF">2023-09-08T09:02:00Z</dcterms:created>
  <dcterms:modified xsi:type="dcterms:W3CDTF">2023-09-08T10:11:00Z</dcterms:modified>
</cp:coreProperties>
</file>