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B0" w:rsidRPr="00B54094" w:rsidRDefault="00186EB0" w:rsidP="00186EB0">
      <w:pPr>
        <w:pStyle w:val="Nzev"/>
        <w:rPr>
          <w:rFonts w:ascii="Arial" w:hAnsi="Arial" w:cs="Arial"/>
        </w:rPr>
      </w:pPr>
      <w:r w:rsidRPr="00B54094">
        <w:rPr>
          <w:rFonts w:ascii="Arial" w:hAnsi="Arial" w:cs="Arial"/>
        </w:rPr>
        <w:t>SMLOUVA O POSKYTNUTÍ INVESTIČNÍ DOTACE</w:t>
      </w:r>
    </w:p>
    <w:p w:rsidR="00186EB0" w:rsidRDefault="00186EB0" w:rsidP="00186EB0">
      <w:pPr>
        <w:pStyle w:val="NoteHead"/>
        <w:spacing w:after="0"/>
        <w:outlineLvl w:val="0"/>
        <w:rPr>
          <w:rFonts w:ascii="Arial" w:hAnsi="Arial" w:cs="Arial"/>
          <w:sz w:val="20"/>
          <w:szCs w:val="20"/>
        </w:rPr>
      </w:pPr>
      <w:r>
        <w:rPr>
          <w:rFonts w:ascii="Arial" w:hAnsi="Arial" w:cs="Arial"/>
          <w:sz w:val="20"/>
          <w:szCs w:val="20"/>
        </w:rPr>
        <w:t>I.</w:t>
      </w:r>
    </w:p>
    <w:p w:rsidR="00186EB0" w:rsidRDefault="00186EB0" w:rsidP="00186EB0">
      <w:pPr>
        <w:pStyle w:val="NoteHead"/>
        <w:spacing w:after="0"/>
        <w:rPr>
          <w:rFonts w:ascii="Arial" w:hAnsi="Arial" w:cs="Arial"/>
          <w:sz w:val="20"/>
          <w:szCs w:val="20"/>
        </w:rPr>
      </w:pPr>
      <w:r>
        <w:rPr>
          <w:rFonts w:ascii="Arial" w:hAnsi="Arial" w:cs="Arial"/>
          <w:sz w:val="20"/>
          <w:szCs w:val="20"/>
        </w:rPr>
        <w:t>Smluvní strany</w:t>
      </w:r>
    </w:p>
    <w:p w:rsidR="00186EB0" w:rsidRDefault="00186EB0" w:rsidP="00186EB0">
      <w:pPr>
        <w:rPr>
          <w:rFonts w:ascii="Arial" w:hAnsi="Arial" w:cs="Arial"/>
          <w:sz w:val="20"/>
          <w:szCs w:val="20"/>
        </w:rPr>
      </w:pPr>
    </w:p>
    <w:p w:rsidR="00186EB0" w:rsidRDefault="00186EB0" w:rsidP="00186EB0">
      <w:pPr>
        <w:pStyle w:val="Zhlav"/>
        <w:tabs>
          <w:tab w:val="left" w:pos="708"/>
        </w:tabs>
        <w:rPr>
          <w:rFonts w:ascii="Arial" w:hAnsi="Arial" w:cs="Arial"/>
          <w:sz w:val="20"/>
          <w:szCs w:val="20"/>
        </w:rPr>
      </w:pPr>
      <w:r>
        <w:rPr>
          <w:rFonts w:ascii="Arial" w:hAnsi="Arial" w:cs="Arial"/>
          <w:b/>
          <w:bCs/>
          <w:sz w:val="20"/>
          <w:szCs w:val="20"/>
        </w:rPr>
        <w:t>Statutární město Jihlava</w:t>
      </w:r>
    </w:p>
    <w:p w:rsidR="00C23727" w:rsidRPr="00A05CD3" w:rsidRDefault="00C23727" w:rsidP="00C23727">
      <w:pPr>
        <w:rPr>
          <w:rFonts w:ascii="Arial" w:hAnsi="Arial" w:cs="Arial"/>
          <w:bCs/>
          <w:sz w:val="20"/>
          <w:szCs w:val="20"/>
          <w:lang w:val="x-none" w:eastAsia="x-none"/>
        </w:rPr>
      </w:pPr>
      <w:r w:rsidRPr="00A05CD3">
        <w:rPr>
          <w:rFonts w:ascii="Arial" w:hAnsi="Arial" w:cs="Arial"/>
          <w:bCs/>
          <w:sz w:val="20"/>
          <w:szCs w:val="20"/>
          <w:lang w:val="x-none" w:eastAsia="x-none"/>
        </w:rPr>
        <w:t>se sídlem: Masarykovo náměstí 1, 586 01 Jihlava</w:t>
      </w:r>
    </w:p>
    <w:p w:rsidR="00C23727" w:rsidRPr="00A05CD3" w:rsidRDefault="00C23727" w:rsidP="00C23727">
      <w:pPr>
        <w:rPr>
          <w:rFonts w:ascii="Arial" w:hAnsi="Arial" w:cs="Arial"/>
          <w:bCs/>
          <w:sz w:val="20"/>
          <w:szCs w:val="20"/>
          <w:lang w:eastAsia="x-none"/>
        </w:rPr>
      </w:pPr>
      <w:r w:rsidRPr="00A05CD3">
        <w:rPr>
          <w:rFonts w:ascii="Arial" w:hAnsi="Arial" w:cs="Arial"/>
          <w:bCs/>
          <w:sz w:val="20"/>
          <w:szCs w:val="20"/>
          <w:lang w:eastAsia="x-none"/>
        </w:rPr>
        <w:t>IČO:  00286010, DIČ: CZ00286010</w:t>
      </w:r>
    </w:p>
    <w:p w:rsidR="00C23727" w:rsidRPr="00A05CD3" w:rsidRDefault="00C23727" w:rsidP="00C23727">
      <w:pPr>
        <w:rPr>
          <w:rFonts w:ascii="Arial" w:hAnsi="Arial" w:cs="Arial"/>
          <w:bCs/>
          <w:sz w:val="20"/>
          <w:szCs w:val="20"/>
          <w:lang w:eastAsia="x-none"/>
        </w:rPr>
      </w:pPr>
      <w:r w:rsidRPr="00A05CD3">
        <w:rPr>
          <w:rFonts w:ascii="Arial" w:hAnsi="Arial" w:cs="Arial"/>
          <w:bCs/>
          <w:sz w:val="20"/>
          <w:szCs w:val="20"/>
          <w:lang w:eastAsia="x-none"/>
        </w:rPr>
        <w:t>zastoupené: Ing. Richardem Šedivým, náměstkem primátora</w:t>
      </w:r>
    </w:p>
    <w:p w:rsidR="00C23727" w:rsidRPr="00A05CD3" w:rsidRDefault="00C23727" w:rsidP="00C23727">
      <w:pPr>
        <w:rPr>
          <w:rFonts w:ascii="Arial" w:hAnsi="Arial" w:cs="Arial"/>
          <w:bCs/>
          <w:sz w:val="20"/>
          <w:szCs w:val="20"/>
          <w:lang w:eastAsia="x-none"/>
        </w:rPr>
      </w:pPr>
      <w:r w:rsidRPr="00A05CD3">
        <w:rPr>
          <w:rFonts w:ascii="Arial" w:hAnsi="Arial" w:cs="Arial"/>
          <w:bCs/>
          <w:sz w:val="20"/>
          <w:szCs w:val="20"/>
          <w:lang w:eastAsia="x-none"/>
        </w:rPr>
        <w:t>bankovní spojení: Česká spořitelna a. s. Jihlava, číslo účtu: 27-1466072369/0800</w:t>
      </w:r>
    </w:p>
    <w:p w:rsidR="00C23727" w:rsidRPr="00A05CD3" w:rsidRDefault="00C23727" w:rsidP="00C23727">
      <w:pPr>
        <w:rPr>
          <w:rFonts w:ascii="Arial" w:hAnsi="Arial" w:cs="Arial"/>
          <w:bCs/>
          <w:sz w:val="20"/>
          <w:szCs w:val="20"/>
          <w:lang w:eastAsia="x-none"/>
        </w:rPr>
      </w:pPr>
      <w:r w:rsidRPr="00A05CD3">
        <w:rPr>
          <w:rFonts w:ascii="Arial" w:hAnsi="Arial" w:cs="Arial"/>
          <w:bCs/>
          <w:sz w:val="20"/>
          <w:szCs w:val="20"/>
          <w:lang w:eastAsia="x-none"/>
        </w:rPr>
        <w:t>(dále jen Město)</w:t>
      </w:r>
    </w:p>
    <w:p w:rsidR="00186EB0" w:rsidRDefault="00186EB0" w:rsidP="00186EB0">
      <w:pPr>
        <w:rPr>
          <w:rFonts w:ascii="Arial" w:hAnsi="Arial" w:cs="Arial"/>
          <w:sz w:val="20"/>
          <w:szCs w:val="20"/>
        </w:rPr>
      </w:pPr>
    </w:p>
    <w:p w:rsidR="00186EB0" w:rsidRDefault="00186EB0" w:rsidP="00186EB0">
      <w:pPr>
        <w:rPr>
          <w:rFonts w:ascii="Arial" w:hAnsi="Arial" w:cs="Arial"/>
          <w:sz w:val="20"/>
          <w:szCs w:val="20"/>
        </w:rPr>
      </w:pPr>
      <w:r>
        <w:rPr>
          <w:rFonts w:ascii="Arial" w:hAnsi="Arial" w:cs="Arial"/>
          <w:sz w:val="20"/>
          <w:szCs w:val="20"/>
        </w:rPr>
        <w:t>a</w:t>
      </w:r>
    </w:p>
    <w:p w:rsidR="00186EB0" w:rsidRDefault="00186EB0" w:rsidP="00186EB0">
      <w:pPr>
        <w:rPr>
          <w:rFonts w:ascii="Arial" w:hAnsi="Arial" w:cs="Arial"/>
          <w:sz w:val="20"/>
          <w:szCs w:val="20"/>
        </w:rPr>
      </w:pPr>
    </w:p>
    <w:p w:rsidR="00C23727" w:rsidRPr="006D03EB" w:rsidRDefault="00C23727" w:rsidP="00C23727">
      <w:pPr>
        <w:rPr>
          <w:rFonts w:ascii="Arial" w:hAnsi="Arial" w:cs="Arial"/>
          <w:b/>
          <w:sz w:val="20"/>
          <w:szCs w:val="20"/>
        </w:rPr>
      </w:pPr>
      <w:r>
        <w:rPr>
          <w:rFonts w:ascii="Arial" w:hAnsi="Arial" w:cs="Arial"/>
          <w:b/>
          <w:sz w:val="20"/>
          <w:szCs w:val="20"/>
        </w:rPr>
        <w:t xml:space="preserve">Sportovní klub Jihlava, z. </w:t>
      </w:r>
      <w:proofErr w:type="gramStart"/>
      <w:r>
        <w:rPr>
          <w:rFonts w:ascii="Arial" w:hAnsi="Arial" w:cs="Arial"/>
          <w:b/>
          <w:sz w:val="20"/>
          <w:szCs w:val="20"/>
        </w:rPr>
        <w:t>s.</w:t>
      </w:r>
      <w:proofErr w:type="gramEnd"/>
      <w:r w:rsidRPr="006D03EB">
        <w:rPr>
          <w:rFonts w:ascii="Arial" w:hAnsi="Arial" w:cs="Arial"/>
          <w:b/>
          <w:sz w:val="20"/>
          <w:szCs w:val="20"/>
        </w:rPr>
        <w:t xml:space="preserve">    </w:t>
      </w:r>
    </w:p>
    <w:p w:rsidR="00C23727" w:rsidRDefault="00C23727" w:rsidP="00C23727">
      <w:pPr>
        <w:rPr>
          <w:rFonts w:ascii="Arial" w:hAnsi="Arial" w:cs="Arial"/>
          <w:sz w:val="20"/>
          <w:szCs w:val="20"/>
        </w:rPr>
      </w:pPr>
      <w:r w:rsidRPr="006D03EB">
        <w:rPr>
          <w:rFonts w:ascii="Arial" w:hAnsi="Arial" w:cs="Arial"/>
          <w:sz w:val="20"/>
          <w:szCs w:val="20"/>
        </w:rPr>
        <w:t xml:space="preserve">se sídlem: </w:t>
      </w:r>
      <w:r>
        <w:rPr>
          <w:rFonts w:ascii="Arial" w:hAnsi="Arial" w:cs="Arial"/>
          <w:sz w:val="20"/>
          <w:szCs w:val="20"/>
        </w:rPr>
        <w:t>Okružní 4628/2,</w:t>
      </w:r>
      <w:r w:rsidRPr="006D03EB">
        <w:rPr>
          <w:rFonts w:ascii="Arial" w:hAnsi="Arial" w:cs="Arial"/>
          <w:sz w:val="20"/>
          <w:szCs w:val="20"/>
        </w:rPr>
        <w:t xml:space="preserve"> Jihlava</w:t>
      </w:r>
    </w:p>
    <w:p w:rsidR="00C23727" w:rsidRPr="006D03EB" w:rsidRDefault="00C23727" w:rsidP="00C23727">
      <w:pPr>
        <w:outlineLvl w:val="0"/>
        <w:rPr>
          <w:rFonts w:ascii="Arial" w:hAnsi="Arial" w:cs="Arial"/>
          <w:sz w:val="20"/>
          <w:szCs w:val="20"/>
        </w:rPr>
      </w:pPr>
      <w:r w:rsidRPr="006D03EB">
        <w:rPr>
          <w:rFonts w:ascii="Arial" w:hAnsi="Arial" w:cs="Arial"/>
          <w:sz w:val="20"/>
          <w:szCs w:val="20"/>
        </w:rPr>
        <w:t xml:space="preserve">IČO: </w:t>
      </w:r>
      <w:r>
        <w:rPr>
          <w:rFonts w:ascii="Arial" w:hAnsi="Arial" w:cs="Arial"/>
          <w:sz w:val="20"/>
          <w:szCs w:val="20"/>
        </w:rPr>
        <w:t>00543241</w:t>
      </w:r>
    </w:p>
    <w:p w:rsidR="00C23727" w:rsidRDefault="00C23727" w:rsidP="00C23727">
      <w:pPr>
        <w:rPr>
          <w:rFonts w:ascii="Arial" w:hAnsi="Arial" w:cs="Arial"/>
          <w:sz w:val="20"/>
          <w:szCs w:val="20"/>
        </w:rPr>
      </w:pPr>
      <w:r>
        <w:rPr>
          <w:rFonts w:ascii="Arial" w:hAnsi="Arial" w:cs="Arial"/>
          <w:sz w:val="20"/>
          <w:szCs w:val="20"/>
        </w:rPr>
        <w:t>zastoupen: Zdeňkem Vašků, ředitelem a</w:t>
      </w:r>
    </w:p>
    <w:p w:rsidR="00C23727" w:rsidRPr="006D03EB" w:rsidRDefault="00C23727" w:rsidP="00C23727">
      <w:pPr>
        <w:rPr>
          <w:rFonts w:ascii="Arial" w:hAnsi="Arial" w:cs="Arial"/>
          <w:sz w:val="20"/>
          <w:szCs w:val="20"/>
        </w:rPr>
      </w:pPr>
      <w:r>
        <w:rPr>
          <w:rFonts w:ascii="Arial" w:hAnsi="Arial" w:cs="Arial"/>
          <w:sz w:val="20"/>
          <w:szCs w:val="20"/>
        </w:rPr>
        <w:t xml:space="preserve">                   Romanem Komendou, předsedou </w:t>
      </w:r>
    </w:p>
    <w:p w:rsidR="00C23727" w:rsidRDefault="00C23727" w:rsidP="00C23727">
      <w:pPr>
        <w:rPr>
          <w:rFonts w:ascii="Arial" w:hAnsi="Arial" w:cs="Arial"/>
          <w:sz w:val="20"/>
          <w:szCs w:val="20"/>
        </w:rPr>
      </w:pPr>
      <w:r w:rsidRPr="006D03EB">
        <w:rPr>
          <w:rFonts w:ascii="Arial" w:hAnsi="Arial" w:cs="Arial"/>
          <w:sz w:val="20"/>
          <w:szCs w:val="20"/>
        </w:rPr>
        <w:t>bankovní</w:t>
      </w:r>
      <w:r>
        <w:rPr>
          <w:rFonts w:ascii="Arial" w:hAnsi="Arial" w:cs="Arial"/>
          <w:sz w:val="20"/>
          <w:szCs w:val="20"/>
        </w:rPr>
        <w:t xml:space="preserve"> spojení: Komerční banka, a.s., číslo účtu: 19130681/0100</w:t>
      </w:r>
    </w:p>
    <w:p w:rsidR="00C23727" w:rsidRPr="006D03EB" w:rsidRDefault="00C23727" w:rsidP="00C23727">
      <w:pPr>
        <w:rPr>
          <w:rFonts w:ascii="Arial" w:hAnsi="Arial" w:cs="Arial"/>
          <w:sz w:val="20"/>
          <w:szCs w:val="20"/>
        </w:rPr>
      </w:pPr>
      <w:r w:rsidRPr="006D03EB">
        <w:rPr>
          <w:rFonts w:ascii="Arial" w:hAnsi="Arial" w:cs="Arial"/>
          <w:sz w:val="20"/>
          <w:szCs w:val="20"/>
        </w:rPr>
        <w:t xml:space="preserve">(dále jen Příjemce) </w:t>
      </w:r>
    </w:p>
    <w:p w:rsidR="00186EB0" w:rsidRDefault="00186EB0" w:rsidP="00186EB0">
      <w:pPr>
        <w:rPr>
          <w:rFonts w:ascii="Arial" w:hAnsi="Arial" w:cs="Arial"/>
          <w:sz w:val="20"/>
          <w:szCs w:val="20"/>
        </w:rPr>
      </w:pPr>
    </w:p>
    <w:p w:rsidR="00186EB0" w:rsidRDefault="00186EB0" w:rsidP="00186EB0">
      <w:pPr>
        <w:rPr>
          <w:rFonts w:ascii="Arial" w:hAnsi="Arial" w:cs="Arial"/>
          <w:sz w:val="20"/>
          <w:szCs w:val="20"/>
        </w:rPr>
      </w:pPr>
      <w:r>
        <w:rPr>
          <w:rFonts w:ascii="Arial" w:hAnsi="Arial" w:cs="Arial"/>
          <w:sz w:val="20"/>
          <w:szCs w:val="20"/>
        </w:rPr>
        <w:t>uzavírají tuto smlouvu:</w:t>
      </w:r>
    </w:p>
    <w:p w:rsidR="00186EB0" w:rsidRDefault="00186EB0" w:rsidP="00186EB0">
      <w:pPr>
        <w:pStyle w:val="NoteHead"/>
        <w:spacing w:after="0"/>
        <w:outlineLvl w:val="0"/>
        <w:rPr>
          <w:rFonts w:ascii="Arial" w:hAnsi="Arial" w:cs="Arial"/>
          <w:sz w:val="20"/>
          <w:szCs w:val="20"/>
        </w:rPr>
      </w:pPr>
      <w:r>
        <w:rPr>
          <w:rFonts w:ascii="Arial" w:hAnsi="Arial" w:cs="Arial"/>
          <w:sz w:val="20"/>
          <w:szCs w:val="20"/>
        </w:rPr>
        <w:t>II.</w:t>
      </w:r>
    </w:p>
    <w:p w:rsidR="00186EB0" w:rsidRDefault="00186EB0" w:rsidP="00186EB0">
      <w:pPr>
        <w:pStyle w:val="NoteHead"/>
        <w:spacing w:after="10"/>
        <w:rPr>
          <w:rFonts w:ascii="Arial" w:hAnsi="Arial" w:cs="Arial"/>
          <w:sz w:val="20"/>
          <w:szCs w:val="20"/>
        </w:rPr>
      </w:pPr>
      <w:r>
        <w:rPr>
          <w:rFonts w:ascii="Arial" w:hAnsi="Arial" w:cs="Arial"/>
          <w:sz w:val="20"/>
          <w:szCs w:val="20"/>
        </w:rPr>
        <w:t>Předmět a účel smlouvy</w:t>
      </w:r>
    </w:p>
    <w:p w:rsidR="00186EB0" w:rsidRDefault="00186EB0" w:rsidP="00186EB0">
      <w:pPr>
        <w:jc w:val="both"/>
        <w:rPr>
          <w:rFonts w:ascii="Arial" w:hAnsi="Arial" w:cs="Arial"/>
          <w:sz w:val="20"/>
          <w:szCs w:val="20"/>
        </w:rPr>
      </w:pPr>
      <w:r>
        <w:rPr>
          <w:rFonts w:ascii="Arial" w:hAnsi="Arial" w:cs="Arial"/>
          <w:sz w:val="20"/>
          <w:szCs w:val="20"/>
        </w:rPr>
        <w:t xml:space="preserve">Město se zavazuje poskytnout v souladu s usnesením Zastupitelstva města Jihlavy </w:t>
      </w:r>
      <w:r w:rsidR="00C23727">
        <w:rPr>
          <w:rFonts w:ascii="Arial" w:hAnsi="Arial" w:cs="Arial"/>
          <w:sz w:val="20"/>
          <w:szCs w:val="20"/>
          <w:highlight w:val="yellow"/>
        </w:rPr>
        <w:t>č. …/23</w:t>
      </w:r>
      <w:r>
        <w:rPr>
          <w:rFonts w:ascii="Arial" w:hAnsi="Arial" w:cs="Arial"/>
          <w:sz w:val="20"/>
          <w:szCs w:val="20"/>
          <w:highlight w:val="yellow"/>
        </w:rPr>
        <w:t>-ZM</w:t>
      </w:r>
      <w:r>
        <w:rPr>
          <w:rFonts w:ascii="Arial" w:hAnsi="Arial" w:cs="Arial"/>
          <w:sz w:val="20"/>
          <w:szCs w:val="20"/>
        </w:rPr>
        <w:t xml:space="preserve"> </w:t>
      </w:r>
      <w:bookmarkStart w:id="0" w:name="_GoBack"/>
      <w:bookmarkEnd w:id="0"/>
      <w:r>
        <w:rPr>
          <w:rFonts w:ascii="Arial" w:hAnsi="Arial" w:cs="Arial"/>
          <w:sz w:val="20"/>
          <w:szCs w:val="20"/>
        </w:rPr>
        <w:t xml:space="preserve">ze </w:t>
      </w:r>
      <w:r w:rsidRPr="00C365EF">
        <w:rPr>
          <w:rFonts w:ascii="Arial" w:hAnsi="Arial" w:cs="Arial"/>
          <w:sz w:val="20"/>
          <w:szCs w:val="20"/>
        </w:rPr>
        <w:t xml:space="preserve">dne </w:t>
      </w:r>
      <w:r w:rsidR="00C23727">
        <w:rPr>
          <w:rFonts w:ascii="Arial" w:hAnsi="Arial" w:cs="Arial"/>
          <w:sz w:val="20"/>
          <w:szCs w:val="20"/>
        </w:rPr>
        <w:t>25</w:t>
      </w:r>
      <w:r w:rsidRPr="00C365EF">
        <w:rPr>
          <w:rFonts w:ascii="Arial" w:hAnsi="Arial" w:cs="Arial"/>
          <w:sz w:val="20"/>
          <w:szCs w:val="20"/>
        </w:rPr>
        <w:t xml:space="preserve">. </w:t>
      </w:r>
      <w:r w:rsidR="00C23727">
        <w:rPr>
          <w:rFonts w:ascii="Arial" w:hAnsi="Arial" w:cs="Arial"/>
          <w:sz w:val="20"/>
          <w:szCs w:val="20"/>
        </w:rPr>
        <w:t>4</w:t>
      </w:r>
      <w:r w:rsidRPr="00C365EF">
        <w:rPr>
          <w:rFonts w:ascii="Arial" w:hAnsi="Arial" w:cs="Arial"/>
          <w:sz w:val="20"/>
          <w:szCs w:val="20"/>
        </w:rPr>
        <w:t>. 202</w:t>
      </w:r>
      <w:r w:rsidR="00C23727">
        <w:rPr>
          <w:rFonts w:ascii="Arial" w:hAnsi="Arial" w:cs="Arial"/>
          <w:sz w:val="20"/>
          <w:szCs w:val="20"/>
        </w:rPr>
        <w:t>3</w:t>
      </w:r>
      <w:r w:rsidRPr="00C365EF">
        <w:rPr>
          <w:rFonts w:ascii="Arial" w:hAnsi="Arial" w:cs="Arial"/>
          <w:sz w:val="20"/>
          <w:szCs w:val="20"/>
        </w:rPr>
        <w:t xml:space="preserve"> Příjemci finanční</w:t>
      </w:r>
      <w:r>
        <w:rPr>
          <w:rFonts w:ascii="Arial" w:hAnsi="Arial" w:cs="Arial"/>
          <w:sz w:val="20"/>
          <w:szCs w:val="20"/>
        </w:rPr>
        <w:t xml:space="preserve"> prostředky z rozpočtu Města (investiční dotace) </w:t>
      </w:r>
      <w:r>
        <w:rPr>
          <w:rFonts w:ascii="Arial" w:hAnsi="Arial" w:cs="Arial"/>
          <w:b/>
          <w:sz w:val="20"/>
          <w:szCs w:val="20"/>
        </w:rPr>
        <w:t xml:space="preserve">ve výši </w:t>
      </w:r>
      <w:r w:rsidR="00C23727">
        <w:rPr>
          <w:rFonts w:ascii="Arial" w:hAnsi="Arial" w:cs="Arial"/>
          <w:b/>
          <w:sz w:val="20"/>
          <w:szCs w:val="20"/>
        </w:rPr>
        <w:t>300.000</w:t>
      </w:r>
      <w:r>
        <w:rPr>
          <w:rFonts w:ascii="Arial" w:hAnsi="Arial" w:cs="Arial"/>
          <w:b/>
          <w:sz w:val="20"/>
          <w:szCs w:val="20"/>
        </w:rPr>
        <w:t xml:space="preserve"> Kč </w:t>
      </w:r>
      <w:r>
        <w:rPr>
          <w:rFonts w:ascii="Arial" w:hAnsi="Arial" w:cs="Arial"/>
          <w:sz w:val="20"/>
          <w:szCs w:val="20"/>
        </w:rPr>
        <w:t xml:space="preserve">(slovy: </w:t>
      </w:r>
      <w:r w:rsidR="00C23727">
        <w:rPr>
          <w:rFonts w:ascii="Arial" w:hAnsi="Arial" w:cs="Arial"/>
          <w:sz w:val="20"/>
          <w:szCs w:val="20"/>
        </w:rPr>
        <w:t>tři sta tisíc</w:t>
      </w:r>
      <w:r>
        <w:rPr>
          <w:rFonts w:ascii="Arial" w:hAnsi="Arial" w:cs="Arial"/>
          <w:sz w:val="20"/>
          <w:szCs w:val="20"/>
        </w:rPr>
        <w:t xml:space="preserve"> korun českých)</w:t>
      </w:r>
      <w:r w:rsidR="008F1B0C">
        <w:rPr>
          <w:rFonts w:ascii="Arial" w:hAnsi="Arial" w:cs="Arial"/>
          <w:sz w:val="20"/>
          <w:szCs w:val="20"/>
        </w:rPr>
        <w:t xml:space="preserve"> </w:t>
      </w:r>
      <w:r>
        <w:rPr>
          <w:rFonts w:ascii="Arial" w:hAnsi="Arial" w:cs="Arial"/>
          <w:sz w:val="20"/>
          <w:szCs w:val="20"/>
        </w:rPr>
        <w:t>dále též jako „dotace“ na projekt s názvem „</w:t>
      </w:r>
      <w:r w:rsidR="00C23727">
        <w:rPr>
          <w:rFonts w:ascii="Arial" w:hAnsi="Arial" w:cs="Arial"/>
          <w:sz w:val="20"/>
          <w:szCs w:val="20"/>
        </w:rPr>
        <w:t>Výměna LED osvětlení haly Okružní</w:t>
      </w:r>
      <w:r>
        <w:rPr>
          <w:rFonts w:ascii="Arial" w:hAnsi="Arial" w:cs="Arial"/>
          <w:sz w:val="20"/>
          <w:szCs w:val="20"/>
        </w:rPr>
        <w:t xml:space="preserve">“. </w:t>
      </w:r>
    </w:p>
    <w:p w:rsidR="00C23727" w:rsidRDefault="00186EB0" w:rsidP="00186EB0">
      <w:pPr>
        <w:pStyle w:val="Zkladntextodsazen"/>
        <w:spacing w:after="0"/>
        <w:ind w:left="0"/>
        <w:jc w:val="both"/>
        <w:rPr>
          <w:rFonts w:ascii="Arial" w:hAnsi="Arial" w:cs="Arial"/>
        </w:rPr>
      </w:pPr>
      <w:r>
        <w:rPr>
          <w:rFonts w:ascii="Arial" w:hAnsi="Arial" w:cs="Arial"/>
        </w:rPr>
        <w:t>Příjemce je oprávněn použít dotaci na úhradu nákladů souvisejících s realizací projektu</w:t>
      </w:r>
      <w:r w:rsidR="00C23727">
        <w:rPr>
          <w:rFonts w:ascii="Arial" w:hAnsi="Arial" w:cs="Arial"/>
        </w:rPr>
        <w:t xml:space="preserve">: pořízení bezdrátově </w:t>
      </w:r>
      <w:proofErr w:type="spellStart"/>
      <w:r w:rsidR="002557FD">
        <w:rPr>
          <w:rFonts w:ascii="Arial" w:hAnsi="Arial" w:cs="Arial"/>
        </w:rPr>
        <w:t>říditelných</w:t>
      </w:r>
      <w:proofErr w:type="spellEnd"/>
      <w:r w:rsidR="00C23727">
        <w:rPr>
          <w:rFonts w:ascii="Arial" w:hAnsi="Arial" w:cs="Arial"/>
        </w:rPr>
        <w:t xml:space="preserve"> LED svítidel, řízení svítidel – CU, ovládací tlačítka, nastavení hodnot, služby spojené s demontáží a montáží svítidel, úprava rozvaděče, oživení a nas</w:t>
      </w:r>
      <w:r w:rsidR="00180177">
        <w:rPr>
          <w:rFonts w:ascii="Arial" w:hAnsi="Arial" w:cs="Arial"/>
        </w:rPr>
        <w:t>tavení systému, konstrukční prvky pro uchycení svítidel apod.</w:t>
      </w:r>
    </w:p>
    <w:p w:rsidR="00186EB0" w:rsidRDefault="00186EB0" w:rsidP="00186EB0">
      <w:pPr>
        <w:pStyle w:val="Zkladntextodsazen"/>
        <w:spacing w:after="0"/>
        <w:ind w:left="0"/>
        <w:jc w:val="both"/>
        <w:rPr>
          <w:rFonts w:ascii="Arial" w:hAnsi="Arial" w:cs="Arial"/>
        </w:rPr>
      </w:pPr>
      <w:r>
        <w:rPr>
          <w:rFonts w:ascii="Arial" w:hAnsi="Arial" w:cs="Arial"/>
        </w:rPr>
        <w:t>Výše čerpání v rámci jednotlivých položek není omezena, nemusí být čerpány všechny nákladové položky.</w:t>
      </w:r>
    </w:p>
    <w:p w:rsidR="00186EB0" w:rsidRDefault="00186EB0" w:rsidP="00186EB0">
      <w:pPr>
        <w:jc w:val="both"/>
        <w:rPr>
          <w:rFonts w:ascii="Arial" w:hAnsi="Arial" w:cs="Arial"/>
          <w:smallCaps/>
          <w:sz w:val="20"/>
          <w:szCs w:val="20"/>
        </w:rPr>
      </w:pPr>
      <w:r>
        <w:rPr>
          <w:rFonts w:ascii="Arial" w:hAnsi="Arial" w:cs="Arial"/>
          <w:sz w:val="20"/>
          <w:szCs w:val="20"/>
        </w:rPr>
        <w:t xml:space="preserve">     </w:t>
      </w:r>
    </w:p>
    <w:p w:rsidR="00186EB0" w:rsidRDefault="00186EB0" w:rsidP="00186EB0">
      <w:pPr>
        <w:pStyle w:val="NoteHead"/>
        <w:spacing w:after="0"/>
        <w:outlineLvl w:val="0"/>
        <w:rPr>
          <w:rFonts w:ascii="Arial" w:hAnsi="Arial" w:cs="Arial"/>
          <w:smallCaps/>
          <w:sz w:val="20"/>
          <w:szCs w:val="20"/>
        </w:rPr>
      </w:pPr>
      <w:r>
        <w:rPr>
          <w:rFonts w:ascii="Arial" w:hAnsi="Arial" w:cs="Arial"/>
          <w:smallCaps/>
          <w:sz w:val="20"/>
          <w:szCs w:val="20"/>
        </w:rPr>
        <w:t>III.</w:t>
      </w:r>
    </w:p>
    <w:p w:rsidR="00186EB0" w:rsidRPr="000607C6" w:rsidRDefault="00186EB0" w:rsidP="00186EB0">
      <w:pPr>
        <w:pStyle w:val="NoteHead"/>
        <w:spacing w:after="10"/>
        <w:rPr>
          <w:rFonts w:ascii="Arial" w:hAnsi="Arial" w:cs="Arial"/>
          <w:sz w:val="20"/>
          <w:szCs w:val="20"/>
        </w:rPr>
      </w:pPr>
      <w:r w:rsidRPr="000607C6">
        <w:rPr>
          <w:rFonts w:ascii="Arial" w:hAnsi="Arial" w:cs="Arial"/>
          <w:sz w:val="20"/>
          <w:szCs w:val="20"/>
        </w:rPr>
        <w:t>Časový harmonogram realizace akce</w:t>
      </w:r>
    </w:p>
    <w:p w:rsidR="00186EB0" w:rsidRDefault="00186EB0" w:rsidP="00186EB0">
      <w:pPr>
        <w:pStyle w:val="Zhlav"/>
        <w:tabs>
          <w:tab w:val="left" w:pos="708"/>
        </w:tabs>
        <w:rPr>
          <w:rFonts w:ascii="Arial" w:hAnsi="Arial" w:cs="Arial"/>
          <w:sz w:val="20"/>
          <w:szCs w:val="20"/>
        </w:rPr>
      </w:pPr>
      <w:r w:rsidRPr="000607C6">
        <w:rPr>
          <w:rFonts w:ascii="Arial" w:hAnsi="Arial" w:cs="Arial"/>
          <w:sz w:val="20"/>
          <w:szCs w:val="20"/>
        </w:rPr>
        <w:t>Dotace je určena na období od 1. 1. 202</w:t>
      </w:r>
      <w:r w:rsidR="00180177">
        <w:rPr>
          <w:rFonts w:ascii="Arial" w:hAnsi="Arial" w:cs="Arial"/>
          <w:sz w:val="20"/>
          <w:szCs w:val="20"/>
        </w:rPr>
        <w:t>3</w:t>
      </w:r>
      <w:r w:rsidRPr="000607C6">
        <w:rPr>
          <w:rFonts w:ascii="Arial" w:hAnsi="Arial" w:cs="Arial"/>
          <w:sz w:val="20"/>
          <w:szCs w:val="20"/>
        </w:rPr>
        <w:t xml:space="preserve"> do 31. 12. 202</w:t>
      </w:r>
      <w:r w:rsidR="00180177">
        <w:rPr>
          <w:rFonts w:ascii="Arial" w:hAnsi="Arial" w:cs="Arial"/>
          <w:sz w:val="20"/>
          <w:szCs w:val="20"/>
        </w:rPr>
        <w:t>3</w:t>
      </w:r>
      <w:r w:rsidRPr="000607C6">
        <w:rPr>
          <w:rFonts w:ascii="Arial" w:hAnsi="Arial" w:cs="Arial"/>
          <w:sz w:val="20"/>
          <w:szCs w:val="20"/>
        </w:rPr>
        <w:t>.</w:t>
      </w:r>
    </w:p>
    <w:p w:rsidR="00186EB0" w:rsidRDefault="00186EB0" w:rsidP="00186EB0">
      <w:pPr>
        <w:pStyle w:val="Zhlav"/>
        <w:tabs>
          <w:tab w:val="left" w:pos="708"/>
        </w:tabs>
        <w:rPr>
          <w:rFonts w:ascii="Arial" w:hAnsi="Arial" w:cs="Arial"/>
          <w:sz w:val="20"/>
          <w:szCs w:val="20"/>
        </w:rPr>
      </w:pPr>
    </w:p>
    <w:p w:rsidR="00186EB0" w:rsidRDefault="00186EB0" w:rsidP="00186EB0">
      <w:pPr>
        <w:pStyle w:val="NoteHead"/>
        <w:spacing w:after="0"/>
        <w:outlineLvl w:val="0"/>
        <w:rPr>
          <w:rFonts w:ascii="Arial" w:hAnsi="Arial" w:cs="Arial"/>
          <w:sz w:val="20"/>
          <w:szCs w:val="20"/>
        </w:rPr>
      </w:pPr>
      <w:r>
        <w:rPr>
          <w:rFonts w:ascii="Arial" w:hAnsi="Arial" w:cs="Arial"/>
          <w:sz w:val="20"/>
          <w:szCs w:val="20"/>
        </w:rPr>
        <w:t>IV.</w:t>
      </w:r>
    </w:p>
    <w:p w:rsidR="00186EB0" w:rsidRDefault="00186EB0" w:rsidP="00186EB0">
      <w:pPr>
        <w:pStyle w:val="NoteHead"/>
        <w:spacing w:after="0"/>
        <w:outlineLvl w:val="0"/>
        <w:rPr>
          <w:rFonts w:ascii="Arial" w:hAnsi="Arial" w:cs="Arial"/>
          <w:sz w:val="20"/>
          <w:szCs w:val="20"/>
        </w:rPr>
      </w:pPr>
      <w:r>
        <w:rPr>
          <w:rFonts w:ascii="Arial" w:hAnsi="Arial" w:cs="Arial"/>
          <w:sz w:val="20"/>
        </w:rPr>
        <w:t>Platební, finanční a technické podmínky</w:t>
      </w:r>
    </w:p>
    <w:p w:rsidR="00186EB0" w:rsidRDefault="00186EB0" w:rsidP="00186EB0">
      <w:pPr>
        <w:pStyle w:val="Zkladntextodsazen"/>
        <w:ind w:left="284" w:hanging="284"/>
        <w:rPr>
          <w:rFonts w:ascii="Arial" w:hAnsi="Arial" w:cs="Arial"/>
        </w:rPr>
      </w:pPr>
      <w:r>
        <w:rPr>
          <w:rFonts w:ascii="Arial" w:hAnsi="Arial" w:cs="Arial"/>
        </w:rPr>
        <w:t>1) Dotace bude poskytnuta formou bezhotovostního převodu na účet Příjemce, po podpisu smlouvy oběma  smluvními stranami v plné výši </w:t>
      </w:r>
      <w:r w:rsidR="00180177">
        <w:rPr>
          <w:rFonts w:ascii="Arial" w:hAnsi="Arial" w:cs="Arial"/>
          <w:b/>
        </w:rPr>
        <w:t>300</w:t>
      </w:r>
      <w:r>
        <w:rPr>
          <w:rFonts w:ascii="Arial" w:hAnsi="Arial" w:cs="Arial"/>
          <w:b/>
        </w:rPr>
        <w:t>.</w:t>
      </w:r>
      <w:r w:rsidR="00180177">
        <w:rPr>
          <w:rFonts w:ascii="Arial" w:hAnsi="Arial" w:cs="Arial"/>
          <w:b/>
        </w:rPr>
        <w:t>000</w:t>
      </w:r>
      <w:r>
        <w:rPr>
          <w:rFonts w:ascii="Arial" w:hAnsi="Arial" w:cs="Arial"/>
          <w:b/>
        </w:rPr>
        <w:t xml:space="preserve"> Kč v termínu </w:t>
      </w:r>
      <w:r w:rsidR="00C365EF">
        <w:rPr>
          <w:rFonts w:ascii="Arial" w:hAnsi="Arial" w:cs="Arial"/>
          <w:b/>
        </w:rPr>
        <w:t xml:space="preserve">nejpozději </w:t>
      </w:r>
      <w:r>
        <w:rPr>
          <w:rFonts w:ascii="Arial" w:hAnsi="Arial" w:cs="Arial"/>
          <w:b/>
        </w:rPr>
        <w:t xml:space="preserve">do </w:t>
      </w:r>
      <w:r w:rsidR="00C365EF">
        <w:rPr>
          <w:rFonts w:ascii="Arial" w:hAnsi="Arial" w:cs="Arial"/>
          <w:b/>
        </w:rPr>
        <w:t>30. 6</w:t>
      </w:r>
      <w:r w:rsidR="00C365EF" w:rsidRPr="00C365EF">
        <w:rPr>
          <w:rFonts w:ascii="Arial" w:hAnsi="Arial" w:cs="Arial"/>
          <w:b/>
        </w:rPr>
        <w:t xml:space="preserve">. </w:t>
      </w:r>
      <w:r w:rsidRPr="00C365EF">
        <w:rPr>
          <w:rFonts w:ascii="Arial" w:hAnsi="Arial" w:cs="Arial"/>
          <w:b/>
        </w:rPr>
        <w:t>202</w:t>
      </w:r>
      <w:r w:rsidR="00180177">
        <w:rPr>
          <w:rFonts w:ascii="Arial" w:hAnsi="Arial" w:cs="Arial"/>
          <w:b/>
        </w:rPr>
        <w:t>3</w:t>
      </w:r>
      <w:r w:rsidRPr="00C365EF">
        <w:rPr>
          <w:rFonts w:ascii="Arial" w:hAnsi="Arial" w:cs="Arial"/>
          <w:b/>
        </w:rPr>
        <w:t>.</w:t>
      </w:r>
      <w:r>
        <w:rPr>
          <w:rFonts w:ascii="Arial" w:hAnsi="Arial" w:cs="Arial"/>
        </w:rPr>
        <w:br/>
      </w:r>
    </w:p>
    <w:p w:rsidR="00186EB0" w:rsidRDefault="00186EB0" w:rsidP="00186EB0">
      <w:pPr>
        <w:pStyle w:val="Zkladntextodsazen"/>
        <w:ind w:left="284" w:hanging="284"/>
        <w:jc w:val="both"/>
        <w:rPr>
          <w:rFonts w:ascii="Arial" w:hAnsi="Arial" w:cs="Arial"/>
        </w:rPr>
      </w:pPr>
      <w:r>
        <w:rPr>
          <w:rFonts w:ascii="Arial" w:hAnsi="Arial" w:cs="Arial"/>
        </w:rPr>
        <w:t>2) Dotaci lze poskytnout pouze Příjemci, který nemá vůči Městu finanční závazky po lhůtě splatnosti.  Město je oprávněno pozastavit poskytnutí dotace do doby vyrovnání těchto závazků.</w:t>
      </w:r>
    </w:p>
    <w:p w:rsidR="00186EB0" w:rsidRDefault="00186EB0" w:rsidP="00186EB0">
      <w:pPr>
        <w:pStyle w:val="Zkladntextodsazen"/>
        <w:ind w:left="284" w:hanging="284"/>
        <w:jc w:val="both"/>
        <w:rPr>
          <w:rFonts w:ascii="Arial" w:hAnsi="Arial" w:cs="Arial"/>
        </w:rPr>
      </w:pPr>
      <w:r>
        <w:rPr>
          <w:rFonts w:ascii="Arial" w:hAnsi="Arial" w:cs="Arial"/>
        </w:rPr>
        <w:t xml:space="preserve">3) </w:t>
      </w:r>
      <w:r>
        <w:rPr>
          <w:rFonts w:ascii="Arial" w:hAnsi="Arial" w:cs="Arial"/>
          <w:b/>
        </w:rPr>
        <w:t>Příjemce je povinen předložit Vyúčtování</w:t>
      </w:r>
      <w:r>
        <w:rPr>
          <w:rFonts w:ascii="Arial" w:hAnsi="Arial" w:cs="Arial"/>
        </w:rPr>
        <w:t xml:space="preserve"> na předepsaném formuláři (ke stažení na internetových stránkách statutárního města Jihlavy - www.jihlava.cz) včetně kopií průkazných prvotních účetních dokladů (</w:t>
      </w:r>
      <w:r w:rsidR="00B75627">
        <w:rPr>
          <w:rFonts w:ascii="Arial" w:hAnsi="Arial" w:cs="Arial"/>
        </w:rPr>
        <w:t xml:space="preserve">faktur, </w:t>
      </w:r>
      <w:r>
        <w:rPr>
          <w:rFonts w:ascii="Arial" w:hAnsi="Arial" w:cs="Arial"/>
        </w:rPr>
        <w:t xml:space="preserve">smluv, objednávek či jiných daňových dokladů s tím, že tyto musí být uzavřeny a předloženy v písemné podobě) a kopií dokladů o jejich úhradě a jejich zaúčtování, včetně kopie pokladního deníku nebo hlavní knihy s vyznačením položek, které se týkají poskytnuté a využité dotace. Příjemce je na požádání povinen předložit originály účetních dokladů k nahlédnutí. </w:t>
      </w:r>
    </w:p>
    <w:p w:rsidR="00186EB0" w:rsidRDefault="00186EB0" w:rsidP="00186EB0">
      <w:pPr>
        <w:pStyle w:val="Zkladntext"/>
        <w:ind w:left="284" w:hanging="284"/>
        <w:rPr>
          <w:rFonts w:ascii="Arial" w:hAnsi="Arial" w:cs="Arial"/>
          <w:sz w:val="20"/>
        </w:rPr>
      </w:pPr>
      <w:r>
        <w:rPr>
          <w:rFonts w:ascii="Arial" w:hAnsi="Arial" w:cs="Arial"/>
          <w:sz w:val="20"/>
        </w:rPr>
        <w:t xml:space="preserve">     V případě, že doklady předložené Příjemcem nebudou splňovat náležitosti dle zákona č. 563/1991 </w:t>
      </w:r>
      <w:r w:rsidR="00B54094">
        <w:rPr>
          <w:rFonts w:ascii="Arial" w:hAnsi="Arial" w:cs="Arial"/>
          <w:sz w:val="20"/>
        </w:rPr>
        <w:t xml:space="preserve">Sb. </w:t>
      </w:r>
      <w:r>
        <w:rPr>
          <w:rFonts w:ascii="Arial" w:hAnsi="Arial" w:cs="Arial"/>
          <w:sz w:val="20"/>
        </w:rPr>
        <w:t>o účetnictví ve znění pozdějších předpisů, je Město oprávněno tyto doklady jako neprůkazné z vyúčtování vyloučit.</w:t>
      </w:r>
    </w:p>
    <w:p w:rsidR="00186EB0" w:rsidRDefault="00186EB0" w:rsidP="00186EB0">
      <w:pPr>
        <w:pStyle w:val="Zkladntextodsazen"/>
        <w:ind w:left="284" w:hanging="284"/>
        <w:jc w:val="both"/>
        <w:rPr>
          <w:rFonts w:ascii="Arial" w:hAnsi="Arial" w:cs="Arial"/>
        </w:rPr>
      </w:pPr>
    </w:p>
    <w:p w:rsidR="00186EB0" w:rsidRDefault="00186EB0" w:rsidP="008F1B0C">
      <w:pPr>
        <w:pStyle w:val="Zkladntextodsazen"/>
        <w:ind w:left="142" w:hanging="284"/>
        <w:jc w:val="both"/>
        <w:rPr>
          <w:rFonts w:ascii="Arial" w:hAnsi="Arial" w:cs="Arial"/>
        </w:rPr>
      </w:pPr>
      <w:r w:rsidRPr="008F1B0C">
        <w:rPr>
          <w:rFonts w:ascii="Arial" w:hAnsi="Arial" w:cs="Arial"/>
          <w:b/>
        </w:rPr>
        <w:lastRenderedPageBreak/>
        <w:t>4)</w:t>
      </w:r>
      <w:r>
        <w:rPr>
          <w:rFonts w:ascii="Arial" w:hAnsi="Arial" w:cs="Arial"/>
        </w:rPr>
        <w:t xml:space="preserve"> Příjemce je oprávněn uplatňovat pouze náklady související s projektem, které jsou nezbytné pro jeho zajištění. Příjemce je povinen čerpat poskytnutou dotaci v souladu se schváleným účelem dle čl. II. </w:t>
      </w:r>
    </w:p>
    <w:p w:rsidR="00186EB0" w:rsidRDefault="00186EB0" w:rsidP="00186EB0">
      <w:pPr>
        <w:pStyle w:val="Zkladntext"/>
        <w:jc w:val="left"/>
        <w:rPr>
          <w:rFonts w:ascii="Arial" w:hAnsi="Arial" w:cs="Arial"/>
          <w:sz w:val="20"/>
        </w:rPr>
      </w:pPr>
      <w:r>
        <w:rPr>
          <w:rFonts w:ascii="Arial" w:hAnsi="Arial" w:cs="Arial"/>
          <w:sz w:val="20"/>
        </w:rPr>
        <w:t xml:space="preserve">  Jako nedílnou součást vyúčtování je Příjemce povinen doložit: </w:t>
      </w:r>
    </w:p>
    <w:p w:rsidR="00186EB0" w:rsidRDefault="00186EB0" w:rsidP="00186EB0">
      <w:pPr>
        <w:pStyle w:val="Zkladntext"/>
        <w:numPr>
          <w:ilvl w:val="0"/>
          <w:numId w:val="1"/>
        </w:numPr>
        <w:jc w:val="left"/>
        <w:rPr>
          <w:rFonts w:ascii="Arial" w:hAnsi="Arial" w:cs="Arial"/>
          <w:sz w:val="20"/>
        </w:rPr>
      </w:pPr>
      <w:r>
        <w:rPr>
          <w:rFonts w:ascii="Arial" w:hAnsi="Arial" w:cs="Arial"/>
          <w:sz w:val="20"/>
        </w:rPr>
        <w:t>soupis účetních dokladů týkajících se poskytnuté a využité dotace a kopii účetního deníku</w:t>
      </w:r>
      <w:r w:rsidR="00B75627">
        <w:rPr>
          <w:rFonts w:ascii="Arial" w:hAnsi="Arial" w:cs="Arial"/>
          <w:sz w:val="20"/>
        </w:rPr>
        <w:t xml:space="preserve"> nebo hlavní knihy</w:t>
      </w:r>
      <w:r>
        <w:rPr>
          <w:rFonts w:ascii="Arial" w:hAnsi="Arial" w:cs="Arial"/>
          <w:sz w:val="20"/>
        </w:rPr>
        <w:t>;</w:t>
      </w:r>
    </w:p>
    <w:p w:rsidR="00186EB0" w:rsidRDefault="00186EB0" w:rsidP="00186EB0">
      <w:pPr>
        <w:pStyle w:val="Zkladntext"/>
        <w:numPr>
          <w:ilvl w:val="0"/>
          <w:numId w:val="1"/>
        </w:numPr>
        <w:rPr>
          <w:rFonts w:ascii="Arial" w:hAnsi="Arial" w:cs="Arial"/>
          <w:sz w:val="20"/>
        </w:rPr>
      </w:pPr>
      <w:r>
        <w:rPr>
          <w:rFonts w:ascii="Arial" w:hAnsi="Arial" w:cs="Arial"/>
          <w:sz w:val="20"/>
        </w:rPr>
        <w:t xml:space="preserve">čestné prohlášení, že náklady hrazené z dotace nejsou a nebudou </w:t>
      </w:r>
      <w:r w:rsidR="00B54094">
        <w:rPr>
          <w:rFonts w:ascii="Arial" w:hAnsi="Arial" w:cs="Arial"/>
          <w:sz w:val="20"/>
        </w:rPr>
        <w:t>hrazeny</w:t>
      </w:r>
      <w:r>
        <w:rPr>
          <w:rFonts w:ascii="Arial" w:hAnsi="Arial" w:cs="Arial"/>
          <w:sz w:val="20"/>
        </w:rPr>
        <w:t xml:space="preserve"> v rámci vyúčtování jiným poskytovatelům finančních prostředků (Kraj Vysočina, případně ministerstva apod.);</w:t>
      </w:r>
    </w:p>
    <w:p w:rsidR="00186EB0" w:rsidRDefault="00186EB0" w:rsidP="00186EB0">
      <w:pPr>
        <w:pStyle w:val="Zkladntext"/>
        <w:ind w:left="502"/>
        <w:rPr>
          <w:rFonts w:ascii="Arial" w:hAnsi="Arial" w:cs="Arial"/>
          <w:sz w:val="20"/>
        </w:rPr>
      </w:pPr>
    </w:p>
    <w:p w:rsidR="00186EB0" w:rsidRDefault="00186EB0" w:rsidP="00186EB0">
      <w:pPr>
        <w:pStyle w:val="Zkladntext"/>
        <w:ind w:left="420" w:hanging="360"/>
        <w:rPr>
          <w:rFonts w:ascii="Arial" w:hAnsi="Arial" w:cs="Arial"/>
          <w:sz w:val="20"/>
        </w:rPr>
      </w:pPr>
      <w:r>
        <w:rPr>
          <w:rFonts w:ascii="Arial" w:hAnsi="Arial" w:cs="Arial"/>
          <w:b/>
          <w:sz w:val="20"/>
        </w:rPr>
        <w:t>Nezpůsobilým nákladem pro účely dotace je</w:t>
      </w:r>
      <w:r>
        <w:rPr>
          <w:rFonts w:ascii="Arial" w:hAnsi="Arial" w:cs="Arial"/>
          <w:sz w:val="20"/>
        </w:rPr>
        <w:t xml:space="preserve">: </w:t>
      </w:r>
    </w:p>
    <w:p w:rsidR="00186EB0" w:rsidRDefault="00186EB0" w:rsidP="00186EB0">
      <w:pPr>
        <w:pStyle w:val="Zkladntext"/>
        <w:numPr>
          <w:ilvl w:val="0"/>
          <w:numId w:val="2"/>
        </w:numPr>
        <w:ind w:hanging="420"/>
        <w:rPr>
          <w:rFonts w:ascii="Arial" w:hAnsi="Arial" w:cs="Arial"/>
          <w:sz w:val="20"/>
        </w:rPr>
      </w:pPr>
      <w:r>
        <w:rPr>
          <w:rFonts w:ascii="Arial" w:hAnsi="Arial" w:cs="Arial"/>
          <w:sz w:val="20"/>
        </w:rPr>
        <w:t xml:space="preserve">výdaj na úhradu zálohové faktury bez konečného vyúčtování. V případě, že konečná faktura bude nižší než zaplacená záloha (přeplatek na zálohách), bude výdaj považován za uznatelný </w:t>
      </w:r>
    </w:p>
    <w:p w:rsidR="00186EB0" w:rsidRDefault="00186EB0" w:rsidP="00186EB0">
      <w:pPr>
        <w:pStyle w:val="Zkladntext"/>
        <w:ind w:left="420" w:hanging="360"/>
        <w:rPr>
          <w:rFonts w:ascii="Arial" w:hAnsi="Arial" w:cs="Arial"/>
          <w:sz w:val="20"/>
        </w:rPr>
      </w:pPr>
      <w:r>
        <w:rPr>
          <w:rFonts w:ascii="Arial" w:hAnsi="Arial" w:cs="Arial"/>
          <w:sz w:val="20"/>
        </w:rPr>
        <w:t xml:space="preserve">      maximálně do výše konečné faktury;</w:t>
      </w:r>
    </w:p>
    <w:p w:rsidR="00186EB0" w:rsidRDefault="00186EB0" w:rsidP="00186EB0">
      <w:pPr>
        <w:pStyle w:val="Zkladntext"/>
        <w:numPr>
          <w:ilvl w:val="0"/>
          <w:numId w:val="2"/>
        </w:numPr>
        <w:rPr>
          <w:rFonts w:ascii="Arial" w:hAnsi="Arial" w:cs="Arial"/>
          <w:sz w:val="20"/>
        </w:rPr>
      </w:pPr>
      <w:r>
        <w:rPr>
          <w:rFonts w:ascii="Arial" w:hAnsi="Arial" w:cs="Arial"/>
          <w:sz w:val="20"/>
        </w:rPr>
        <w:t>daň z přidané hodnoty, kterou si uplatňuje Příjemce u finančního úřadu (platí pro plátce DPH).</w:t>
      </w:r>
    </w:p>
    <w:p w:rsidR="00186EB0" w:rsidRDefault="00186EB0" w:rsidP="00186EB0">
      <w:pPr>
        <w:pStyle w:val="Zkladntext"/>
        <w:ind w:left="420"/>
        <w:rPr>
          <w:rFonts w:ascii="Arial" w:hAnsi="Arial" w:cs="Arial"/>
          <w:sz w:val="20"/>
        </w:rPr>
      </w:pPr>
    </w:p>
    <w:p w:rsidR="00186EB0" w:rsidRDefault="00186EB0" w:rsidP="00186EB0">
      <w:pPr>
        <w:pStyle w:val="Zkladntext"/>
        <w:ind w:left="141"/>
        <w:rPr>
          <w:rFonts w:ascii="Arial" w:hAnsi="Arial" w:cs="Arial"/>
          <w:sz w:val="20"/>
        </w:rPr>
      </w:pPr>
      <w:r>
        <w:rPr>
          <w:rFonts w:ascii="Arial" w:hAnsi="Arial" w:cs="Arial"/>
          <w:b/>
          <w:sz w:val="20"/>
        </w:rPr>
        <w:t xml:space="preserve">Způsobilé náklady </w:t>
      </w:r>
      <w:r>
        <w:rPr>
          <w:rFonts w:ascii="Arial" w:hAnsi="Arial" w:cs="Arial"/>
          <w:sz w:val="20"/>
        </w:rPr>
        <w:t xml:space="preserve">v rámci této smlouvy jsou náklady vzniklé od </w:t>
      </w:r>
      <w:r w:rsidRPr="000607C6">
        <w:rPr>
          <w:rFonts w:ascii="Arial" w:hAnsi="Arial" w:cs="Arial"/>
          <w:sz w:val="20"/>
        </w:rPr>
        <w:t>1. 1. 202</w:t>
      </w:r>
      <w:r w:rsidR="00180177">
        <w:rPr>
          <w:rFonts w:ascii="Arial" w:hAnsi="Arial" w:cs="Arial"/>
          <w:sz w:val="20"/>
        </w:rPr>
        <w:t>3</w:t>
      </w:r>
      <w:r w:rsidRPr="000607C6">
        <w:rPr>
          <w:rFonts w:ascii="Arial" w:hAnsi="Arial" w:cs="Arial"/>
          <w:sz w:val="20"/>
        </w:rPr>
        <w:t xml:space="preserve"> do 31. 12. 202</w:t>
      </w:r>
      <w:r w:rsidR="00180177">
        <w:rPr>
          <w:rFonts w:ascii="Arial" w:hAnsi="Arial" w:cs="Arial"/>
          <w:sz w:val="20"/>
        </w:rPr>
        <w:t>3</w:t>
      </w:r>
      <w:r w:rsidRPr="000607C6">
        <w:rPr>
          <w:rFonts w:ascii="Arial" w:hAnsi="Arial" w:cs="Arial"/>
          <w:sz w:val="20"/>
        </w:rPr>
        <w:t>,</w:t>
      </w:r>
      <w:r>
        <w:rPr>
          <w:rFonts w:ascii="Arial" w:hAnsi="Arial" w:cs="Arial"/>
          <w:sz w:val="20"/>
        </w:rPr>
        <w:t xml:space="preserve"> uhrazené nejpozději do 31. 1</w:t>
      </w:r>
      <w:r w:rsidR="00180177">
        <w:rPr>
          <w:rFonts w:ascii="Arial" w:hAnsi="Arial" w:cs="Arial"/>
          <w:sz w:val="20"/>
        </w:rPr>
        <w:t>2</w:t>
      </w:r>
      <w:r>
        <w:rPr>
          <w:rFonts w:ascii="Arial" w:hAnsi="Arial" w:cs="Arial"/>
          <w:sz w:val="20"/>
        </w:rPr>
        <w:t>. 2023. Je-li Příjemce účetní jednotkou dle zákona č. 563/1991 Sb., o účetnictví ve znění pozdějších předpisů, musí při účtování postupovat v souladu s tímto zákonem, případně dalšími předpisy platnými pro účetnictví.</w:t>
      </w:r>
    </w:p>
    <w:p w:rsidR="00186EB0" w:rsidRDefault="00186EB0" w:rsidP="00186EB0">
      <w:pPr>
        <w:pStyle w:val="Zkladntext"/>
        <w:ind w:left="60"/>
        <w:rPr>
          <w:rFonts w:ascii="Arial" w:hAnsi="Arial" w:cs="Arial"/>
          <w:sz w:val="20"/>
        </w:rPr>
      </w:pPr>
    </w:p>
    <w:p w:rsidR="00186EB0" w:rsidRDefault="00186EB0" w:rsidP="00186EB0">
      <w:pPr>
        <w:pStyle w:val="Zkladntext"/>
        <w:numPr>
          <w:ilvl w:val="0"/>
          <w:numId w:val="3"/>
        </w:numPr>
        <w:ind w:left="141"/>
        <w:rPr>
          <w:rFonts w:ascii="Arial" w:hAnsi="Arial" w:cs="Arial"/>
          <w:sz w:val="20"/>
        </w:rPr>
      </w:pPr>
      <w:r>
        <w:rPr>
          <w:rFonts w:ascii="Arial" w:hAnsi="Arial" w:cs="Arial"/>
          <w:b/>
          <w:sz w:val="20"/>
        </w:rPr>
        <w:t xml:space="preserve">Vyúčtování dotace </w:t>
      </w:r>
      <w:r>
        <w:rPr>
          <w:rFonts w:ascii="Arial" w:hAnsi="Arial" w:cs="Arial"/>
          <w:sz w:val="20"/>
        </w:rPr>
        <w:t xml:space="preserve">musí být doručeno na odbor školství, kultury a tělovýchovy Magistrátu města Jihlavy (OŠKT) prostřednictvím podatelny Magistrátu města Jihlavy (magistrát) na adresu: Magistrát města Jihlavy, Masarykovo nám. 1, 586 01 Jihlava v listinné podobě (poštou nebo osobně na podatelnu) nebo v digitální podobě datovou schránkou žadatele do datové schránky statutárního města Jihlavy ID: jw5bxb4 </w:t>
      </w:r>
      <w:r>
        <w:rPr>
          <w:rFonts w:ascii="Arial" w:hAnsi="Arial" w:cs="Arial"/>
          <w:b/>
          <w:sz w:val="20"/>
        </w:rPr>
        <w:t xml:space="preserve">nejpozději 1. </w:t>
      </w:r>
      <w:r w:rsidR="00180177">
        <w:rPr>
          <w:rFonts w:ascii="Arial" w:hAnsi="Arial" w:cs="Arial"/>
          <w:b/>
          <w:sz w:val="20"/>
        </w:rPr>
        <w:t>2. 2024</w:t>
      </w:r>
      <w:r>
        <w:rPr>
          <w:rFonts w:ascii="Arial" w:hAnsi="Arial" w:cs="Arial"/>
          <w:sz w:val="20"/>
        </w:rPr>
        <w:t xml:space="preserve">. </w:t>
      </w:r>
      <w:r>
        <w:rPr>
          <w:rFonts w:ascii="Arial" w:hAnsi="Arial" w:cs="Arial"/>
          <w:b/>
          <w:sz w:val="20"/>
        </w:rPr>
        <w:t xml:space="preserve">I v případě </w:t>
      </w:r>
      <w:r w:rsidR="004D6085">
        <w:rPr>
          <w:rFonts w:ascii="Arial" w:hAnsi="Arial" w:cs="Arial"/>
          <w:b/>
          <w:sz w:val="20"/>
        </w:rPr>
        <w:t>zaslání</w:t>
      </w:r>
      <w:r>
        <w:rPr>
          <w:rFonts w:ascii="Arial" w:hAnsi="Arial" w:cs="Arial"/>
          <w:b/>
          <w:sz w:val="20"/>
        </w:rPr>
        <w:t xml:space="preserve"> poštou je pro</w:t>
      </w:r>
      <w:r w:rsidR="004D6085">
        <w:rPr>
          <w:rFonts w:ascii="Arial" w:hAnsi="Arial" w:cs="Arial"/>
          <w:b/>
          <w:sz w:val="20"/>
        </w:rPr>
        <w:t xml:space="preserve"> dodržení termínu doručení</w:t>
      </w:r>
      <w:r>
        <w:rPr>
          <w:rFonts w:ascii="Arial" w:hAnsi="Arial" w:cs="Arial"/>
          <w:b/>
          <w:sz w:val="20"/>
        </w:rPr>
        <w:t xml:space="preserve"> rozhodující datum</w:t>
      </w:r>
      <w:r w:rsidR="004D6085">
        <w:rPr>
          <w:rFonts w:ascii="Arial" w:hAnsi="Arial" w:cs="Arial"/>
          <w:b/>
          <w:sz w:val="20"/>
        </w:rPr>
        <w:t xml:space="preserve"> přijetí podatelnou</w:t>
      </w:r>
      <w:r>
        <w:rPr>
          <w:rFonts w:ascii="Arial" w:hAnsi="Arial" w:cs="Arial"/>
          <w:b/>
          <w:sz w:val="20"/>
        </w:rPr>
        <w:t xml:space="preserve"> magistrátu, tj. 1. </w:t>
      </w:r>
      <w:r w:rsidR="00180177">
        <w:rPr>
          <w:rFonts w:ascii="Arial" w:hAnsi="Arial" w:cs="Arial"/>
          <w:b/>
          <w:sz w:val="20"/>
        </w:rPr>
        <w:t>2</w:t>
      </w:r>
      <w:r>
        <w:rPr>
          <w:rFonts w:ascii="Arial" w:hAnsi="Arial" w:cs="Arial"/>
          <w:b/>
          <w:sz w:val="20"/>
        </w:rPr>
        <w:t>. 202</w:t>
      </w:r>
      <w:r w:rsidR="00180177">
        <w:rPr>
          <w:rFonts w:ascii="Arial" w:hAnsi="Arial" w:cs="Arial"/>
          <w:b/>
          <w:sz w:val="20"/>
        </w:rPr>
        <w:t>4</w:t>
      </w:r>
      <w:r>
        <w:rPr>
          <w:rFonts w:ascii="Arial" w:hAnsi="Arial" w:cs="Arial"/>
          <w:b/>
          <w:sz w:val="20"/>
        </w:rPr>
        <w:t>.</w:t>
      </w:r>
    </w:p>
    <w:p w:rsidR="00186EB0" w:rsidRDefault="00186EB0" w:rsidP="00186EB0">
      <w:pPr>
        <w:pStyle w:val="Zkladntext"/>
        <w:ind w:left="360"/>
        <w:rPr>
          <w:rFonts w:ascii="Arial" w:hAnsi="Arial" w:cs="Arial"/>
          <w:sz w:val="20"/>
        </w:rPr>
      </w:pPr>
    </w:p>
    <w:p w:rsidR="00B54094" w:rsidRDefault="00186EB0" w:rsidP="00186EB0">
      <w:pPr>
        <w:pStyle w:val="Zkladntext"/>
        <w:ind w:left="141"/>
        <w:rPr>
          <w:rFonts w:ascii="Arial" w:hAnsi="Arial" w:cs="Arial"/>
          <w:sz w:val="20"/>
        </w:rPr>
      </w:pPr>
      <w:r>
        <w:rPr>
          <w:rFonts w:ascii="Arial" w:hAnsi="Arial" w:cs="Arial"/>
          <w:sz w:val="20"/>
        </w:rPr>
        <w:t xml:space="preserve">V odůvodněných závažných případech (nemoc, živelná pohroma…) je povoleno doručení nejdéle </w:t>
      </w:r>
      <w:proofErr w:type="gramStart"/>
      <w:r>
        <w:rPr>
          <w:rFonts w:ascii="Arial" w:hAnsi="Arial" w:cs="Arial"/>
          <w:sz w:val="20"/>
        </w:rPr>
        <w:t>do   5 kalendářních</w:t>
      </w:r>
      <w:proofErr w:type="gramEnd"/>
      <w:r>
        <w:rPr>
          <w:rFonts w:ascii="Arial" w:hAnsi="Arial" w:cs="Arial"/>
          <w:sz w:val="20"/>
        </w:rPr>
        <w:t xml:space="preserve"> dnů po stanoveném termínu, doložené písemným zdůvodněním (potvrzením…). </w:t>
      </w:r>
    </w:p>
    <w:p w:rsidR="00B54094" w:rsidRDefault="00B54094" w:rsidP="00186EB0">
      <w:pPr>
        <w:pStyle w:val="Zkladntext"/>
        <w:ind w:left="141"/>
        <w:rPr>
          <w:rFonts w:ascii="Arial" w:hAnsi="Arial" w:cs="Arial"/>
          <w:sz w:val="20"/>
        </w:rPr>
      </w:pPr>
    </w:p>
    <w:p w:rsidR="00C151A0" w:rsidRDefault="00186EB0" w:rsidP="008F1B0C">
      <w:pPr>
        <w:pStyle w:val="Zkladntext"/>
        <w:ind w:left="141"/>
        <w:rPr>
          <w:rFonts w:ascii="Arial" w:hAnsi="Arial" w:cs="Arial"/>
          <w:sz w:val="20"/>
        </w:rPr>
      </w:pPr>
      <w:r>
        <w:rPr>
          <w:rFonts w:ascii="Arial" w:hAnsi="Arial" w:cs="Arial"/>
          <w:sz w:val="20"/>
        </w:rPr>
        <w:t>V případě, že dotace nebude zcela vyčerpána, je Příjemce povinen vrátit</w:t>
      </w:r>
      <w:r w:rsidR="00C151A0">
        <w:rPr>
          <w:rFonts w:ascii="Arial" w:hAnsi="Arial" w:cs="Arial"/>
          <w:sz w:val="20"/>
        </w:rPr>
        <w:t xml:space="preserve"> zjištěný rozdíl</w:t>
      </w:r>
      <w:r>
        <w:rPr>
          <w:rFonts w:ascii="Arial" w:hAnsi="Arial" w:cs="Arial"/>
          <w:sz w:val="20"/>
        </w:rPr>
        <w:t xml:space="preserve"> </w:t>
      </w:r>
      <w:r w:rsidR="00C151A0">
        <w:rPr>
          <w:rFonts w:ascii="Arial" w:hAnsi="Arial" w:cs="Arial"/>
          <w:sz w:val="20"/>
        </w:rPr>
        <w:t xml:space="preserve">částek poskytnuté a vyčerpané dotace </w:t>
      </w:r>
      <w:r>
        <w:rPr>
          <w:rFonts w:ascii="Arial" w:hAnsi="Arial" w:cs="Arial"/>
          <w:sz w:val="20"/>
        </w:rPr>
        <w:t>na účet Města</w:t>
      </w:r>
      <w:r w:rsidR="00B54094">
        <w:rPr>
          <w:rFonts w:ascii="Arial" w:hAnsi="Arial" w:cs="Arial"/>
          <w:sz w:val="20"/>
        </w:rPr>
        <w:t xml:space="preserve"> nejpozději</w:t>
      </w:r>
      <w:r>
        <w:rPr>
          <w:rFonts w:ascii="Arial" w:hAnsi="Arial" w:cs="Arial"/>
          <w:sz w:val="20"/>
        </w:rPr>
        <w:t xml:space="preserve"> </w:t>
      </w:r>
      <w:r>
        <w:rPr>
          <w:rFonts w:ascii="Arial" w:hAnsi="Arial" w:cs="Arial"/>
          <w:b/>
          <w:sz w:val="20"/>
        </w:rPr>
        <w:t xml:space="preserve">do 15 dnů po stanoveném termínu pro předložení vyúčtování </w:t>
      </w:r>
      <w:r>
        <w:rPr>
          <w:rFonts w:ascii="Arial" w:hAnsi="Arial" w:cs="Arial"/>
          <w:sz w:val="20"/>
        </w:rPr>
        <w:t>(okamžikem vrácení se rozumí připsání částky na účet Města)</w:t>
      </w:r>
      <w:r w:rsidR="00C151A0">
        <w:rPr>
          <w:rFonts w:ascii="Arial" w:hAnsi="Arial" w:cs="Arial"/>
          <w:sz w:val="20"/>
        </w:rPr>
        <w:t xml:space="preserve"> formou bezhotovostního převodu na číslo účtu:</w:t>
      </w:r>
      <w:r w:rsidR="00C151A0">
        <w:rPr>
          <w:rFonts w:ascii="Arial" w:hAnsi="Arial" w:cs="Arial"/>
          <w:sz w:val="20"/>
        </w:rPr>
        <w:br/>
        <w:t>27-1466072369/0800, variabilní symbol 3419.</w:t>
      </w:r>
    </w:p>
    <w:p w:rsidR="00186EB0" w:rsidRDefault="00186EB0" w:rsidP="00186EB0">
      <w:pPr>
        <w:pStyle w:val="Zkladntext"/>
        <w:rPr>
          <w:rFonts w:ascii="Arial" w:hAnsi="Arial" w:cs="Arial"/>
          <w:sz w:val="20"/>
        </w:rPr>
      </w:pPr>
    </w:p>
    <w:p w:rsidR="00186EB0" w:rsidRDefault="00186EB0" w:rsidP="00186EB0">
      <w:pPr>
        <w:pStyle w:val="Zkladntext"/>
        <w:ind w:left="120"/>
        <w:rPr>
          <w:rFonts w:ascii="Arial" w:hAnsi="Arial" w:cs="Arial"/>
          <w:sz w:val="20"/>
        </w:rPr>
      </w:pPr>
      <w:r>
        <w:rPr>
          <w:rFonts w:ascii="Arial" w:hAnsi="Arial" w:cs="Arial"/>
          <w:sz w:val="20"/>
        </w:rPr>
        <w:t xml:space="preserve">Vyúčtování, včetně příslušných dokladů, je příjemce povinen doložit i v případě, že </w:t>
      </w:r>
      <w:proofErr w:type="gramStart"/>
      <w:r>
        <w:rPr>
          <w:rFonts w:ascii="Arial" w:hAnsi="Arial" w:cs="Arial"/>
          <w:sz w:val="20"/>
        </w:rPr>
        <w:t>vznikne  rozdíl</w:t>
      </w:r>
      <w:proofErr w:type="gramEnd"/>
      <w:r>
        <w:rPr>
          <w:rFonts w:ascii="Arial" w:hAnsi="Arial" w:cs="Arial"/>
          <w:sz w:val="20"/>
        </w:rPr>
        <w:t> k vrácení v plné výši poskytnuté dotace.</w:t>
      </w:r>
    </w:p>
    <w:p w:rsidR="00186EB0" w:rsidRDefault="00186EB0" w:rsidP="00186EB0">
      <w:pPr>
        <w:pStyle w:val="Zkladntext"/>
        <w:rPr>
          <w:rFonts w:ascii="Arial" w:hAnsi="Arial" w:cs="Arial"/>
          <w:sz w:val="20"/>
        </w:rPr>
      </w:pPr>
    </w:p>
    <w:p w:rsidR="00186EB0" w:rsidRDefault="00186EB0" w:rsidP="00186EB0">
      <w:pPr>
        <w:pStyle w:val="Zkladntext"/>
        <w:numPr>
          <w:ilvl w:val="0"/>
          <w:numId w:val="3"/>
        </w:numPr>
        <w:ind w:left="141"/>
        <w:rPr>
          <w:rFonts w:ascii="Arial" w:hAnsi="Arial" w:cs="Arial"/>
          <w:sz w:val="20"/>
        </w:rPr>
      </w:pPr>
      <w:r>
        <w:rPr>
          <w:rFonts w:ascii="Arial" w:hAnsi="Arial" w:cs="Arial"/>
          <w:sz w:val="20"/>
        </w:rPr>
        <w:t>V případě zjištění nedostatků ve vyúčtování vyzve odbor školství, kultury a tělovýchovy Magistrátu města Jihlavy (dále jen „administrátor projektu“) Příjemce k odstranění nedostatků, k podání vysvětlení a k případnému doložení dalších příslušných dokladů a k tomu stanoví přiměřenou lhůtu. V případě marného uplynutí této lhůty je Město oprávněno postupovat podle článku IV., odst. 3), případně posoudit vyúčtování jako kdyby nebylo doručeno.</w:t>
      </w:r>
    </w:p>
    <w:p w:rsidR="00186EB0" w:rsidRDefault="00186EB0" w:rsidP="00186EB0">
      <w:pPr>
        <w:pStyle w:val="Zkladntext"/>
        <w:ind w:left="141"/>
        <w:rPr>
          <w:rFonts w:ascii="Arial" w:hAnsi="Arial" w:cs="Arial"/>
          <w:sz w:val="20"/>
        </w:rPr>
      </w:pPr>
    </w:p>
    <w:p w:rsidR="00186EB0" w:rsidRDefault="00186EB0" w:rsidP="00186EB0">
      <w:pPr>
        <w:pStyle w:val="Zkladntext"/>
        <w:jc w:val="center"/>
        <w:outlineLvl w:val="0"/>
        <w:rPr>
          <w:rFonts w:ascii="Arial" w:hAnsi="Arial" w:cs="Arial"/>
          <w:sz w:val="20"/>
        </w:rPr>
      </w:pPr>
      <w:r>
        <w:rPr>
          <w:rFonts w:ascii="Arial" w:hAnsi="Arial" w:cs="Arial"/>
          <w:b/>
          <w:bCs/>
          <w:sz w:val="20"/>
        </w:rPr>
        <w:t>V.</w:t>
      </w:r>
    </w:p>
    <w:p w:rsidR="00186EB0" w:rsidRDefault="00186EB0" w:rsidP="00186EB0">
      <w:pPr>
        <w:pStyle w:val="NoteHead"/>
        <w:spacing w:after="10"/>
        <w:rPr>
          <w:rFonts w:ascii="Arial" w:hAnsi="Arial" w:cs="Arial"/>
          <w:sz w:val="20"/>
          <w:szCs w:val="20"/>
        </w:rPr>
      </w:pPr>
      <w:r>
        <w:rPr>
          <w:rFonts w:ascii="Arial" w:hAnsi="Arial" w:cs="Arial"/>
          <w:sz w:val="20"/>
          <w:szCs w:val="20"/>
        </w:rPr>
        <w:t xml:space="preserve">Základní povinnosti Příjemce </w:t>
      </w:r>
    </w:p>
    <w:p w:rsidR="00186EB0" w:rsidRDefault="00186EB0" w:rsidP="00186EB0">
      <w:pPr>
        <w:pStyle w:val="Zkladntext"/>
        <w:numPr>
          <w:ilvl w:val="0"/>
          <w:numId w:val="4"/>
        </w:numPr>
        <w:ind w:left="426" w:hanging="426"/>
        <w:rPr>
          <w:rFonts w:ascii="Arial" w:hAnsi="Arial" w:cs="Arial"/>
          <w:sz w:val="20"/>
        </w:rPr>
      </w:pPr>
      <w:r>
        <w:rPr>
          <w:rFonts w:ascii="Arial" w:hAnsi="Arial" w:cs="Arial"/>
          <w:b/>
          <w:sz w:val="20"/>
        </w:rPr>
        <w:t>Příjemce se zavazuje</w:t>
      </w:r>
      <w:r>
        <w:rPr>
          <w:rFonts w:ascii="Arial" w:hAnsi="Arial" w:cs="Arial"/>
          <w:sz w:val="20"/>
        </w:rPr>
        <w:t>:</w:t>
      </w:r>
    </w:p>
    <w:p w:rsidR="00186EB0" w:rsidRDefault="00186EB0" w:rsidP="00186EB0">
      <w:pPr>
        <w:pStyle w:val="Zkladntext"/>
        <w:numPr>
          <w:ilvl w:val="0"/>
          <w:numId w:val="5"/>
        </w:numPr>
        <w:rPr>
          <w:rFonts w:ascii="Arial" w:hAnsi="Arial" w:cs="Arial"/>
          <w:sz w:val="20"/>
        </w:rPr>
      </w:pPr>
      <w:r>
        <w:rPr>
          <w:rFonts w:ascii="Arial" w:hAnsi="Arial" w:cs="Arial"/>
          <w:sz w:val="20"/>
        </w:rPr>
        <w:t>přijmout a využít dotaci bez zbytečného odkladu v souladu se schváleným účelem dotace;</w:t>
      </w:r>
    </w:p>
    <w:p w:rsidR="00186EB0" w:rsidRPr="00500484" w:rsidRDefault="00186EB0" w:rsidP="00E85F5F">
      <w:pPr>
        <w:pStyle w:val="Zkladntext"/>
        <w:numPr>
          <w:ilvl w:val="0"/>
          <w:numId w:val="5"/>
        </w:numPr>
        <w:rPr>
          <w:rFonts w:ascii="Arial" w:hAnsi="Arial" w:cs="Arial"/>
          <w:sz w:val="20"/>
        </w:rPr>
      </w:pPr>
      <w:r w:rsidRPr="00500484">
        <w:rPr>
          <w:rFonts w:ascii="Arial" w:hAnsi="Arial" w:cs="Arial"/>
          <w:sz w:val="20"/>
        </w:rPr>
        <w:t>vést průkaznou účetní, daňovou či jinou evidenci vztahující se k čerpání dotace doloženou prvotními doklady (v souladu s obecně závaznými předpisy);</w:t>
      </w:r>
    </w:p>
    <w:p w:rsidR="00186EB0" w:rsidRDefault="00186EB0" w:rsidP="00186EB0">
      <w:pPr>
        <w:pStyle w:val="Zkladntext"/>
        <w:numPr>
          <w:ilvl w:val="0"/>
          <w:numId w:val="5"/>
        </w:numPr>
        <w:rPr>
          <w:rFonts w:ascii="Arial" w:hAnsi="Arial" w:cs="Arial"/>
          <w:sz w:val="20"/>
        </w:rPr>
      </w:pPr>
      <w:r>
        <w:rPr>
          <w:rFonts w:ascii="Arial" w:hAnsi="Arial" w:cs="Arial"/>
          <w:sz w:val="20"/>
        </w:rPr>
        <w:t>nepřevést realizaci projektu ani dotaci na jiný právní subjekt;</w:t>
      </w:r>
    </w:p>
    <w:p w:rsidR="00186EB0" w:rsidRDefault="00186EB0" w:rsidP="00186EB0">
      <w:pPr>
        <w:pStyle w:val="Zkladntext"/>
        <w:numPr>
          <w:ilvl w:val="0"/>
          <w:numId w:val="5"/>
        </w:numPr>
        <w:rPr>
          <w:rFonts w:ascii="Arial" w:hAnsi="Arial" w:cs="Arial"/>
          <w:sz w:val="20"/>
        </w:rPr>
      </w:pPr>
      <w:r>
        <w:rPr>
          <w:rFonts w:ascii="Arial" w:hAnsi="Arial" w:cs="Arial"/>
          <w:sz w:val="20"/>
        </w:rPr>
        <w:t>použít dotaci k přímým platbám v souladu s účelem poskytnutých prostředků dle této smlouvy;</w:t>
      </w:r>
    </w:p>
    <w:p w:rsidR="00186EB0" w:rsidRDefault="00186EB0" w:rsidP="00186EB0">
      <w:pPr>
        <w:pStyle w:val="Zkladntext"/>
        <w:numPr>
          <w:ilvl w:val="0"/>
          <w:numId w:val="5"/>
        </w:numPr>
        <w:rPr>
          <w:rFonts w:ascii="Arial" w:hAnsi="Arial" w:cs="Arial"/>
          <w:sz w:val="20"/>
        </w:rPr>
      </w:pPr>
      <w:r>
        <w:rPr>
          <w:rFonts w:ascii="Arial" w:hAnsi="Arial" w:cs="Arial"/>
          <w:sz w:val="20"/>
        </w:rPr>
        <w:t>zpracovat a doručit vyúčtování dotace v termínu dle této smlouvy;</w:t>
      </w:r>
    </w:p>
    <w:p w:rsidR="00186EB0" w:rsidRPr="00500484" w:rsidRDefault="00186EB0" w:rsidP="001F67ED">
      <w:pPr>
        <w:pStyle w:val="Zkladntext"/>
        <w:numPr>
          <w:ilvl w:val="0"/>
          <w:numId w:val="5"/>
        </w:numPr>
        <w:rPr>
          <w:rFonts w:ascii="Arial" w:hAnsi="Arial" w:cs="Arial"/>
          <w:sz w:val="20"/>
        </w:rPr>
      </w:pPr>
      <w:r w:rsidRPr="00500484">
        <w:rPr>
          <w:rFonts w:ascii="Arial" w:hAnsi="Arial" w:cs="Arial"/>
          <w:sz w:val="20"/>
        </w:rPr>
        <w:t xml:space="preserve">podat v odůvodněných případech bez zbytečného odkladu a s dostatečným předstihem písemnou žádost o změnu na OŠKT v případě jakýchkoliv změn skutečnosti či změn podmínek dle této smlouvy. Nebudou povoleny takové změny, které by vedly k tomu, že se projekt odchýlí od původního záměru uvedeného v Žádosti. Vyrozumění obdrží Příjemce písemně;       </w:t>
      </w:r>
    </w:p>
    <w:p w:rsidR="00186EB0" w:rsidRDefault="00186EB0" w:rsidP="00186EB0">
      <w:pPr>
        <w:pStyle w:val="Zkladntext"/>
        <w:numPr>
          <w:ilvl w:val="0"/>
          <w:numId w:val="5"/>
        </w:numPr>
        <w:rPr>
          <w:rFonts w:ascii="Arial" w:hAnsi="Arial" w:cs="Arial"/>
          <w:sz w:val="20"/>
        </w:rPr>
      </w:pPr>
      <w:r>
        <w:rPr>
          <w:rFonts w:ascii="Arial" w:hAnsi="Arial" w:cs="Arial"/>
          <w:sz w:val="20"/>
        </w:rPr>
        <w:t xml:space="preserve">vrátit dotaci nebo její část, nastanou-li skutečnosti uvedené v ustanoveních čl. IV této smlouvy v termínech stanovených; </w:t>
      </w:r>
    </w:p>
    <w:p w:rsidR="00186EB0" w:rsidRDefault="00186EB0" w:rsidP="00186EB0">
      <w:pPr>
        <w:pStyle w:val="Zkladntext"/>
        <w:numPr>
          <w:ilvl w:val="0"/>
          <w:numId w:val="5"/>
        </w:numPr>
        <w:rPr>
          <w:rFonts w:ascii="Arial" w:hAnsi="Arial" w:cs="Arial"/>
          <w:sz w:val="20"/>
        </w:rPr>
      </w:pPr>
      <w:r>
        <w:rPr>
          <w:rFonts w:ascii="Arial" w:hAnsi="Arial" w:cs="Arial"/>
          <w:sz w:val="20"/>
        </w:rPr>
        <w:lastRenderedPageBreak/>
        <w:t>umožnit osobám pověřeným Městem provádět věcnou, finanční a účetní kontrolu v průběhu realizace projektu.</w:t>
      </w:r>
    </w:p>
    <w:p w:rsidR="00186EB0" w:rsidRDefault="00186EB0" w:rsidP="00186EB0">
      <w:pPr>
        <w:pStyle w:val="Zkladntext"/>
        <w:ind w:left="720"/>
        <w:rPr>
          <w:rFonts w:ascii="Arial" w:hAnsi="Arial" w:cs="Arial"/>
          <w:sz w:val="20"/>
        </w:rPr>
      </w:pPr>
      <w:r>
        <w:rPr>
          <w:rFonts w:ascii="Arial" w:hAnsi="Arial" w:cs="Arial"/>
          <w:sz w:val="20"/>
        </w:rPr>
        <w:t>V souladu se zákonem č. 320/2001 Sb. o finanční kontrole v platném znění, a souvisejícími obecně závaznými právními předpisy umožnit tuto kontrolu i po dokončení realizace projektu;</w:t>
      </w:r>
    </w:p>
    <w:p w:rsidR="00186EB0" w:rsidRDefault="00186EB0" w:rsidP="00186EB0">
      <w:pPr>
        <w:pStyle w:val="Zkladntext"/>
        <w:numPr>
          <w:ilvl w:val="0"/>
          <w:numId w:val="5"/>
        </w:numPr>
        <w:tabs>
          <w:tab w:val="left" w:pos="709"/>
        </w:tabs>
        <w:rPr>
          <w:rFonts w:ascii="Arial" w:hAnsi="Arial" w:cs="Arial"/>
          <w:sz w:val="20"/>
        </w:rPr>
      </w:pPr>
      <w:r>
        <w:rPr>
          <w:rFonts w:ascii="Arial" w:hAnsi="Arial" w:cs="Arial"/>
          <w:sz w:val="20"/>
        </w:rPr>
        <w:t>nepodporovat v rámci projektu nebo činnosti, na které je dotace poskytnuta, žádnou politickou stranu či seskupení;</w:t>
      </w:r>
    </w:p>
    <w:p w:rsidR="00186EB0" w:rsidRDefault="00186EB0" w:rsidP="00186EB0">
      <w:pPr>
        <w:pStyle w:val="Zkladntext"/>
        <w:numPr>
          <w:ilvl w:val="0"/>
          <w:numId w:val="5"/>
        </w:numPr>
        <w:tabs>
          <w:tab w:val="left" w:pos="709"/>
        </w:tabs>
        <w:rPr>
          <w:rFonts w:ascii="Arial" w:hAnsi="Arial" w:cs="Arial"/>
          <w:sz w:val="20"/>
        </w:rPr>
      </w:pPr>
      <w:r>
        <w:rPr>
          <w:rFonts w:ascii="Arial" w:hAnsi="Arial" w:cs="Arial"/>
          <w:sz w:val="20"/>
        </w:rPr>
        <w:t xml:space="preserve">při prezentaci projektu (na propagačních výstupech apod.) uvést </w:t>
      </w:r>
      <w:r>
        <w:rPr>
          <w:rFonts w:ascii="Arial" w:hAnsi="Arial" w:cs="Arial"/>
          <w:b/>
          <w:sz w:val="20"/>
        </w:rPr>
        <w:t xml:space="preserve">sponzorský vzkaz Města </w:t>
      </w:r>
      <w:r>
        <w:rPr>
          <w:rFonts w:ascii="Arial" w:hAnsi="Arial" w:cs="Arial"/>
          <w:sz w:val="20"/>
        </w:rPr>
        <w:t>jako poskytovatele dotace v přesném grafickém provedení.</w:t>
      </w:r>
    </w:p>
    <w:p w:rsidR="00186EB0" w:rsidRDefault="00186EB0" w:rsidP="00186EB0">
      <w:pPr>
        <w:pStyle w:val="Zkladntext"/>
        <w:ind w:left="720"/>
        <w:rPr>
          <w:rFonts w:ascii="Arial" w:hAnsi="Arial" w:cs="Arial"/>
          <w:sz w:val="20"/>
        </w:rPr>
      </w:pPr>
      <w:r>
        <w:rPr>
          <w:rFonts w:ascii="Arial" w:hAnsi="Arial" w:cs="Arial"/>
          <w:sz w:val="20"/>
        </w:rPr>
        <w:t xml:space="preserve">Při použití sponzorského vzkazu je povinen Příjemce dodržet zásady pro jeho použití, které jsou k dispozici na </w:t>
      </w:r>
      <w:hyperlink r:id="rId5" w:history="1">
        <w:r>
          <w:rPr>
            <w:rStyle w:val="Hypertextovodkaz"/>
            <w:rFonts w:ascii="Arial" w:hAnsi="Arial" w:cs="Arial"/>
            <w:sz w:val="20"/>
          </w:rPr>
          <w:t>www.jihlava.cz/sponzorskyvzkaz</w:t>
        </w:r>
      </w:hyperlink>
      <w:r>
        <w:rPr>
          <w:rFonts w:ascii="Arial" w:hAnsi="Arial" w:cs="Arial"/>
          <w:sz w:val="20"/>
        </w:rPr>
        <w:t xml:space="preserve">. </w:t>
      </w:r>
    </w:p>
    <w:p w:rsidR="00186EB0" w:rsidRDefault="00186EB0" w:rsidP="00186EB0">
      <w:pPr>
        <w:pStyle w:val="Zkladntext"/>
        <w:ind w:left="720"/>
        <w:rPr>
          <w:rFonts w:ascii="Arial" w:hAnsi="Arial" w:cs="Arial"/>
          <w:sz w:val="20"/>
        </w:rPr>
      </w:pPr>
      <w:r>
        <w:rPr>
          <w:rFonts w:ascii="Arial" w:hAnsi="Arial" w:cs="Arial"/>
          <w:sz w:val="20"/>
        </w:rPr>
        <w:t>Příjemce má možnost (v případě, že nelze zajistit jiný výstup) zapůjčit si na OŠKT</w:t>
      </w:r>
      <w:r w:rsidR="00500484">
        <w:rPr>
          <w:rFonts w:ascii="Arial" w:hAnsi="Arial" w:cs="Arial"/>
          <w:sz w:val="20"/>
        </w:rPr>
        <w:t xml:space="preserve"> </w:t>
      </w:r>
      <w:proofErr w:type="gramStart"/>
      <w:r>
        <w:rPr>
          <w:rFonts w:ascii="Arial" w:hAnsi="Arial" w:cs="Arial"/>
          <w:sz w:val="20"/>
        </w:rPr>
        <w:t>tzv.        sponzorskou</w:t>
      </w:r>
      <w:proofErr w:type="gramEnd"/>
      <w:r>
        <w:rPr>
          <w:rFonts w:ascii="Arial" w:hAnsi="Arial" w:cs="Arial"/>
          <w:sz w:val="20"/>
        </w:rPr>
        <w:t xml:space="preserve"> tabuli k umístění v místě konání.</w:t>
      </w:r>
    </w:p>
    <w:p w:rsidR="00186EB0" w:rsidRDefault="00186EB0" w:rsidP="00186EB0">
      <w:pPr>
        <w:pStyle w:val="Zkladntext"/>
        <w:ind w:left="720"/>
        <w:rPr>
          <w:rFonts w:ascii="Arial" w:hAnsi="Arial" w:cs="Arial"/>
          <w:sz w:val="20"/>
        </w:rPr>
      </w:pPr>
      <w:r>
        <w:rPr>
          <w:rFonts w:ascii="Arial" w:hAnsi="Arial" w:cs="Arial"/>
          <w:sz w:val="20"/>
        </w:rPr>
        <w:t>Prezentace je dokládána současně s vyúčtováním (letáky, plakáty, foto apod.).</w:t>
      </w:r>
    </w:p>
    <w:p w:rsidR="00186EB0" w:rsidRDefault="00186EB0" w:rsidP="00186EB0">
      <w:pPr>
        <w:pStyle w:val="Zkladntext"/>
        <w:numPr>
          <w:ilvl w:val="0"/>
          <w:numId w:val="5"/>
        </w:numPr>
        <w:tabs>
          <w:tab w:val="left" w:pos="709"/>
        </w:tabs>
        <w:rPr>
          <w:rFonts w:ascii="Arial" w:hAnsi="Arial" w:cs="Arial"/>
          <w:sz w:val="20"/>
        </w:rPr>
      </w:pPr>
      <w:r>
        <w:rPr>
          <w:rFonts w:ascii="Arial" w:hAnsi="Arial" w:cs="Arial"/>
          <w:bCs/>
          <w:sz w:val="20"/>
        </w:rPr>
        <w:t>administrátor dotace, případně ekonomický odbor Magistrátu města Jihlavy je oprávněn  vyzvat Příjemce k podání informace o předpokládané výši čer</w:t>
      </w:r>
      <w:r w:rsidR="000E71C2">
        <w:rPr>
          <w:rFonts w:ascii="Arial" w:hAnsi="Arial" w:cs="Arial"/>
          <w:bCs/>
          <w:sz w:val="20"/>
        </w:rPr>
        <w:t>pání dotace v případě, že bude</w:t>
      </w:r>
      <w:r>
        <w:rPr>
          <w:rFonts w:ascii="Arial" w:hAnsi="Arial" w:cs="Arial"/>
          <w:bCs/>
          <w:sz w:val="20"/>
        </w:rPr>
        <w:t> poskytnuta na projekt pro období celého kalendářního roku s termínem předložení vyúčtování po 10.1. Příjemce se zavazuje poskytnout informaci o předpokládané výši čerpání dotace  v termínu stanoveném výzvou.</w:t>
      </w:r>
    </w:p>
    <w:p w:rsidR="00186EB0" w:rsidRDefault="00186EB0" w:rsidP="00186EB0">
      <w:pPr>
        <w:pStyle w:val="Zkladntext"/>
        <w:ind w:left="720"/>
        <w:rPr>
          <w:rFonts w:ascii="Arial" w:hAnsi="Arial" w:cs="Arial"/>
          <w:sz w:val="20"/>
        </w:rPr>
      </w:pPr>
      <w:r>
        <w:rPr>
          <w:rFonts w:ascii="Arial" w:hAnsi="Arial" w:cs="Arial"/>
          <w:b/>
          <w:sz w:val="20"/>
        </w:rPr>
        <w:t xml:space="preserve"> </w:t>
      </w:r>
      <w:r>
        <w:rPr>
          <w:rFonts w:ascii="Arial" w:hAnsi="Arial" w:cs="Arial"/>
          <w:sz w:val="20"/>
        </w:rPr>
        <w:t xml:space="preserve">     </w:t>
      </w:r>
    </w:p>
    <w:p w:rsidR="00186EB0" w:rsidRDefault="00186EB0" w:rsidP="00186EB0">
      <w:pPr>
        <w:pStyle w:val="Zkladntext"/>
        <w:numPr>
          <w:ilvl w:val="0"/>
          <w:numId w:val="4"/>
        </w:numPr>
        <w:ind w:left="426" w:hanging="426"/>
        <w:outlineLvl w:val="0"/>
        <w:rPr>
          <w:rFonts w:ascii="Arial" w:hAnsi="Arial" w:cs="Arial"/>
          <w:b/>
          <w:bCs/>
          <w:sz w:val="20"/>
        </w:rPr>
      </w:pPr>
      <w:r>
        <w:rPr>
          <w:rFonts w:ascii="Arial" w:hAnsi="Arial" w:cs="Arial"/>
          <w:bCs/>
          <w:sz w:val="20"/>
        </w:rPr>
        <w:t xml:space="preserve">Příjemce, který je právnickou osobou, je povinen v případě: </w:t>
      </w:r>
    </w:p>
    <w:p w:rsidR="00186EB0" w:rsidRDefault="00186EB0" w:rsidP="00186EB0">
      <w:pPr>
        <w:pStyle w:val="Zkladntext"/>
        <w:numPr>
          <w:ilvl w:val="0"/>
          <w:numId w:val="6"/>
        </w:numPr>
        <w:outlineLvl w:val="0"/>
        <w:rPr>
          <w:rFonts w:ascii="Arial" w:hAnsi="Arial" w:cs="Arial"/>
          <w:b/>
          <w:bCs/>
          <w:sz w:val="20"/>
        </w:rPr>
      </w:pPr>
      <w:r>
        <w:rPr>
          <w:rFonts w:ascii="Arial" w:hAnsi="Arial" w:cs="Arial"/>
          <w:bCs/>
          <w:sz w:val="20"/>
        </w:rPr>
        <w:t>přeměny (§ 174 zákona č. 89/2012 Sb., občanský zákoník) neprodleně informovat Město a zajistit přechod práv a povinností vyplývajících z této smlouvy na nástupnickou právnickou osobu;</w:t>
      </w:r>
    </w:p>
    <w:p w:rsidR="00186EB0" w:rsidRDefault="00186EB0" w:rsidP="00186EB0">
      <w:pPr>
        <w:pStyle w:val="Zkladntext"/>
        <w:numPr>
          <w:ilvl w:val="0"/>
          <w:numId w:val="6"/>
        </w:numPr>
        <w:outlineLvl w:val="0"/>
        <w:rPr>
          <w:rFonts w:ascii="Arial" w:hAnsi="Arial" w:cs="Arial"/>
          <w:b/>
          <w:bCs/>
          <w:sz w:val="20"/>
        </w:rPr>
      </w:pPr>
      <w:r>
        <w:rPr>
          <w:rFonts w:ascii="Arial" w:hAnsi="Arial" w:cs="Arial"/>
          <w:bCs/>
          <w:sz w:val="20"/>
        </w:rPr>
        <w:t xml:space="preserve">zrušení s likvidací (§ 168 zákona č. 89/2012 Sb., občanský zákoník) neprodleně informovat Město a vrátit nejpozději ke dni vstupu do likvidace dosud poskytnuté peněžní prostředky </w:t>
      </w:r>
      <w:r>
        <w:rPr>
          <w:rFonts w:ascii="Arial" w:hAnsi="Arial" w:cs="Arial"/>
          <w:bCs/>
          <w:sz w:val="20"/>
        </w:rPr>
        <w:br/>
        <w:t>na účet Města (čl. IV. odst. 7).</w:t>
      </w:r>
    </w:p>
    <w:p w:rsidR="00186EB0" w:rsidRDefault="00186EB0" w:rsidP="00186EB0">
      <w:pPr>
        <w:pStyle w:val="Zkladntext"/>
        <w:jc w:val="center"/>
        <w:outlineLvl w:val="0"/>
        <w:rPr>
          <w:rFonts w:ascii="Arial" w:hAnsi="Arial" w:cs="Arial"/>
          <w:sz w:val="20"/>
        </w:rPr>
      </w:pPr>
      <w:r>
        <w:rPr>
          <w:rFonts w:ascii="Arial" w:hAnsi="Arial" w:cs="Arial"/>
          <w:b/>
          <w:bCs/>
          <w:sz w:val="20"/>
        </w:rPr>
        <w:t>VI.</w:t>
      </w:r>
    </w:p>
    <w:p w:rsidR="00186EB0" w:rsidRDefault="00186EB0" w:rsidP="00186EB0">
      <w:pPr>
        <w:pStyle w:val="NoteHead"/>
        <w:spacing w:after="10"/>
        <w:rPr>
          <w:rFonts w:ascii="Arial" w:hAnsi="Arial" w:cs="Arial"/>
          <w:sz w:val="20"/>
          <w:szCs w:val="20"/>
        </w:rPr>
      </w:pPr>
      <w:r>
        <w:rPr>
          <w:rFonts w:ascii="Arial" w:hAnsi="Arial" w:cs="Arial"/>
          <w:sz w:val="20"/>
          <w:szCs w:val="20"/>
        </w:rPr>
        <w:t xml:space="preserve">Důsledky porušení povinností Příjemce </w:t>
      </w:r>
    </w:p>
    <w:p w:rsidR="00186EB0" w:rsidRPr="00513496" w:rsidRDefault="00186EB0">
      <w:pPr>
        <w:numPr>
          <w:ilvl w:val="0"/>
          <w:numId w:val="7"/>
        </w:numPr>
        <w:ind w:left="426" w:hanging="426"/>
        <w:jc w:val="both"/>
        <w:rPr>
          <w:rFonts w:ascii="Arial" w:hAnsi="Arial" w:cs="Arial"/>
          <w:b/>
          <w:bCs/>
          <w:sz w:val="20"/>
          <w:szCs w:val="20"/>
        </w:rPr>
      </w:pPr>
      <w:r w:rsidRPr="00513496">
        <w:rPr>
          <w:rFonts w:ascii="Arial" w:hAnsi="Arial" w:cs="Arial"/>
          <w:sz w:val="20"/>
          <w:szCs w:val="20"/>
        </w:rPr>
        <w:t xml:space="preserve">Pokud dojde ze strany Příjemce k porušení rozpočtové kázně ve smyslu zákona č. 250/2000 Sb. o rozpočtových pravidlech územních rozpočtů, v platném znění (dále zákon č. 250/2000 Sb.), je Příjemce povinen provést odvod za porušení rozpočtové kázně do rozpočtu Města: </w:t>
      </w:r>
    </w:p>
    <w:p w:rsidR="00186EB0" w:rsidRDefault="00186EB0" w:rsidP="00186EB0">
      <w:pPr>
        <w:numPr>
          <w:ilvl w:val="0"/>
          <w:numId w:val="8"/>
        </w:numPr>
        <w:ind w:left="709" w:hanging="283"/>
        <w:jc w:val="both"/>
        <w:rPr>
          <w:rFonts w:ascii="Arial" w:hAnsi="Arial" w:cs="Arial"/>
          <w:b/>
          <w:bCs/>
          <w:sz w:val="20"/>
          <w:szCs w:val="20"/>
        </w:rPr>
      </w:pPr>
      <w:r>
        <w:rPr>
          <w:rFonts w:ascii="Arial" w:hAnsi="Arial" w:cs="Arial"/>
          <w:sz w:val="20"/>
          <w:szCs w:val="20"/>
        </w:rPr>
        <w:t>v případě porušení povinnosti stanovené v čl. V., odst. 1) písm. a), b), c), d), f), g) ve výši neoprávněně použitých či zadržených peněžních prostředků z poskytnuté dotace;</w:t>
      </w:r>
    </w:p>
    <w:p w:rsidR="00186EB0" w:rsidRDefault="00186EB0" w:rsidP="00186EB0">
      <w:pPr>
        <w:numPr>
          <w:ilvl w:val="0"/>
          <w:numId w:val="8"/>
        </w:numPr>
        <w:ind w:left="709" w:hanging="283"/>
        <w:jc w:val="both"/>
        <w:rPr>
          <w:rFonts w:ascii="Arial" w:hAnsi="Arial" w:cs="Arial"/>
          <w:b/>
          <w:bCs/>
          <w:sz w:val="20"/>
          <w:szCs w:val="20"/>
        </w:rPr>
      </w:pPr>
      <w:r>
        <w:rPr>
          <w:rFonts w:ascii="Arial" w:hAnsi="Arial" w:cs="Arial"/>
          <w:sz w:val="20"/>
          <w:szCs w:val="20"/>
        </w:rPr>
        <w:t>v případě porušení povinnosti stanovené v čl. V., odst. 1) písm. e) ve výši 1 %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186EB0" w:rsidRDefault="00186EB0" w:rsidP="00186EB0">
      <w:pPr>
        <w:numPr>
          <w:ilvl w:val="0"/>
          <w:numId w:val="8"/>
        </w:numPr>
        <w:ind w:left="709" w:hanging="283"/>
        <w:jc w:val="both"/>
        <w:rPr>
          <w:rFonts w:ascii="Arial" w:hAnsi="Arial" w:cs="Arial"/>
          <w:b/>
          <w:bCs/>
          <w:sz w:val="20"/>
          <w:szCs w:val="20"/>
        </w:rPr>
      </w:pPr>
      <w:r>
        <w:rPr>
          <w:rFonts w:ascii="Arial" w:hAnsi="Arial" w:cs="Arial"/>
          <w:sz w:val="20"/>
          <w:szCs w:val="20"/>
        </w:rPr>
        <w:t>v případě porušení povinnosti stanovené v</w:t>
      </w:r>
      <w:r w:rsidR="00040AFA">
        <w:rPr>
          <w:rFonts w:ascii="Arial" w:hAnsi="Arial" w:cs="Arial"/>
          <w:sz w:val="20"/>
          <w:szCs w:val="20"/>
        </w:rPr>
        <w:t xml:space="preserve"> čl. V., odst. 1) písm. h), i) </w:t>
      </w:r>
      <w:r>
        <w:rPr>
          <w:rFonts w:ascii="Arial" w:hAnsi="Arial" w:cs="Arial"/>
          <w:sz w:val="20"/>
          <w:szCs w:val="20"/>
        </w:rPr>
        <w:t>ve výši 100 % poskytnuté dotace;</w:t>
      </w:r>
    </w:p>
    <w:p w:rsidR="00513496" w:rsidRPr="002557FD" w:rsidRDefault="00186EB0" w:rsidP="00186EB0">
      <w:pPr>
        <w:numPr>
          <w:ilvl w:val="0"/>
          <w:numId w:val="8"/>
        </w:numPr>
        <w:ind w:left="709" w:hanging="283"/>
        <w:jc w:val="both"/>
        <w:rPr>
          <w:rFonts w:ascii="Arial" w:hAnsi="Arial" w:cs="Arial"/>
          <w:b/>
          <w:bCs/>
          <w:sz w:val="20"/>
          <w:szCs w:val="20"/>
        </w:rPr>
      </w:pPr>
      <w:r>
        <w:rPr>
          <w:rFonts w:ascii="Arial" w:hAnsi="Arial" w:cs="Arial"/>
          <w:sz w:val="20"/>
          <w:szCs w:val="20"/>
        </w:rPr>
        <w:t>v případě porušení povinnosti stanovené v čl. V., odst. 1) písm. j), tj. neuvedení sponzorského vzkazu, je Příjemce povinen provést odvod, který odpovídá částce</w:t>
      </w:r>
      <w:r w:rsidR="002557FD">
        <w:rPr>
          <w:rFonts w:ascii="Arial" w:hAnsi="Arial" w:cs="Arial"/>
          <w:sz w:val="20"/>
          <w:szCs w:val="20"/>
        </w:rPr>
        <w:t xml:space="preserve"> ve výši 10 % poskytnuté dotace.</w:t>
      </w:r>
    </w:p>
    <w:p w:rsidR="002557FD" w:rsidRDefault="002557FD" w:rsidP="002557FD">
      <w:pPr>
        <w:ind w:left="709"/>
        <w:jc w:val="both"/>
        <w:rPr>
          <w:rFonts w:ascii="Arial" w:hAnsi="Arial" w:cs="Arial"/>
          <w:b/>
          <w:bCs/>
          <w:sz w:val="20"/>
          <w:szCs w:val="20"/>
        </w:rPr>
      </w:pPr>
    </w:p>
    <w:p w:rsidR="00513496" w:rsidRPr="00513496" w:rsidRDefault="00186EB0" w:rsidP="00214275">
      <w:pPr>
        <w:pStyle w:val="Odstavecseseznamem"/>
        <w:numPr>
          <w:ilvl w:val="0"/>
          <w:numId w:val="7"/>
        </w:numPr>
        <w:ind w:left="426"/>
        <w:jc w:val="both"/>
      </w:pPr>
      <w:r w:rsidRPr="00F963B1">
        <w:rPr>
          <w:rFonts w:ascii="Arial" w:hAnsi="Arial" w:cs="Arial"/>
          <w:sz w:val="20"/>
          <w:szCs w:val="20"/>
        </w:rPr>
        <w:t xml:space="preserve">a) Při porušení několika méně závažných povinností se odvody za porušení </w:t>
      </w:r>
      <w:proofErr w:type="gramStart"/>
      <w:r w:rsidRPr="00F963B1">
        <w:rPr>
          <w:rFonts w:ascii="Arial" w:hAnsi="Arial" w:cs="Arial"/>
          <w:sz w:val="20"/>
          <w:szCs w:val="20"/>
        </w:rPr>
        <w:t>rozpočtové</w:t>
      </w:r>
      <w:r w:rsidR="00AD2491" w:rsidRPr="00F963B1">
        <w:rPr>
          <w:rFonts w:ascii="Arial" w:hAnsi="Arial" w:cs="Arial"/>
          <w:sz w:val="20"/>
          <w:szCs w:val="20"/>
        </w:rPr>
        <w:t xml:space="preserve"> </w:t>
      </w:r>
      <w:r w:rsidR="00214275">
        <w:rPr>
          <w:rFonts w:ascii="Arial" w:hAnsi="Arial" w:cs="Arial"/>
          <w:sz w:val="20"/>
          <w:szCs w:val="20"/>
        </w:rPr>
        <w:t xml:space="preserve"> </w:t>
      </w:r>
      <w:r w:rsidRPr="00F963B1">
        <w:rPr>
          <w:rFonts w:ascii="Arial" w:hAnsi="Arial" w:cs="Arial"/>
          <w:sz w:val="20"/>
          <w:szCs w:val="20"/>
        </w:rPr>
        <w:t>kázně</w:t>
      </w:r>
      <w:proofErr w:type="gramEnd"/>
      <w:r w:rsidRPr="00F963B1">
        <w:rPr>
          <w:rFonts w:ascii="Arial" w:hAnsi="Arial" w:cs="Arial"/>
          <w:sz w:val="20"/>
          <w:szCs w:val="20"/>
        </w:rPr>
        <w:t xml:space="preserve"> </w:t>
      </w:r>
      <w:r w:rsidR="00513496" w:rsidRPr="00F963B1">
        <w:rPr>
          <w:rFonts w:ascii="Arial" w:hAnsi="Arial" w:cs="Arial"/>
          <w:sz w:val="20"/>
          <w:szCs w:val="20"/>
        </w:rPr>
        <w:t> </w:t>
      </w:r>
      <w:r w:rsidRPr="00F963B1">
        <w:rPr>
          <w:rFonts w:ascii="Arial" w:hAnsi="Arial" w:cs="Arial"/>
          <w:sz w:val="20"/>
          <w:szCs w:val="20"/>
        </w:rPr>
        <w:t>sčítají; odvody lze v souhrnu uložit pouze do výše poskytnuté dotace. V případech v této smlouvě výslovně neupravených platí příslušná ustanovení zákona č. 250/2000 Sb.</w:t>
      </w:r>
    </w:p>
    <w:p w:rsidR="00186EB0" w:rsidRDefault="00186EB0">
      <w:pPr>
        <w:ind w:left="426"/>
        <w:jc w:val="both"/>
        <w:rPr>
          <w:rFonts w:ascii="Arial" w:hAnsi="Arial" w:cs="Arial"/>
          <w:sz w:val="20"/>
          <w:szCs w:val="20"/>
        </w:rPr>
      </w:pPr>
      <w:r>
        <w:rPr>
          <w:rFonts w:ascii="Arial" w:hAnsi="Arial" w:cs="Arial"/>
          <w:sz w:val="20"/>
          <w:szCs w:val="20"/>
        </w:rPr>
        <w:t xml:space="preserve">b) Za prodlení s odvodem za porušení rozpočtové kázně je Příjemce povinen zaplatit penále </w:t>
      </w:r>
      <w:r>
        <w:rPr>
          <w:rFonts w:ascii="Arial" w:hAnsi="Arial" w:cs="Arial"/>
          <w:sz w:val="20"/>
          <w:szCs w:val="20"/>
        </w:rPr>
        <w:br/>
        <w:t xml:space="preserve">ve výši </w:t>
      </w:r>
      <w:r w:rsidR="00040AFA">
        <w:rPr>
          <w:rFonts w:ascii="Arial" w:hAnsi="Arial" w:cs="Arial"/>
          <w:sz w:val="20"/>
          <w:szCs w:val="20"/>
        </w:rPr>
        <w:t>0,4</w:t>
      </w:r>
      <w:r>
        <w:rPr>
          <w:rFonts w:ascii="Arial" w:hAnsi="Arial" w:cs="Arial"/>
          <w:sz w:val="20"/>
          <w:szCs w:val="20"/>
        </w:rPr>
        <w:t xml:space="preserve"> ‰ z částky odvodu za každý den prodlení, nejvýše však do výše tohoto odvodu. Penále se počítá ode dne následujícího po dni, kdy došlo k porušení rozpočtové kázně, do dne připsání peněžních prostředků na účet Města.</w:t>
      </w:r>
    </w:p>
    <w:p w:rsidR="00186EB0" w:rsidRDefault="00186EB0" w:rsidP="00F963B1">
      <w:pPr>
        <w:pStyle w:val="Zkladntext"/>
        <w:outlineLvl w:val="0"/>
        <w:rPr>
          <w:rFonts w:ascii="Arial" w:hAnsi="Arial" w:cs="Arial"/>
          <w:b/>
          <w:bCs/>
          <w:sz w:val="20"/>
        </w:rPr>
      </w:pPr>
    </w:p>
    <w:p w:rsidR="00186EB0" w:rsidRDefault="00186EB0" w:rsidP="00186EB0">
      <w:pPr>
        <w:pStyle w:val="Zkladntext"/>
        <w:jc w:val="center"/>
        <w:outlineLvl w:val="0"/>
        <w:rPr>
          <w:rFonts w:ascii="Arial" w:hAnsi="Arial" w:cs="Arial"/>
          <w:b/>
          <w:bCs/>
          <w:sz w:val="20"/>
        </w:rPr>
      </w:pPr>
      <w:r>
        <w:rPr>
          <w:rFonts w:ascii="Arial" w:hAnsi="Arial" w:cs="Arial"/>
          <w:b/>
          <w:bCs/>
          <w:sz w:val="20"/>
        </w:rPr>
        <w:t xml:space="preserve">VII. </w:t>
      </w:r>
    </w:p>
    <w:p w:rsidR="00186EB0" w:rsidRDefault="00186EB0" w:rsidP="00186EB0">
      <w:pPr>
        <w:pStyle w:val="Zkladntext"/>
        <w:jc w:val="center"/>
        <w:outlineLvl w:val="0"/>
        <w:rPr>
          <w:rFonts w:ascii="Arial" w:hAnsi="Arial" w:cs="Arial"/>
          <w:b/>
          <w:bCs/>
          <w:sz w:val="20"/>
        </w:rPr>
      </w:pPr>
      <w:r>
        <w:rPr>
          <w:rFonts w:ascii="Arial" w:hAnsi="Arial" w:cs="Arial"/>
          <w:b/>
          <w:bCs/>
          <w:sz w:val="20"/>
        </w:rPr>
        <w:t>Ukončení smlouvy</w:t>
      </w:r>
    </w:p>
    <w:p w:rsidR="00186EB0" w:rsidRDefault="00186EB0" w:rsidP="00186EB0">
      <w:pPr>
        <w:pStyle w:val="Zkladntext"/>
        <w:numPr>
          <w:ilvl w:val="0"/>
          <w:numId w:val="9"/>
        </w:numPr>
        <w:ind w:left="426" w:hanging="426"/>
        <w:outlineLvl w:val="0"/>
        <w:rPr>
          <w:rFonts w:ascii="Arial" w:hAnsi="Arial" w:cs="Arial"/>
          <w:bCs/>
          <w:sz w:val="20"/>
        </w:rPr>
      </w:pPr>
      <w:r>
        <w:rPr>
          <w:rFonts w:ascii="Arial" w:hAnsi="Arial" w:cs="Arial"/>
          <w:bCs/>
          <w:sz w:val="20"/>
        </w:rPr>
        <w:t>Tuto smlouvu lze ukončit na základě písemné dohody smluvních stran, výpovědí nebo odstoupením ze strany Města z důvodu neuskutečnění projektu, přičemž účinky odstoupení nastávají dnem doručení písemného oznámení příjemci dotace. V případě odstoupení od smlouvy je příjemce povinen veškeré poskytnuté finanční prostředky Městu vrátit ve lhůtě do 15 dnů od doručení písemného oznámení.</w:t>
      </w:r>
    </w:p>
    <w:p w:rsidR="00186EB0" w:rsidRDefault="00186EB0" w:rsidP="00186EB0">
      <w:pPr>
        <w:pStyle w:val="Zkladntext"/>
        <w:numPr>
          <w:ilvl w:val="0"/>
          <w:numId w:val="9"/>
        </w:numPr>
        <w:ind w:left="426" w:hanging="426"/>
        <w:outlineLvl w:val="0"/>
        <w:rPr>
          <w:bCs/>
          <w:sz w:val="20"/>
        </w:rPr>
      </w:pPr>
      <w:r>
        <w:rPr>
          <w:rFonts w:ascii="Arial" w:hAnsi="Arial" w:cs="Arial"/>
          <w:bCs/>
          <w:sz w:val="20"/>
        </w:rPr>
        <w:lastRenderedPageBreak/>
        <w:t>Výpovědní lhůta činí 30 kalendářních dnů a začíná běžet dnem následujícím po dni doručení písemné výpovědi druhé smluvní straně.</w:t>
      </w:r>
    </w:p>
    <w:p w:rsidR="00186EB0" w:rsidRDefault="00186EB0" w:rsidP="00186EB0">
      <w:pPr>
        <w:pStyle w:val="Zkladntext"/>
        <w:numPr>
          <w:ilvl w:val="0"/>
          <w:numId w:val="9"/>
        </w:numPr>
        <w:ind w:left="426" w:hanging="426"/>
        <w:outlineLvl w:val="0"/>
        <w:rPr>
          <w:rFonts w:ascii="Arial" w:hAnsi="Arial" w:cs="Arial"/>
          <w:bCs/>
          <w:sz w:val="20"/>
        </w:rPr>
      </w:pPr>
      <w:r>
        <w:rPr>
          <w:rFonts w:ascii="Arial" w:hAnsi="Arial" w:cs="Arial"/>
          <w:bCs/>
          <w:sz w:val="20"/>
        </w:rPr>
        <w:t xml:space="preserve">V případě, kdy Příjemce tuto smlouvu vypoví před vyplacením dotace Městem, nemá nárok </w:t>
      </w:r>
      <w:r>
        <w:rPr>
          <w:rFonts w:ascii="Arial" w:hAnsi="Arial" w:cs="Arial"/>
          <w:bCs/>
          <w:sz w:val="20"/>
        </w:rPr>
        <w:br/>
        <w:t>na vyplacení dotace podle této smlouvy. Pokud Příjemce tuto smlouvu vypoví po vyplacení dotace, je v takovém případě povinen veškeré poskytnuté finanční prostředky Městu vrátit, a to před uplynutím výpovědní lhůty podle čl. VI</w:t>
      </w:r>
      <w:r w:rsidR="00F01A0C">
        <w:rPr>
          <w:rFonts w:ascii="Arial" w:hAnsi="Arial" w:cs="Arial"/>
          <w:bCs/>
          <w:sz w:val="20"/>
        </w:rPr>
        <w:t>I</w:t>
      </w:r>
      <w:r>
        <w:rPr>
          <w:rFonts w:ascii="Arial" w:hAnsi="Arial" w:cs="Arial"/>
          <w:bCs/>
          <w:sz w:val="20"/>
        </w:rPr>
        <w:t>. odst. 2 této smlouvy. Pokud Příjemce tuto povinnost nesplní, považují se prostředky (případně jejich část) poskytnuté Příjemci Městem za prostředky neoprávněně použité ve smyslu zákona č. 250/2000 Sb.</w:t>
      </w:r>
    </w:p>
    <w:p w:rsidR="00186EB0" w:rsidRDefault="00186EB0" w:rsidP="00186EB0">
      <w:pPr>
        <w:pStyle w:val="Zkladntext"/>
        <w:ind w:left="426"/>
        <w:outlineLvl w:val="0"/>
        <w:rPr>
          <w:rFonts w:ascii="Arial" w:hAnsi="Arial" w:cs="Arial"/>
          <w:bCs/>
          <w:sz w:val="20"/>
        </w:rPr>
      </w:pPr>
    </w:p>
    <w:p w:rsidR="00186EB0" w:rsidRDefault="00186EB0" w:rsidP="00186EB0">
      <w:pPr>
        <w:pStyle w:val="Zkladntext"/>
        <w:jc w:val="center"/>
        <w:outlineLvl w:val="0"/>
        <w:rPr>
          <w:rFonts w:ascii="Arial" w:hAnsi="Arial" w:cs="Arial"/>
          <w:sz w:val="20"/>
        </w:rPr>
      </w:pPr>
      <w:r>
        <w:rPr>
          <w:rFonts w:ascii="Arial" w:hAnsi="Arial" w:cs="Arial"/>
          <w:b/>
          <w:bCs/>
          <w:sz w:val="20"/>
        </w:rPr>
        <w:t>VIII.</w:t>
      </w:r>
    </w:p>
    <w:p w:rsidR="00186EB0" w:rsidRDefault="00186EB0" w:rsidP="00186EB0">
      <w:pPr>
        <w:pStyle w:val="Zkladntext"/>
        <w:spacing w:after="10"/>
        <w:jc w:val="center"/>
        <w:rPr>
          <w:rFonts w:ascii="Arial" w:hAnsi="Arial" w:cs="Arial"/>
          <w:sz w:val="20"/>
        </w:rPr>
      </w:pPr>
      <w:r>
        <w:rPr>
          <w:rFonts w:ascii="Arial" w:hAnsi="Arial" w:cs="Arial"/>
          <w:b/>
          <w:bCs/>
          <w:sz w:val="20"/>
        </w:rPr>
        <w:t>Závěrečná ustanovení</w:t>
      </w:r>
    </w:p>
    <w:p w:rsidR="00186EB0" w:rsidRDefault="00186EB0" w:rsidP="00186EB0">
      <w:pPr>
        <w:pStyle w:val="Zkladntext"/>
        <w:numPr>
          <w:ilvl w:val="0"/>
          <w:numId w:val="10"/>
        </w:numPr>
        <w:ind w:left="426" w:hanging="426"/>
        <w:rPr>
          <w:rFonts w:ascii="Arial" w:hAnsi="Arial" w:cs="Arial"/>
          <w:sz w:val="20"/>
        </w:rPr>
      </w:pPr>
      <w:r>
        <w:rPr>
          <w:rFonts w:ascii="Arial" w:hAnsi="Arial" w:cs="Arial"/>
          <w:sz w:val="20"/>
        </w:rPr>
        <w:t xml:space="preserve">Poskytnutí finančních prostředků dle této Smlouvy je předmětem finanční kontroly dle zákona </w:t>
      </w:r>
      <w:r>
        <w:rPr>
          <w:rFonts w:ascii="Arial" w:hAnsi="Arial" w:cs="Arial"/>
          <w:sz w:val="20"/>
        </w:rPr>
        <w:br/>
        <w:t>č. 320/2001 Sb., o finanční kontrole, v platném znění. Porušení povinností a podmínek této smlouvy je porušením rozpočtové kázně dle zákona č. 250/2000 Sb.</w:t>
      </w:r>
    </w:p>
    <w:p w:rsidR="00186EB0" w:rsidRDefault="00186EB0" w:rsidP="00186EB0">
      <w:pPr>
        <w:pStyle w:val="Zkladntext"/>
        <w:numPr>
          <w:ilvl w:val="0"/>
          <w:numId w:val="10"/>
        </w:numPr>
        <w:ind w:left="426" w:hanging="426"/>
        <w:rPr>
          <w:rFonts w:ascii="Arial" w:hAnsi="Arial" w:cs="Arial"/>
          <w:sz w:val="20"/>
        </w:rPr>
      </w:pPr>
      <w:r>
        <w:rPr>
          <w:rFonts w:ascii="Arial" w:hAnsi="Arial" w:cs="Arial"/>
          <w:sz w:val="20"/>
        </w:rPr>
        <w:t>Tato Smlouva je veřejnoprávní smlouvou uzavíranou dle ustanovení § 159 a násl. zákona č. 500/2004 Sb., správní řád, v platném znění.</w:t>
      </w:r>
    </w:p>
    <w:p w:rsidR="00186EB0" w:rsidRDefault="00186EB0" w:rsidP="00186EB0">
      <w:pPr>
        <w:pStyle w:val="Zkladntext"/>
        <w:numPr>
          <w:ilvl w:val="0"/>
          <w:numId w:val="10"/>
        </w:numPr>
        <w:ind w:left="426" w:hanging="426"/>
        <w:rPr>
          <w:rFonts w:ascii="Arial" w:hAnsi="Arial" w:cs="Arial"/>
          <w:sz w:val="20"/>
        </w:rPr>
      </w:pPr>
      <w:r>
        <w:rPr>
          <w:rFonts w:ascii="Arial" w:hAnsi="Arial" w:cs="Arial"/>
          <w:sz w:val="20"/>
        </w:rPr>
        <w:t>Změny a doplňky této Smlouvy lze provádět pouze formou písemných číslovaných dodatků, podepsaných oběma smluvními stranami. Upřesnění či změny údajů týkající se adresy/sídla/místa podnikání/bydliště Příjemce, čísla bankovního účtu či kontaktní osoby stačí písemně sdělit administrátorovi projektu, pokud tento netrvá na uzavření dodatku ke Smlouvě.</w:t>
      </w:r>
    </w:p>
    <w:p w:rsidR="00186EB0" w:rsidRDefault="00186EB0" w:rsidP="00186EB0">
      <w:pPr>
        <w:pStyle w:val="Zkladntext"/>
        <w:numPr>
          <w:ilvl w:val="0"/>
          <w:numId w:val="10"/>
        </w:numPr>
        <w:ind w:left="426" w:hanging="426"/>
        <w:rPr>
          <w:rFonts w:ascii="Arial" w:hAnsi="Arial" w:cs="Arial"/>
          <w:sz w:val="20"/>
        </w:rPr>
      </w:pPr>
      <w:r>
        <w:rPr>
          <w:rFonts w:ascii="Arial" w:hAnsi="Arial" w:cs="Arial"/>
          <w:sz w:val="20"/>
        </w:rPr>
        <w:t>Tato Smlouva byla sepsána ve třech vyhotoveních, z nichž každé má platnost originálu. Město obdrží dvě vyhotovení a Příjemce jedno vyhotovení.</w:t>
      </w:r>
    </w:p>
    <w:p w:rsidR="00186EB0" w:rsidRDefault="00186EB0" w:rsidP="00186EB0">
      <w:pPr>
        <w:pStyle w:val="Zkladntext"/>
        <w:numPr>
          <w:ilvl w:val="0"/>
          <w:numId w:val="10"/>
        </w:numPr>
        <w:ind w:left="426" w:hanging="426"/>
        <w:rPr>
          <w:rFonts w:ascii="Arial" w:hAnsi="Arial" w:cs="Arial"/>
          <w:sz w:val="20"/>
        </w:rPr>
      </w:pPr>
      <w:r>
        <w:rPr>
          <w:rFonts w:ascii="Arial" w:hAnsi="Arial" w:cs="Arial"/>
          <w:sz w:val="20"/>
        </w:rPr>
        <w:t>Tato Smlouva nabývá platnosti podpisem smluvních stran a účinnosti dnem uveřejnění v registru smluv dle zákona č. 340/2015 Sb., o registru smluv v platném znění. Uveřejnění v registru smluv zajistí statutární město Jihlava v souladu s právními předpisy.</w:t>
      </w:r>
    </w:p>
    <w:p w:rsidR="00186EB0" w:rsidRDefault="00186EB0" w:rsidP="00186EB0">
      <w:pPr>
        <w:pStyle w:val="Zkladntext"/>
        <w:ind w:left="360" w:hanging="360"/>
        <w:rPr>
          <w:rFonts w:ascii="Arial" w:hAnsi="Arial" w:cs="Arial"/>
          <w:sz w:val="20"/>
        </w:rPr>
      </w:pPr>
      <w:r>
        <w:rPr>
          <w:rFonts w:ascii="Arial" w:hAnsi="Arial" w:cs="Arial"/>
          <w:sz w:val="20"/>
        </w:rPr>
        <w:t xml:space="preserve"> </w:t>
      </w:r>
    </w:p>
    <w:p w:rsidR="00186EB0" w:rsidRDefault="00186EB0" w:rsidP="00186EB0">
      <w:pPr>
        <w:pStyle w:val="Zkladntext"/>
        <w:ind w:left="567" w:hanging="425"/>
        <w:rPr>
          <w:rFonts w:ascii="Arial" w:hAnsi="Arial" w:cs="Arial"/>
          <w:sz w:val="20"/>
        </w:rPr>
      </w:pPr>
    </w:p>
    <w:p w:rsidR="00186EB0" w:rsidRDefault="00186EB0" w:rsidP="00186EB0">
      <w:pPr>
        <w:pStyle w:val="Zkladntext"/>
        <w:rPr>
          <w:rFonts w:ascii="Arial" w:hAnsi="Arial" w:cs="Arial"/>
          <w:sz w:val="20"/>
        </w:rPr>
      </w:pPr>
      <w:r>
        <w:rPr>
          <w:rFonts w:ascii="Arial" w:hAnsi="Arial" w:cs="Arial"/>
          <w:sz w:val="20"/>
        </w:rPr>
        <w:t xml:space="preserve">V Jihlavě dne: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V Jihlavě dne: </w:t>
      </w:r>
    </w:p>
    <w:p w:rsidR="00186EB0" w:rsidRDefault="00186EB0" w:rsidP="00186EB0">
      <w:pPr>
        <w:pStyle w:val="Zkladntext"/>
        <w:rPr>
          <w:rFonts w:ascii="Arial" w:hAnsi="Arial" w:cs="Arial"/>
          <w:sz w:val="20"/>
        </w:rPr>
      </w:pPr>
    </w:p>
    <w:p w:rsidR="00186EB0" w:rsidRDefault="00186EB0" w:rsidP="00186EB0">
      <w:pPr>
        <w:pStyle w:val="Zkladntext"/>
        <w:rPr>
          <w:rFonts w:ascii="Arial" w:hAnsi="Arial" w:cs="Arial"/>
          <w:sz w:val="20"/>
        </w:rPr>
      </w:pPr>
    </w:p>
    <w:p w:rsidR="00186EB0" w:rsidRDefault="00186EB0" w:rsidP="00186EB0">
      <w:pPr>
        <w:rPr>
          <w:rFonts w:ascii="Arial" w:hAnsi="Arial" w:cs="Arial"/>
        </w:rPr>
      </w:pPr>
    </w:p>
    <w:p w:rsidR="00CE0E01" w:rsidRPr="00B54094" w:rsidRDefault="00CE0E01" w:rsidP="00CE0E01">
      <w:pPr>
        <w:pStyle w:val="Zkladntext"/>
        <w:rPr>
          <w:rFonts w:ascii="Arial" w:hAnsi="Arial" w:cs="Arial"/>
          <w:sz w:val="20"/>
        </w:rPr>
      </w:pPr>
      <w:r w:rsidRPr="00B54094">
        <w:rPr>
          <w:rFonts w:ascii="Arial" w:hAnsi="Arial" w:cs="Arial"/>
          <w:sz w:val="20"/>
        </w:rPr>
        <w:t>………………………</w:t>
      </w:r>
      <w:r w:rsidRPr="00B54094">
        <w:rPr>
          <w:rFonts w:ascii="Arial" w:hAnsi="Arial" w:cs="Arial"/>
          <w:sz w:val="20"/>
        </w:rPr>
        <w:tab/>
      </w:r>
      <w:r w:rsidRPr="00B54094">
        <w:rPr>
          <w:rFonts w:ascii="Arial" w:hAnsi="Arial" w:cs="Arial"/>
          <w:sz w:val="20"/>
        </w:rPr>
        <w:tab/>
      </w:r>
      <w:r w:rsidRPr="00B54094">
        <w:rPr>
          <w:rFonts w:ascii="Arial" w:hAnsi="Arial" w:cs="Arial"/>
          <w:sz w:val="20"/>
        </w:rPr>
        <w:tab/>
      </w:r>
      <w:r w:rsidRPr="00B54094">
        <w:rPr>
          <w:rFonts w:ascii="Arial" w:hAnsi="Arial" w:cs="Arial"/>
          <w:sz w:val="20"/>
        </w:rPr>
        <w:tab/>
        <w:t xml:space="preserve">                 ………………….......</w:t>
      </w:r>
    </w:p>
    <w:p w:rsidR="00CE0E01" w:rsidRPr="00B54094" w:rsidRDefault="00CE0E01" w:rsidP="00CE0E01">
      <w:pPr>
        <w:pStyle w:val="Zkladntext"/>
        <w:rPr>
          <w:rFonts w:ascii="Arial" w:hAnsi="Arial" w:cs="Arial"/>
          <w:sz w:val="20"/>
        </w:rPr>
      </w:pPr>
      <w:r w:rsidRPr="00B54094">
        <w:rPr>
          <w:rFonts w:ascii="Arial" w:hAnsi="Arial" w:cs="Arial"/>
          <w:sz w:val="20"/>
        </w:rPr>
        <w:t xml:space="preserve">   Zdeněk Vašků </w:t>
      </w:r>
      <w:r w:rsidRPr="00B54094">
        <w:rPr>
          <w:rFonts w:ascii="Arial" w:hAnsi="Arial" w:cs="Arial"/>
          <w:sz w:val="20"/>
        </w:rPr>
        <w:tab/>
      </w:r>
      <w:r w:rsidRPr="00B54094">
        <w:rPr>
          <w:rFonts w:ascii="Arial" w:hAnsi="Arial" w:cs="Arial"/>
          <w:sz w:val="20"/>
        </w:rPr>
        <w:tab/>
      </w:r>
      <w:r w:rsidRPr="00B54094">
        <w:rPr>
          <w:rFonts w:ascii="Arial" w:hAnsi="Arial" w:cs="Arial"/>
          <w:sz w:val="20"/>
        </w:rPr>
        <w:tab/>
      </w:r>
      <w:r w:rsidRPr="00B54094">
        <w:rPr>
          <w:rFonts w:ascii="Arial" w:hAnsi="Arial" w:cs="Arial"/>
          <w:sz w:val="20"/>
        </w:rPr>
        <w:tab/>
      </w:r>
      <w:r w:rsidRPr="00B54094">
        <w:rPr>
          <w:rFonts w:ascii="Arial" w:hAnsi="Arial" w:cs="Arial"/>
          <w:sz w:val="20"/>
        </w:rPr>
        <w:tab/>
        <w:t xml:space="preserve">    Ing. Richard Šedivý</w:t>
      </w:r>
    </w:p>
    <w:p w:rsidR="00CE0E01" w:rsidRPr="00B54094" w:rsidRDefault="00CE0E01" w:rsidP="00CE0E01">
      <w:pPr>
        <w:pStyle w:val="Zkladntext"/>
        <w:rPr>
          <w:rFonts w:ascii="Arial" w:hAnsi="Arial" w:cs="Arial"/>
          <w:sz w:val="20"/>
        </w:rPr>
      </w:pPr>
      <w:r w:rsidRPr="00B54094">
        <w:rPr>
          <w:rFonts w:ascii="Arial" w:hAnsi="Arial" w:cs="Arial"/>
          <w:sz w:val="20"/>
        </w:rPr>
        <w:t xml:space="preserve">          ředitel</w:t>
      </w:r>
      <w:r w:rsidRPr="00B54094">
        <w:rPr>
          <w:rFonts w:ascii="Arial" w:hAnsi="Arial" w:cs="Arial"/>
          <w:sz w:val="20"/>
        </w:rPr>
        <w:tab/>
      </w:r>
      <w:r w:rsidRPr="00B54094">
        <w:rPr>
          <w:rFonts w:ascii="Arial" w:hAnsi="Arial" w:cs="Arial"/>
          <w:sz w:val="20"/>
        </w:rPr>
        <w:tab/>
      </w:r>
      <w:r w:rsidRPr="00B54094">
        <w:rPr>
          <w:rFonts w:ascii="Arial" w:hAnsi="Arial" w:cs="Arial"/>
          <w:sz w:val="20"/>
        </w:rPr>
        <w:tab/>
      </w:r>
      <w:r w:rsidRPr="00B54094">
        <w:rPr>
          <w:rFonts w:ascii="Arial" w:hAnsi="Arial" w:cs="Arial"/>
          <w:sz w:val="20"/>
        </w:rPr>
        <w:tab/>
      </w:r>
      <w:r w:rsidRPr="00B54094">
        <w:rPr>
          <w:rFonts w:ascii="Arial" w:hAnsi="Arial" w:cs="Arial"/>
          <w:sz w:val="20"/>
        </w:rPr>
        <w:tab/>
      </w:r>
      <w:r w:rsidRPr="00B54094">
        <w:rPr>
          <w:rFonts w:ascii="Arial" w:hAnsi="Arial" w:cs="Arial"/>
          <w:sz w:val="20"/>
        </w:rPr>
        <w:tab/>
        <w:t xml:space="preserve">    náměstek primátora</w:t>
      </w:r>
    </w:p>
    <w:p w:rsidR="00CE0E01" w:rsidRPr="00B54094" w:rsidRDefault="00CE0E01" w:rsidP="00CE0E01">
      <w:pPr>
        <w:pStyle w:val="Zkladntext"/>
        <w:rPr>
          <w:rFonts w:ascii="Arial" w:hAnsi="Arial" w:cs="Arial"/>
          <w:sz w:val="20"/>
        </w:rPr>
      </w:pPr>
    </w:p>
    <w:p w:rsidR="00CE0E01" w:rsidRPr="00B54094" w:rsidRDefault="00CE0E01" w:rsidP="00CE0E01">
      <w:pPr>
        <w:pStyle w:val="Zkladntext"/>
        <w:rPr>
          <w:rFonts w:ascii="Arial" w:hAnsi="Arial" w:cs="Arial"/>
          <w:sz w:val="20"/>
        </w:rPr>
      </w:pPr>
    </w:p>
    <w:p w:rsidR="00CE0E01" w:rsidRPr="00B54094" w:rsidRDefault="00CE0E01" w:rsidP="00CE0E01">
      <w:pPr>
        <w:pStyle w:val="Zkladntext"/>
        <w:rPr>
          <w:rFonts w:ascii="Arial" w:hAnsi="Arial" w:cs="Arial"/>
          <w:sz w:val="20"/>
        </w:rPr>
      </w:pPr>
      <w:r w:rsidRPr="00B54094">
        <w:rPr>
          <w:rFonts w:ascii="Arial" w:hAnsi="Arial" w:cs="Arial"/>
          <w:sz w:val="20"/>
        </w:rPr>
        <w:t>……………………….</w:t>
      </w:r>
    </w:p>
    <w:p w:rsidR="00CE0E01" w:rsidRPr="00B54094" w:rsidRDefault="00CE0E01" w:rsidP="00CE0E01">
      <w:pPr>
        <w:pStyle w:val="Zkladntext"/>
        <w:rPr>
          <w:rFonts w:ascii="Arial" w:hAnsi="Arial" w:cs="Arial"/>
          <w:sz w:val="20"/>
        </w:rPr>
      </w:pPr>
      <w:r w:rsidRPr="00B54094">
        <w:rPr>
          <w:rFonts w:ascii="Arial" w:hAnsi="Arial" w:cs="Arial"/>
          <w:sz w:val="20"/>
        </w:rPr>
        <w:t xml:space="preserve">    Roman Komenda</w:t>
      </w:r>
    </w:p>
    <w:p w:rsidR="00CE0E01" w:rsidRPr="00B54094" w:rsidRDefault="00CE0E01" w:rsidP="00CE0E01">
      <w:pPr>
        <w:pStyle w:val="Zkladntext"/>
        <w:rPr>
          <w:rFonts w:ascii="Arial" w:hAnsi="Arial" w:cs="Arial"/>
          <w:sz w:val="20"/>
        </w:rPr>
      </w:pPr>
      <w:r w:rsidRPr="00B54094">
        <w:rPr>
          <w:rFonts w:ascii="Arial" w:hAnsi="Arial" w:cs="Arial"/>
          <w:sz w:val="20"/>
        </w:rPr>
        <w:t xml:space="preserve">          předseda</w:t>
      </w:r>
    </w:p>
    <w:p w:rsidR="00CE0E01" w:rsidRPr="00B54094" w:rsidRDefault="00CE0E01" w:rsidP="00CE0E01">
      <w:pPr>
        <w:pStyle w:val="Zkladntext"/>
        <w:rPr>
          <w:rFonts w:ascii="Arial" w:hAnsi="Arial" w:cs="Arial"/>
          <w:sz w:val="20"/>
        </w:rPr>
      </w:pPr>
      <w:r w:rsidRPr="00B54094">
        <w:rPr>
          <w:rFonts w:ascii="Arial" w:hAnsi="Arial" w:cs="Arial"/>
          <w:sz w:val="20"/>
        </w:rPr>
        <w:tab/>
      </w:r>
    </w:p>
    <w:p w:rsidR="00CE0E01" w:rsidRDefault="00CE0E01" w:rsidP="00CE0E01">
      <w:pPr>
        <w:pStyle w:val="Zkladntext"/>
        <w:rPr>
          <w:szCs w:val="24"/>
        </w:rPr>
      </w:pPr>
    </w:p>
    <w:p w:rsidR="00117B46" w:rsidRPr="00186EB0" w:rsidRDefault="00117B46" w:rsidP="00CE0E01">
      <w:pPr>
        <w:tabs>
          <w:tab w:val="left" w:pos="142"/>
          <w:tab w:val="center" w:leader="dot" w:pos="3402"/>
          <w:tab w:val="right" w:pos="5670"/>
          <w:tab w:val="center" w:leader="dot" w:pos="8931"/>
        </w:tabs>
        <w:rPr>
          <w:rFonts w:ascii="Arial" w:hAnsi="Arial"/>
          <w:sz w:val="18"/>
          <w:szCs w:val="18"/>
        </w:rPr>
      </w:pPr>
    </w:p>
    <w:sectPr w:rsidR="00117B46" w:rsidRPr="00186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D8E"/>
    <w:multiLevelType w:val="hybridMultilevel"/>
    <w:tmpl w:val="1D3854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9DD2242"/>
    <w:multiLevelType w:val="hybridMultilevel"/>
    <w:tmpl w:val="A24CAFF4"/>
    <w:lvl w:ilvl="0" w:tplc="C2863662">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D8110C8"/>
    <w:multiLevelType w:val="hybridMultilevel"/>
    <w:tmpl w:val="7688ACAA"/>
    <w:lvl w:ilvl="0" w:tplc="0C6E1560">
      <w:start w:val="1"/>
      <w:numFmt w:val="lowerLetter"/>
      <w:lvlText w:val="%1)"/>
      <w:lvlJc w:val="left"/>
      <w:pPr>
        <w:ind w:left="50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23DC6CAB"/>
    <w:multiLevelType w:val="hybridMultilevel"/>
    <w:tmpl w:val="8DD226D0"/>
    <w:lvl w:ilvl="0" w:tplc="80FCC01C">
      <w:start w:val="1"/>
      <w:numFmt w:val="lowerLetter"/>
      <w:lvlText w:val="%1)"/>
      <w:lvlJc w:val="left"/>
      <w:pPr>
        <w:ind w:left="107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64061E4"/>
    <w:multiLevelType w:val="hybridMultilevel"/>
    <w:tmpl w:val="D14266EA"/>
    <w:lvl w:ilvl="0" w:tplc="BB625156">
      <w:start w:val="4"/>
      <w:numFmt w:val="bullet"/>
      <w:lvlText w:val="-"/>
      <w:lvlJc w:val="left"/>
      <w:pPr>
        <w:ind w:left="4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4C3B3D50"/>
    <w:multiLevelType w:val="hybridMultilevel"/>
    <w:tmpl w:val="88326CEC"/>
    <w:lvl w:ilvl="0" w:tplc="26A4D99C">
      <w:start w:val="1"/>
      <w:numFmt w:val="decimal"/>
      <w:lvlText w:val="%1)"/>
      <w:lvlJc w:val="left"/>
      <w:pPr>
        <w:ind w:left="786" w:hanging="360"/>
      </w:pPr>
      <w:rPr>
        <w:rFonts w:ascii="Arial" w:hAnsi="Arial" w:cs="Aria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FEA5C08"/>
    <w:multiLevelType w:val="hybridMultilevel"/>
    <w:tmpl w:val="BCAEDC2A"/>
    <w:lvl w:ilvl="0" w:tplc="B97664B6">
      <w:start w:val="1"/>
      <w:numFmt w:val="decimal"/>
      <w:lvlText w:val="%1)"/>
      <w:lvlJc w:val="left"/>
      <w:pPr>
        <w:ind w:left="502"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1553389"/>
    <w:multiLevelType w:val="hybridMultilevel"/>
    <w:tmpl w:val="EDD4A1CA"/>
    <w:lvl w:ilvl="0" w:tplc="FB90854A">
      <w:start w:val="5"/>
      <w:numFmt w:val="decimal"/>
      <w:lvlText w:val="%1)"/>
      <w:lvlJc w:val="left"/>
      <w:pPr>
        <w:ind w:left="501" w:hanging="360"/>
      </w:pPr>
      <w:rPr>
        <w:b/>
      </w:rPr>
    </w:lvl>
    <w:lvl w:ilvl="1" w:tplc="04050019">
      <w:start w:val="1"/>
      <w:numFmt w:val="lowerLetter"/>
      <w:lvlText w:val="%2."/>
      <w:lvlJc w:val="left"/>
      <w:pPr>
        <w:ind w:left="1221" w:hanging="360"/>
      </w:pPr>
    </w:lvl>
    <w:lvl w:ilvl="2" w:tplc="0405001B">
      <w:start w:val="1"/>
      <w:numFmt w:val="lowerRoman"/>
      <w:lvlText w:val="%3."/>
      <w:lvlJc w:val="right"/>
      <w:pPr>
        <w:ind w:left="1941" w:hanging="180"/>
      </w:pPr>
    </w:lvl>
    <w:lvl w:ilvl="3" w:tplc="0405000F">
      <w:start w:val="1"/>
      <w:numFmt w:val="decimal"/>
      <w:lvlText w:val="%4."/>
      <w:lvlJc w:val="left"/>
      <w:pPr>
        <w:ind w:left="2661" w:hanging="360"/>
      </w:pPr>
    </w:lvl>
    <w:lvl w:ilvl="4" w:tplc="04050019">
      <w:start w:val="1"/>
      <w:numFmt w:val="lowerLetter"/>
      <w:lvlText w:val="%5."/>
      <w:lvlJc w:val="left"/>
      <w:pPr>
        <w:ind w:left="3381" w:hanging="360"/>
      </w:pPr>
    </w:lvl>
    <w:lvl w:ilvl="5" w:tplc="0405001B">
      <w:start w:val="1"/>
      <w:numFmt w:val="lowerRoman"/>
      <w:lvlText w:val="%6."/>
      <w:lvlJc w:val="right"/>
      <w:pPr>
        <w:ind w:left="4101" w:hanging="180"/>
      </w:pPr>
    </w:lvl>
    <w:lvl w:ilvl="6" w:tplc="0405000F">
      <w:start w:val="1"/>
      <w:numFmt w:val="decimal"/>
      <w:lvlText w:val="%7."/>
      <w:lvlJc w:val="left"/>
      <w:pPr>
        <w:ind w:left="4821" w:hanging="360"/>
      </w:pPr>
    </w:lvl>
    <w:lvl w:ilvl="7" w:tplc="04050019">
      <w:start w:val="1"/>
      <w:numFmt w:val="lowerLetter"/>
      <w:lvlText w:val="%8."/>
      <w:lvlJc w:val="left"/>
      <w:pPr>
        <w:ind w:left="5541" w:hanging="360"/>
      </w:pPr>
    </w:lvl>
    <w:lvl w:ilvl="8" w:tplc="0405001B">
      <w:start w:val="1"/>
      <w:numFmt w:val="lowerRoman"/>
      <w:lvlText w:val="%9."/>
      <w:lvlJc w:val="right"/>
      <w:pPr>
        <w:ind w:left="6261" w:hanging="180"/>
      </w:pPr>
    </w:lvl>
  </w:abstractNum>
  <w:abstractNum w:abstractNumId="8" w15:restartNumberingAfterBreak="0">
    <w:nsid w:val="68AC5EC2"/>
    <w:multiLevelType w:val="hybridMultilevel"/>
    <w:tmpl w:val="4878B0E6"/>
    <w:lvl w:ilvl="0" w:tplc="E8B046C6">
      <w:start w:val="1"/>
      <w:numFmt w:val="decimal"/>
      <w:lvlText w:val="%1)"/>
      <w:lvlJc w:val="left"/>
      <w:pPr>
        <w:ind w:left="1070" w:hanging="360"/>
      </w:pPr>
      <w:rPr>
        <w:rFonts w:ascii="Arial" w:hAnsi="Arial" w:cs="Arial" w:hint="default"/>
        <w:b w:val="0"/>
        <w:sz w:val="20"/>
        <w:szCs w:val="20"/>
      </w:rPr>
    </w:lvl>
    <w:lvl w:ilvl="1" w:tplc="04050019">
      <w:start w:val="1"/>
      <w:numFmt w:val="decimal"/>
      <w:lvlText w:val="%2."/>
      <w:lvlJc w:val="left"/>
      <w:pPr>
        <w:tabs>
          <w:tab w:val="num" w:pos="1866"/>
        </w:tabs>
        <w:ind w:left="1866" w:hanging="360"/>
      </w:pPr>
    </w:lvl>
    <w:lvl w:ilvl="2" w:tplc="0405001B">
      <w:start w:val="1"/>
      <w:numFmt w:val="decimal"/>
      <w:lvlText w:val="%3."/>
      <w:lvlJc w:val="left"/>
      <w:pPr>
        <w:tabs>
          <w:tab w:val="num" w:pos="2586"/>
        </w:tabs>
        <w:ind w:left="2586" w:hanging="360"/>
      </w:pPr>
    </w:lvl>
    <w:lvl w:ilvl="3" w:tplc="0405000F">
      <w:start w:val="1"/>
      <w:numFmt w:val="decimal"/>
      <w:lvlText w:val="%4."/>
      <w:lvlJc w:val="left"/>
      <w:pPr>
        <w:tabs>
          <w:tab w:val="num" w:pos="3306"/>
        </w:tabs>
        <w:ind w:left="3306" w:hanging="360"/>
      </w:pPr>
    </w:lvl>
    <w:lvl w:ilvl="4" w:tplc="04050019">
      <w:start w:val="1"/>
      <w:numFmt w:val="decimal"/>
      <w:lvlText w:val="%5."/>
      <w:lvlJc w:val="left"/>
      <w:pPr>
        <w:tabs>
          <w:tab w:val="num" w:pos="4026"/>
        </w:tabs>
        <w:ind w:left="4026" w:hanging="360"/>
      </w:pPr>
    </w:lvl>
    <w:lvl w:ilvl="5" w:tplc="0405001B">
      <w:start w:val="1"/>
      <w:numFmt w:val="decimal"/>
      <w:lvlText w:val="%6."/>
      <w:lvlJc w:val="left"/>
      <w:pPr>
        <w:tabs>
          <w:tab w:val="num" w:pos="4746"/>
        </w:tabs>
        <w:ind w:left="4746" w:hanging="360"/>
      </w:pPr>
    </w:lvl>
    <w:lvl w:ilvl="6" w:tplc="0405000F">
      <w:start w:val="1"/>
      <w:numFmt w:val="decimal"/>
      <w:lvlText w:val="%7."/>
      <w:lvlJc w:val="left"/>
      <w:pPr>
        <w:tabs>
          <w:tab w:val="num" w:pos="5466"/>
        </w:tabs>
        <w:ind w:left="5466" w:hanging="360"/>
      </w:pPr>
    </w:lvl>
    <w:lvl w:ilvl="7" w:tplc="04050019">
      <w:start w:val="1"/>
      <w:numFmt w:val="decimal"/>
      <w:lvlText w:val="%8."/>
      <w:lvlJc w:val="left"/>
      <w:pPr>
        <w:tabs>
          <w:tab w:val="num" w:pos="6186"/>
        </w:tabs>
        <w:ind w:left="6186" w:hanging="360"/>
      </w:pPr>
    </w:lvl>
    <w:lvl w:ilvl="8" w:tplc="0405001B">
      <w:start w:val="1"/>
      <w:numFmt w:val="decimal"/>
      <w:lvlText w:val="%9."/>
      <w:lvlJc w:val="left"/>
      <w:pPr>
        <w:tabs>
          <w:tab w:val="num" w:pos="6906"/>
        </w:tabs>
        <w:ind w:left="6906" w:hanging="360"/>
      </w:pPr>
    </w:lvl>
  </w:abstractNum>
  <w:abstractNum w:abstractNumId="9" w15:restartNumberingAfterBreak="0">
    <w:nsid w:val="74A24377"/>
    <w:multiLevelType w:val="hybridMultilevel"/>
    <w:tmpl w:val="6BBECC7A"/>
    <w:lvl w:ilvl="0" w:tplc="04050017">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74"/>
    <w:rsid w:val="00040AFA"/>
    <w:rsid w:val="000607C6"/>
    <w:rsid w:val="000E71C2"/>
    <w:rsid w:val="00117B46"/>
    <w:rsid w:val="00180177"/>
    <w:rsid w:val="00186EB0"/>
    <w:rsid w:val="00194A50"/>
    <w:rsid w:val="001D053F"/>
    <w:rsid w:val="00214275"/>
    <w:rsid w:val="002557FD"/>
    <w:rsid w:val="0038747D"/>
    <w:rsid w:val="004D6085"/>
    <w:rsid w:val="00500484"/>
    <w:rsid w:val="00513496"/>
    <w:rsid w:val="00621DF3"/>
    <w:rsid w:val="00876DCB"/>
    <w:rsid w:val="008E1C0D"/>
    <w:rsid w:val="008F1B0C"/>
    <w:rsid w:val="00954DD0"/>
    <w:rsid w:val="00A43E48"/>
    <w:rsid w:val="00A61362"/>
    <w:rsid w:val="00A94900"/>
    <w:rsid w:val="00AD2491"/>
    <w:rsid w:val="00B06C78"/>
    <w:rsid w:val="00B228C7"/>
    <w:rsid w:val="00B54094"/>
    <w:rsid w:val="00B75627"/>
    <w:rsid w:val="00C01AF5"/>
    <w:rsid w:val="00C151A0"/>
    <w:rsid w:val="00C1714D"/>
    <w:rsid w:val="00C23727"/>
    <w:rsid w:val="00C365EF"/>
    <w:rsid w:val="00C40F23"/>
    <w:rsid w:val="00CE0E01"/>
    <w:rsid w:val="00E15374"/>
    <w:rsid w:val="00EA05E5"/>
    <w:rsid w:val="00F01A0C"/>
    <w:rsid w:val="00F963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77EDD-68B0-4AEC-B6D8-E2F5961E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6EB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186EB0"/>
    <w:rPr>
      <w:color w:val="0000FF"/>
      <w:u w:val="single"/>
    </w:rPr>
  </w:style>
  <w:style w:type="paragraph" w:styleId="Zhlav">
    <w:name w:val="header"/>
    <w:basedOn w:val="Normln"/>
    <w:link w:val="ZhlavChar"/>
    <w:semiHidden/>
    <w:unhideWhenUsed/>
    <w:rsid w:val="00186EB0"/>
    <w:pPr>
      <w:tabs>
        <w:tab w:val="center" w:pos="4536"/>
        <w:tab w:val="right" w:pos="9072"/>
      </w:tabs>
    </w:pPr>
  </w:style>
  <w:style w:type="character" w:customStyle="1" w:styleId="ZhlavChar">
    <w:name w:val="Záhlaví Char"/>
    <w:basedOn w:val="Standardnpsmoodstavce"/>
    <w:link w:val="Zhlav"/>
    <w:semiHidden/>
    <w:rsid w:val="00186EB0"/>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186EB0"/>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186EB0"/>
    <w:rPr>
      <w:rFonts w:ascii="Cambria" w:eastAsia="Times New Roman" w:hAnsi="Cambria" w:cs="Times New Roman"/>
      <w:b/>
      <w:bCs/>
      <w:kern w:val="28"/>
      <w:sz w:val="32"/>
      <w:szCs w:val="32"/>
      <w:lang w:eastAsia="cs-CZ"/>
    </w:rPr>
  </w:style>
  <w:style w:type="paragraph" w:styleId="Zkladntext">
    <w:name w:val="Body Text"/>
    <w:basedOn w:val="Normln"/>
    <w:link w:val="ZkladntextChar"/>
    <w:semiHidden/>
    <w:unhideWhenUsed/>
    <w:rsid w:val="00186EB0"/>
    <w:pPr>
      <w:jc w:val="both"/>
    </w:pPr>
    <w:rPr>
      <w:szCs w:val="20"/>
    </w:rPr>
  </w:style>
  <w:style w:type="character" w:customStyle="1" w:styleId="ZkladntextChar">
    <w:name w:val="Základní text Char"/>
    <w:basedOn w:val="Standardnpsmoodstavce"/>
    <w:link w:val="Zkladntext"/>
    <w:semiHidden/>
    <w:rsid w:val="00186EB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186EB0"/>
    <w:pPr>
      <w:spacing w:after="120"/>
      <w:ind w:left="283"/>
    </w:pPr>
    <w:rPr>
      <w:sz w:val="20"/>
      <w:szCs w:val="20"/>
    </w:rPr>
  </w:style>
  <w:style w:type="character" w:customStyle="1" w:styleId="ZkladntextodsazenChar">
    <w:name w:val="Základní text odsazený Char"/>
    <w:basedOn w:val="Standardnpsmoodstavce"/>
    <w:link w:val="Zkladntextodsazen"/>
    <w:uiPriority w:val="99"/>
    <w:semiHidden/>
    <w:rsid w:val="00186EB0"/>
    <w:rPr>
      <w:rFonts w:ascii="Times New Roman" w:eastAsia="Times New Roman" w:hAnsi="Times New Roman" w:cs="Times New Roman"/>
      <w:sz w:val="20"/>
      <w:szCs w:val="20"/>
      <w:lang w:eastAsia="cs-CZ"/>
    </w:rPr>
  </w:style>
  <w:style w:type="paragraph" w:customStyle="1" w:styleId="NoteHead">
    <w:name w:val="NoteHead"/>
    <w:basedOn w:val="Normln"/>
    <w:next w:val="Normln"/>
    <w:rsid w:val="00186EB0"/>
    <w:pPr>
      <w:spacing w:after="240"/>
      <w:jc w:val="center"/>
    </w:pPr>
    <w:rPr>
      <w:b/>
      <w:bCs/>
    </w:rPr>
  </w:style>
  <w:style w:type="character" w:styleId="Odkaznakoment">
    <w:name w:val="annotation reference"/>
    <w:basedOn w:val="Standardnpsmoodstavce"/>
    <w:uiPriority w:val="99"/>
    <w:semiHidden/>
    <w:unhideWhenUsed/>
    <w:rsid w:val="00876DCB"/>
    <w:rPr>
      <w:sz w:val="16"/>
      <w:szCs w:val="16"/>
    </w:rPr>
  </w:style>
  <w:style w:type="paragraph" w:styleId="Textkomente">
    <w:name w:val="annotation text"/>
    <w:basedOn w:val="Normln"/>
    <w:link w:val="TextkomenteChar"/>
    <w:uiPriority w:val="99"/>
    <w:semiHidden/>
    <w:unhideWhenUsed/>
    <w:rsid w:val="00876DCB"/>
    <w:rPr>
      <w:sz w:val="20"/>
      <w:szCs w:val="20"/>
    </w:rPr>
  </w:style>
  <w:style w:type="character" w:customStyle="1" w:styleId="TextkomenteChar">
    <w:name w:val="Text komentáře Char"/>
    <w:basedOn w:val="Standardnpsmoodstavce"/>
    <w:link w:val="Textkomente"/>
    <w:uiPriority w:val="99"/>
    <w:semiHidden/>
    <w:rsid w:val="00876DC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76DCB"/>
    <w:rPr>
      <w:b/>
      <w:bCs/>
    </w:rPr>
  </w:style>
  <w:style w:type="character" w:customStyle="1" w:styleId="PedmtkomenteChar">
    <w:name w:val="Předmět komentáře Char"/>
    <w:basedOn w:val="TextkomenteChar"/>
    <w:link w:val="Pedmtkomente"/>
    <w:uiPriority w:val="99"/>
    <w:semiHidden/>
    <w:rsid w:val="00876DC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876DCB"/>
    <w:rPr>
      <w:rFonts w:ascii="Tahoma" w:hAnsi="Tahoma" w:cs="Tahoma"/>
      <w:sz w:val="16"/>
      <w:szCs w:val="16"/>
    </w:rPr>
  </w:style>
  <w:style w:type="character" w:customStyle="1" w:styleId="TextbublinyChar">
    <w:name w:val="Text bubliny Char"/>
    <w:basedOn w:val="Standardnpsmoodstavce"/>
    <w:link w:val="Textbubliny"/>
    <w:uiPriority w:val="99"/>
    <w:semiHidden/>
    <w:rsid w:val="00876DCB"/>
    <w:rPr>
      <w:rFonts w:ascii="Tahoma" w:eastAsia="Times New Roman" w:hAnsi="Tahoma" w:cs="Tahoma"/>
      <w:sz w:val="16"/>
      <w:szCs w:val="16"/>
      <w:lang w:eastAsia="cs-CZ"/>
    </w:rPr>
  </w:style>
  <w:style w:type="paragraph" w:styleId="Odstavecseseznamem">
    <w:name w:val="List Paragraph"/>
    <w:basedOn w:val="Normln"/>
    <w:uiPriority w:val="34"/>
    <w:qFormat/>
    <w:rsid w:val="00513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24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ihlava.cz/sponzorskyvzka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1825</Words>
  <Characters>10770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MyCompany</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BARTUŠKOVÁ Vendula</dc:creator>
  <cp:lastModifiedBy>BARTUŠKOVÁ Vendula</cp:lastModifiedBy>
  <cp:revision>24</cp:revision>
  <dcterms:created xsi:type="dcterms:W3CDTF">2022-04-19T06:01:00Z</dcterms:created>
  <dcterms:modified xsi:type="dcterms:W3CDTF">2023-03-28T08:48:00Z</dcterms:modified>
</cp:coreProperties>
</file>