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30" w:rsidRDefault="00C42930" w:rsidP="00C42930">
      <w:pPr>
        <w:jc w:val="center"/>
        <w:outlineLvl w:val="0"/>
        <w:rPr>
          <w:rFonts w:cs="Arial"/>
          <w:b/>
          <w:sz w:val="36"/>
          <w:szCs w:val="36"/>
          <w:u w:val="single"/>
          <w:lang w:eastAsia="cs-CZ"/>
        </w:rPr>
      </w:pPr>
      <w:bookmarkStart w:id="0" w:name="_Toc25185068"/>
      <w:r w:rsidRPr="00455EB0">
        <w:rPr>
          <w:rFonts w:cs="Arial"/>
          <w:b/>
          <w:sz w:val="36"/>
          <w:szCs w:val="36"/>
          <w:u w:val="single"/>
          <w:lang w:eastAsia="cs-CZ"/>
        </w:rPr>
        <w:t xml:space="preserve">AKTUALIZACE BEZPEČNOSTNÍ ANALÝZY </w:t>
      </w:r>
      <w:r>
        <w:rPr>
          <w:rFonts w:cs="Arial"/>
          <w:b/>
          <w:sz w:val="36"/>
          <w:szCs w:val="36"/>
          <w:u w:val="single"/>
          <w:lang w:eastAsia="cs-CZ"/>
        </w:rPr>
        <w:t>ZA ROK 2021</w:t>
      </w:r>
    </w:p>
    <w:p w:rsidR="00F94B08" w:rsidRDefault="00F94B08" w:rsidP="00C42930">
      <w:pPr>
        <w:jc w:val="center"/>
        <w:outlineLvl w:val="0"/>
        <w:rPr>
          <w:rFonts w:cs="Arial"/>
          <w:b/>
          <w:sz w:val="36"/>
          <w:szCs w:val="36"/>
          <w:u w:val="single"/>
          <w:lang w:eastAsia="cs-CZ"/>
        </w:rPr>
      </w:pPr>
      <w:r w:rsidRPr="00A736B6">
        <w:rPr>
          <w:rFonts w:cs="Arial"/>
          <w:b/>
          <w:i/>
          <w:sz w:val="32"/>
          <w:szCs w:val="32"/>
          <w:lang w:eastAsia="cs-CZ"/>
        </w:rPr>
        <w:t>SOUČÁST PLÁNU PREV</w:t>
      </w:r>
      <w:r>
        <w:rPr>
          <w:rFonts w:cs="Arial"/>
          <w:b/>
          <w:i/>
          <w:sz w:val="32"/>
          <w:szCs w:val="32"/>
          <w:lang w:eastAsia="cs-CZ"/>
        </w:rPr>
        <w:t>ENCE KRIMINALITY JIHLAVA 2020-</w:t>
      </w:r>
      <w:r w:rsidRPr="00A736B6">
        <w:rPr>
          <w:rFonts w:cs="Arial"/>
          <w:b/>
          <w:i/>
          <w:sz w:val="32"/>
          <w:szCs w:val="32"/>
          <w:lang w:eastAsia="cs-CZ"/>
        </w:rPr>
        <w:t>202</w:t>
      </w:r>
      <w:r>
        <w:rPr>
          <w:rFonts w:cs="Arial"/>
          <w:b/>
          <w:i/>
          <w:sz w:val="32"/>
          <w:szCs w:val="32"/>
          <w:lang w:eastAsia="cs-CZ"/>
        </w:rPr>
        <w:t>2</w:t>
      </w:r>
      <w:bookmarkStart w:id="1" w:name="_GoBack"/>
      <w:bookmarkEnd w:id="1"/>
    </w:p>
    <w:bookmarkEnd w:id="0"/>
    <w:p w:rsidR="00FF151F" w:rsidRDefault="00C42930" w:rsidP="00C42930">
      <w:pPr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V aktualizaci bezpečnostní analýzy </w:t>
      </w:r>
      <w:r w:rsidR="00BC423F">
        <w:rPr>
          <w:rFonts w:cs="Arial"/>
          <w:lang w:eastAsia="cs-CZ"/>
        </w:rPr>
        <w:t>se vychází z </w:t>
      </w:r>
      <w:r>
        <w:rPr>
          <w:rFonts w:cs="Arial"/>
          <w:lang w:eastAsia="cs-CZ"/>
        </w:rPr>
        <w:t xml:space="preserve">dat z bezpečnostní analýzy z Plánu prevence kriminality Jihlava </w:t>
      </w:r>
      <w:r w:rsidRPr="00FF151F">
        <w:rPr>
          <w:rFonts w:cs="Arial"/>
          <w:lang w:eastAsia="cs-CZ"/>
        </w:rPr>
        <w:t>2020–2021</w:t>
      </w:r>
      <w:r w:rsidR="00FF151F" w:rsidRPr="00FF151F">
        <w:rPr>
          <w:rFonts w:cs="Arial"/>
          <w:lang w:eastAsia="cs-CZ"/>
        </w:rPr>
        <w:t xml:space="preserve">, </w:t>
      </w:r>
      <w:r w:rsidR="00FF151F" w:rsidRPr="00FF151F">
        <w:t>kter</w:t>
      </w:r>
      <w:r w:rsidR="00FF151F">
        <w:t>ý byl prodloužen Zastupitelstvem města Jihla</w:t>
      </w:r>
      <w:r w:rsidR="00BC423F">
        <w:t>vy dne 2. 11. 2021 usnesením č. </w:t>
      </w:r>
      <w:r w:rsidR="00FF151F">
        <w:t>327/21-ZM do roku 2022,</w:t>
      </w:r>
      <w:r>
        <w:rPr>
          <w:rFonts w:cs="Arial"/>
          <w:lang w:eastAsia="cs-CZ"/>
        </w:rPr>
        <w:t xml:space="preserve"> a </w:t>
      </w:r>
      <w:r w:rsidR="00BC423F">
        <w:rPr>
          <w:rFonts w:cs="Arial"/>
          <w:lang w:eastAsia="cs-CZ"/>
        </w:rPr>
        <w:t xml:space="preserve">byla </w:t>
      </w:r>
      <w:r>
        <w:rPr>
          <w:rFonts w:cs="Arial"/>
          <w:lang w:eastAsia="cs-CZ"/>
        </w:rPr>
        <w:t xml:space="preserve">doplněna data za rok 2021. </w:t>
      </w:r>
    </w:p>
    <w:p w:rsidR="00C42930" w:rsidRDefault="00C42930" w:rsidP="00C42930">
      <w:pPr>
        <w:jc w:val="both"/>
        <w:rPr>
          <w:rFonts w:eastAsia="Arial" w:cs="Arial"/>
        </w:rPr>
      </w:pPr>
      <w:r w:rsidRPr="00CB6EC5">
        <w:rPr>
          <w:rFonts w:cs="Arial"/>
          <w:lang w:eastAsia="cs-CZ"/>
        </w:rPr>
        <w:t xml:space="preserve">Udržováním bezpečnosti a veřejného pořádku v Jihlavě se zabývá </w:t>
      </w:r>
      <w:r w:rsidRPr="00CB6EC5">
        <w:rPr>
          <w:rFonts w:cs="Arial"/>
          <w:bCs/>
          <w:lang w:eastAsia="cs-CZ"/>
        </w:rPr>
        <w:t>Městská policie Jihlava</w:t>
      </w:r>
      <w:r w:rsidRPr="00CB6EC5">
        <w:rPr>
          <w:rFonts w:cs="Arial"/>
          <w:lang w:eastAsia="cs-CZ"/>
        </w:rPr>
        <w:t xml:space="preserve"> a </w:t>
      </w:r>
      <w:r w:rsidRPr="00CB6EC5">
        <w:rPr>
          <w:rFonts w:cs="Arial"/>
          <w:bCs/>
          <w:lang w:eastAsia="cs-CZ"/>
        </w:rPr>
        <w:t>Policie České republiky – Územní odbor Jihlava</w:t>
      </w:r>
      <w:r w:rsidRPr="00CB6EC5">
        <w:rPr>
          <w:rFonts w:cs="Arial"/>
          <w:lang w:eastAsia="cs-CZ"/>
        </w:rPr>
        <w:t>.</w:t>
      </w:r>
      <w:r w:rsidRPr="00CB6EC5">
        <w:rPr>
          <w:rFonts w:cs="Arial"/>
          <w:color w:val="FF0000"/>
          <w:lang w:eastAsia="cs-CZ"/>
        </w:rPr>
        <w:t xml:space="preserve"> </w:t>
      </w:r>
      <w:r w:rsidRPr="00CB6EC5">
        <w:rPr>
          <w:rFonts w:cs="Arial"/>
          <w:lang w:eastAsia="cs-CZ"/>
        </w:rPr>
        <w:t>Mě</w:t>
      </w:r>
      <w:r>
        <w:rPr>
          <w:rFonts w:cs="Arial"/>
          <w:lang w:eastAsia="cs-CZ"/>
        </w:rPr>
        <w:t>stské policie Jihlava zaznamenává události v </w:t>
      </w:r>
      <w:r w:rsidRPr="00CB6EC5">
        <w:rPr>
          <w:rFonts w:cs="Arial"/>
          <w:lang w:eastAsia="cs-CZ"/>
        </w:rPr>
        <w:t>podobě přestupků, oznámení a zjištěných závad v</w:t>
      </w:r>
      <w:r>
        <w:rPr>
          <w:rFonts w:cs="Arial"/>
          <w:lang w:eastAsia="cs-CZ"/>
        </w:rPr>
        <w:t> </w:t>
      </w:r>
      <w:r w:rsidRPr="00CB6EC5">
        <w:rPr>
          <w:rFonts w:cs="Arial"/>
          <w:lang w:eastAsia="cs-CZ"/>
        </w:rPr>
        <w:t xml:space="preserve">oblasti čistoty města, ochrany veřejné zeleně, dodržování vyhlášek a nařízení města a dalších případů. </w:t>
      </w:r>
      <w:r>
        <w:rPr>
          <w:rFonts w:eastAsia="Arial" w:cs="Arial"/>
        </w:rPr>
        <w:t>Kriminalita v </w:t>
      </w:r>
      <w:r w:rsidRPr="00CB6EC5">
        <w:rPr>
          <w:rFonts w:eastAsia="Arial" w:cs="Arial"/>
        </w:rPr>
        <w:t>Kraji Vysočina patří k</w:t>
      </w:r>
      <w:r>
        <w:rPr>
          <w:rFonts w:eastAsia="Arial" w:cs="Arial"/>
        </w:rPr>
        <w:t> nejnižším v </w:t>
      </w:r>
      <w:r w:rsidRPr="00CB6EC5">
        <w:rPr>
          <w:rFonts w:eastAsia="Arial" w:cs="Arial"/>
        </w:rPr>
        <w:t xml:space="preserve">České republice. </w:t>
      </w:r>
      <w:r>
        <w:rPr>
          <w:rFonts w:eastAsia="Arial" w:cs="Arial"/>
        </w:rPr>
        <w:t>Údaje o kriminalitě a pachatelích byly poskytnuty Územním odborem Jihlava Policie České republiky, uvedené počty se vztahují na počet obyvatel oblasti obvodního oddělení Jihlava.</w:t>
      </w:r>
    </w:p>
    <w:p w:rsidR="00C42930" w:rsidRPr="009430EA" w:rsidRDefault="00C42930" w:rsidP="00C42930">
      <w:pPr>
        <w:jc w:val="both"/>
        <w:rPr>
          <w:rFonts w:eastAsia="Times New Roman" w:cs="Arial"/>
          <w:lang w:eastAsia="cs-CZ"/>
        </w:rPr>
      </w:pPr>
      <w:r>
        <w:rPr>
          <w:rFonts w:eastAsia="Arial" w:cs="Arial"/>
        </w:rPr>
        <w:t>V roce 2020 provedl kraj Vysočina pravidelný čtyřletý průzkum veřejného mínění zaměřený na pocit bezpečí, zdroje trestné činnosti, míru informovanosti a zkušenosti s kriminalitou, preventivní činnost nebo problematiku šmejdů, z kterého vyplynulo, že obecně se lidé v Kraji Vysočina cítí bezpečně. Tuto skutečnost uvedlo více než 90 % dotázaných respondentů. Nejvyšší míru pocitu ohrožení vykazují respondenti z okresu Jihlava, obyvatelé největ</w:t>
      </w:r>
      <w:r w:rsidR="00FF151F">
        <w:rPr>
          <w:rFonts w:eastAsia="Arial" w:cs="Arial"/>
        </w:rPr>
        <w:t>ších sídel (15 001–50 000 </w:t>
      </w:r>
      <w:r>
        <w:rPr>
          <w:rFonts w:eastAsia="Arial" w:cs="Arial"/>
        </w:rPr>
        <w:t xml:space="preserve">obyvatel) a dotázaní starší 61 let. </w:t>
      </w:r>
    </w:p>
    <w:p w:rsidR="00C42930" w:rsidRPr="000F4BB8" w:rsidRDefault="00C42930" w:rsidP="00C42930">
      <w:pPr>
        <w:pStyle w:val="Nadpis2"/>
        <w:rPr>
          <w:rFonts w:cstheme="minorHAnsi"/>
          <w:szCs w:val="22"/>
        </w:rPr>
      </w:pPr>
      <w:r w:rsidRPr="000F4BB8">
        <w:rPr>
          <w:rFonts w:cstheme="minorHAnsi"/>
          <w:szCs w:val="22"/>
        </w:rPr>
        <w:t xml:space="preserve">3.1 Celková kriminalita </w:t>
      </w:r>
    </w:p>
    <w:p w:rsidR="00C42930" w:rsidRDefault="00C42930" w:rsidP="00C42930">
      <w:pPr>
        <w:jc w:val="both"/>
        <w:rPr>
          <w:rFonts w:cs="Arial"/>
        </w:rPr>
      </w:pPr>
      <w:r w:rsidRPr="00CB6EC5">
        <w:rPr>
          <w:rFonts w:cs="Arial"/>
        </w:rPr>
        <w:t>Kraj Vysočina se řadí mezi kraje s nejnižší kriminalitou. Od roku 2018 můžeme pozorovat mírný nárůst v oblasti trestné činnosti. V roce 2018 bylo spácháno o</w:t>
      </w:r>
      <w:r>
        <w:rPr>
          <w:rFonts w:cs="Arial"/>
        </w:rPr>
        <w:t> </w:t>
      </w:r>
      <w:r w:rsidRPr="00CB6EC5">
        <w:rPr>
          <w:rFonts w:cs="Arial"/>
        </w:rPr>
        <w:t>63 trestných činů více než v roce 2017. Za rok 2017 vychází průměrně 87</w:t>
      </w:r>
      <w:r w:rsidR="00FF151F">
        <w:rPr>
          <w:rFonts w:cs="Arial"/>
        </w:rPr>
        <w:t> </w:t>
      </w:r>
      <w:r w:rsidRPr="00CB6EC5">
        <w:rPr>
          <w:rFonts w:cs="Arial"/>
        </w:rPr>
        <w:t>trestných činů za měsí</w:t>
      </w:r>
      <w:r>
        <w:rPr>
          <w:rFonts w:cs="Arial"/>
        </w:rPr>
        <w:t>c, v roce 2018 bylo průměrně 92 </w:t>
      </w:r>
      <w:r w:rsidRPr="00CB6EC5">
        <w:rPr>
          <w:rFonts w:cs="Arial"/>
        </w:rPr>
        <w:t>trestných činů za měsíc a za 3</w:t>
      </w:r>
      <w:r>
        <w:rPr>
          <w:rFonts w:cs="Arial"/>
        </w:rPr>
        <w:t>.</w:t>
      </w:r>
      <w:r w:rsidRPr="00CB6EC5">
        <w:rPr>
          <w:rFonts w:cs="Arial"/>
        </w:rPr>
        <w:t xml:space="preserve"> čtvrtletí v roce 2019 vychází trestná činnost na 104 trestných činů. Údaje týkající se celkové, násilné, mravnostní a majetkové kriminality jsou uvedené za </w:t>
      </w:r>
      <w:r>
        <w:rPr>
          <w:rFonts w:cs="Arial"/>
        </w:rPr>
        <w:t>O</w:t>
      </w:r>
      <w:r w:rsidRPr="00CB6EC5">
        <w:rPr>
          <w:rFonts w:cs="Arial"/>
        </w:rPr>
        <w:t>bvodní oddělení Policie České republiky Jihlava. Podle počtu spáchaných trestných činů za jednotlivé měsíce se v roce 2017 stalo nejvíce trestných činů v měsíci lednu (138) a listopadu (103), v dalších měsících se počet pohybuje od 60 do 90. Obdobně je na tom rok 2018, kdy nejvyšší evidovaná trestná činnost byla spáchána v měsíci lednu. V roce 2019 se již každý měsíc pohybuje výskyt počítané kriminality okolo 100 činů, ale přesto nejfrekventovaněji je evidován leden se 117 a únor</w:t>
      </w:r>
      <w:r>
        <w:rPr>
          <w:rFonts w:cs="Arial"/>
        </w:rPr>
        <w:t xml:space="preserve"> se</w:t>
      </w:r>
      <w:r w:rsidRPr="00CB6EC5">
        <w:rPr>
          <w:rFonts w:cs="Arial"/>
        </w:rPr>
        <w:t xml:space="preserve"> </w:t>
      </w:r>
      <w:r>
        <w:rPr>
          <w:rFonts w:cs="Arial"/>
        </w:rPr>
        <w:t>128 trestný</w:t>
      </w:r>
      <w:r w:rsidRPr="00CB6EC5">
        <w:rPr>
          <w:rFonts w:cs="Arial"/>
        </w:rPr>
        <w:t>mi činy.</w:t>
      </w:r>
      <w:r>
        <w:rPr>
          <w:rFonts w:cs="Arial"/>
        </w:rPr>
        <w:t xml:space="preserve"> </w:t>
      </w:r>
    </w:p>
    <w:p w:rsidR="00C42930" w:rsidRPr="00933BB3" w:rsidRDefault="00C42930" w:rsidP="00C42930">
      <w:pPr>
        <w:jc w:val="both"/>
        <w:rPr>
          <w:rFonts w:cs="Arial"/>
        </w:rPr>
      </w:pPr>
      <w:r>
        <w:rPr>
          <w:rFonts w:cs="Arial"/>
        </w:rPr>
        <w:t>Za rok 2021 je evidováno celkově 898 trestných činů. Proti roku 2020 je vykázáno v roce 2021 o 91 trestných činů méně. Nejsilnější měsíce, co se týká počtu trestných činů, jsou červenec, říjen a prosinec, v těchto měsících bylo zjištěno přes 85 činů, oproti roku 2020 ale nebylo v žádném měsíci zaznamenáno přes 100 trestných činů</w:t>
      </w:r>
      <w:r w:rsidRPr="00933BB3">
        <w:rPr>
          <w:rFonts w:cs="Arial"/>
        </w:rPr>
        <w:t>. V roce 2021 pak bylo objasněno 54,7</w:t>
      </w:r>
      <w:r w:rsidR="00FF151F">
        <w:rPr>
          <w:rFonts w:cs="Arial"/>
        </w:rPr>
        <w:t> </w:t>
      </w:r>
      <w:r w:rsidRPr="00933BB3">
        <w:rPr>
          <w:rFonts w:cs="Arial"/>
        </w:rPr>
        <w:t>%.</w:t>
      </w:r>
    </w:p>
    <w:p w:rsidR="00C42930" w:rsidRPr="00983E3A" w:rsidRDefault="00C42930" w:rsidP="00C42930">
      <w:pPr>
        <w:pStyle w:val="Titulek"/>
        <w:keepNext/>
        <w:rPr>
          <w:b/>
          <w:i w:val="0"/>
          <w:color w:val="auto"/>
          <w:sz w:val="22"/>
          <w:szCs w:val="22"/>
        </w:rPr>
      </w:pPr>
      <w:bookmarkStart w:id="2" w:name="_Toc25183983"/>
      <w:bookmarkStart w:id="3" w:name="_Toc25184332"/>
      <w:r w:rsidRPr="00983E3A">
        <w:rPr>
          <w:b/>
          <w:i w:val="0"/>
          <w:color w:val="auto"/>
          <w:sz w:val="22"/>
          <w:szCs w:val="22"/>
        </w:rPr>
        <w:t xml:space="preserve">Tabulka </w:t>
      </w:r>
      <w:r>
        <w:rPr>
          <w:b/>
          <w:i w:val="0"/>
          <w:color w:val="auto"/>
          <w:sz w:val="22"/>
          <w:szCs w:val="22"/>
        </w:rPr>
        <w:t>1</w:t>
      </w:r>
      <w:r w:rsidRPr="00983E3A">
        <w:rPr>
          <w:b/>
          <w:i w:val="0"/>
          <w:noProof/>
          <w:color w:val="auto"/>
          <w:sz w:val="22"/>
          <w:szCs w:val="22"/>
        </w:rPr>
        <w:t xml:space="preserve">: </w:t>
      </w:r>
      <w:r w:rsidRPr="00983E3A">
        <w:rPr>
          <w:b/>
          <w:i w:val="0"/>
          <w:color w:val="auto"/>
          <w:sz w:val="22"/>
          <w:szCs w:val="22"/>
        </w:rPr>
        <w:t>Kriminalita (přečiny i zločiny)</w:t>
      </w:r>
      <w:bookmarkEnd w:id="2"/>
      <w:bookmarkEnd w:id="3"/>
    </w:p>
    <w:tbl>
      <w:tblPr>
        <w:tblStyle w:val="Tmavtabulkasmkou5zvraznn11"/>
        <w:tblW w:w="0" w:type="auto"/>
        <w:tblLook w:val="04A0" w:firstRow="1" w:lastRow="0" w:firstColumn="1" w:lastColumn="0" w:noHBand="0" w:noVBand="1"/>
      </w:tblPr>
      <w:tblGrid>
        <w:gridCol w:w="1805"/>
        <w:gridCol w:w="1808"/>
        <w:gridCol w:w="1808"/>
        <w:gridCol w:w="1822"/>
        <w:gridCol w:w="1819"/>
      </w:tblGrid>
      <w:tr w:rsidR="00C42930" w:rsidRPr="00CB6EC5" w:rsidTr="0025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Rok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Celkem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Násilná</w:t>
            </w:r>
          </w:p>
        </w:tc>
        <w:tc>
          <w:tcPr>
            <w:tcW w:w="182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Mravnostní</w:t>
            </w:r>
          </w:p>
        </w:tc>
        <w:tc>
          <w:tcPr>
            <w:tcW w:w="181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Majetková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2017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1038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107</w:t>
            </w:r>
          </w:p>
        </w:tc>
        <w:tc>
          <w:tcPr>
            <w:tcW w:w="182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</w:t>
            </w:r>
          </w:p>
        </w:tc>
        <w:tc>
          <w:tcPr>
            <w:tcW w:w="181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446</w:t>
            </w:r>
          </w:p>
        </w:tc>
      </w:tr>
      <w:tr w:rsidR="00C42930" w:rsidRPr="00CB6EC5" w:rsidTr="00255B2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2018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1101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118</w:t>
            </w:r>
          </w:p>
        </w:tc>
        <w:tc>
          <w:tcPr>
            <w:tcW w:w="182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18</w:t>
            </w:r>
          </w:p>
        </w:tc>
        <w:tc>
          <w:tcPr>
            <w:tcW w:w="181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455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2019 k 30.9.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934</w:t>
            </w:r>
          </w:p>
        </w:tc>
        <w:tc>
          <w:tcPr>
            <w:tcW w:w="1808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108</w:t>
            </w:r>
          </w:p>
        </w:tc>
        <w:tc>
          <w:tcPr>
            <w:tcW w:w="182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18</w:t>
            </w:r>
          </w:p>
        </w:tc>
        <w:tc>
          <w:tcPr>
            <w:tcW w:w="181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427</w:t>
            </w:r>
          </w:p>
        </w:tc>
      </w:tr>
      <w:tr w:rsidR="00C42930" w:rsidRPr="00CB6EC5" w:rsidTr="00255B2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2020</w:t>
            </w:r>
          </w:p>
        </w:tc>
        <w:tc>
          <w:tcPr>
            <w:tcW w:w="1808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989</w:t>
            </w:r>
          </w:p>
        </w:tc>
        <w:tc>
          <w:tcPr>
            <w:tcW w:w="1808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142</w:t>
            </w:r>
          </w:p>
        </w:tc>
        <w:tc>
          <w:tcPr>
            <w:tcW w:w="1822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24</w:t>
            </w:r>
          </w:p>
        </w:tc>
        <w:tc>
          <w:tcPr>
            <w:tcW w:w="1819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379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C42930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2021</w:t>
            </w:r>
          </w:p>
        </w:tc>
        <w:tc>
          <w:tcPr>
            <w:tcW w:w="1808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898</w:t>
            </w:r>
          </w:p>
        </w:tc>
        <w:tc>
          <w:tcPr>
            <w:tcW w:w="1808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124</w:t>
            </w:r>
          </w:p>
        </w:tc>
        <w:tc>
          <w:tcPr>
            <w:tcW w:w="1822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34</w:t>
            </w:r>
          </w:p>
        </w:tc>
        <w:tc>
          <w:tcPr>
            <w:tcW w:w="1819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352</w:t>
            </w:r>
          </w:p>
        </w:tc>
      </w:tr>
    </w:tbl>
    <w:p w:rsidR="00C42930" w:rsidRPr="00D65DBD" w:rsidRDefault="00C42930" w:rsidP="00C42930">
      <w:pPr>
        <w:jc w:val="both"/>
        <w:rPr>
          <w:rFonts w:cs="Arial"/>
          <w:i/>
        </w:rPr>
      </w:pPr>
      <w:r w:rsidRPr="00F30A64">
        <w:rPr>
          <w:rFonts w:cs="Arial"/>
          <w:i/>
        </w:rPr>
        <w:t>Zdroj: Obvodní oddělení Jihlava</w:t>
      </w:r>
      <w:r>
        <w:rPr>
          <w:rFonts w:cs="Arial"/>
          <w:i/>
        </w:rPr>
        <w:t xml:space="preserve"> POLICE ČR</w:t>
      </w:r>
    </w:p>
    <w:p w:rsidR="00C42930" w:rsidRDefault="00C42930" w:rsidP="00C42930">
      <w:pPr>
        <w:jc w:val="both"/>
        <w:rPr>
          <w:rFonts w:cs="Arial"/>
          <w:b/>
        </w:rPr>
      </w:pPr>
    </w:p>
    <w:p w:rsidR="00C42930" w:rsidRPr="00CB6EC5" w:rsidRDefault="00C42930" w:rsidP="00C42930">
      <w:pPr>
        <w:jc w:val="both"/>
        <w:rPr>
          <w:rFonts w:cs="Arial"/>
          <w:b/>
        </w:rPr>
      </w:pPr>
    </w:p>
    <w:p w:rsidR="00C42930" w:rsidRPr="00983E3A" w:rsidRDefault="00C42930" w:rsidP="00C42930">
      <w:pPr>
        <w:jc w:val="both"/>
        <w:rPr>
          <w:rFonts w:cs="Arial"/>
          <w:b/>
        </w:rPr>
      </w:pPr>
      <w:bookmarkStart w:id="4" w:name="_Toc25183984"/>
      <w:bookmarkStart w:id="5" w:name="_Toc25184333"/>
      <w:r w:rsidRPr="00983E3A">
        <w:rPr>
          <w:b/>
        </w:rPr>
        <w:t xml:space="preserve">Tabulka </w:t>
      </w:r>
      <w:r>
        <w:rPr>
          <w:b/>
        </w:rPr>
        <w:t>2</w:t>
      </w:r>
      <w:r w:rsidRPr="00983E3A">
        <w:rPr>
          <w:b/>
          <w:noProof/>
        </w:rPr>
        <w:t>:</w:t>
      </w:r>
      <w:r w:rsidRPr="00983E3A">
        <w:rPr>
          <w:rFonts w:cs="Arial"/>
          <w:b/>
        </w:rPr>
        <w:t xml:space="preserve"> Kriminalita (p</w:t>
      </w:r>
      <w:r>
        <w:rPr>
          <w:rFonts w:cs="Arial"/>
          <w:b/>
        </w:rPr>
        <w:t>řečiny i zločiny) za roky 2017,</w:t>
      </w:r>
      <w:r w:rsidRPr="00983E3A">
        <w:rPr>
          <w:rFonts w:cs="Arial"/>
          <w:b/>
        </w:rPr>
        <w:t xml:space="preserve"> 2018 </w:t>
      </w:r>
      <w:r>
        <w:rPr>
          <w:rFonts w:cs="Arial"/>
          <w:b/>
        </w:rPr>
        <w:t xml:space="preserve">a 2019 </w:t>
      </w:r>
      <w:r w:rsidRPr="00983E3A">
        <w:rPr>
          <w:rFonts w:cs="Arial"/>
          <w:b/>
        </w:rPr>
        <w:t>s indexy</w:t>
      </w:r>
      <w:bookmarkEnd w:id="4"/>
      <w:bookmarkEnd w:id="5"/>
    </w:p>
    <w:tbl>
      <w:tblPr>
        <w:tblStyle w:val="Tmavtabulkasmkou5zvraznn11"/>
        <w:tblW w:w="9456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886"/>
        <w:gridCol w:w="1153"/>
        <w:gridCol w:w="1255"/>
        <w:gridCol w:w="1069"/>
        <w:gridCol w:w="1260"/>
        <w:gridCol w:w="1003"/>
      </w:tblGrid>
      <w:tr w:rsidR="00C42930" w:rsidRPr="00CB6EC5" w:rsidTr="00FF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Rok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Násilná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Mravnostní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Majetková</w:t>
            </w:r>
          </w:p>
        </w:tc>
        <w:tc>
          <w:tcPr>
            <w:tcW w:w="1003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</w:tr>
      <w:tr w:rsidR="00C42930" w:rsidRPr="00CB6EC5" w:rsidTr="00FF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1038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167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107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17,2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1,4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446</w:t>
            </w:r>
          </w:p>
        </w:tc>
        <w:tc>
          <w:tcPr>
            <w:tcW w:w="100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71,5</w:t>
            </w:r>
          </w:p>
        </w:tc>
      </w:tr>
      <w:tr w:rsidR="00C42930" w:rsidRPr="00CB6EC5" w:rsidTr="00FF151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2018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1101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176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118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18,9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18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2,9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455</w:t>
            </w:r>
          </w:p>
        </w:tc>
        <w:tc>
          <w:tcPr>
            <w:tcW w:w="100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2,9</w:t>
            </w:r>
          </w:p>
        </w:tc>
      </w:tr>
      <w:tr w:rsidR="00C42930" w:rsidRPr="00CB6EC5" w:rsidTr="00FF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2019 k 30.9.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934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150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108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17,3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18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2,9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427</w:t>
            </w:r>
          </w:p>
        </w:tc>
        <w:tc>
          <w:tcPr>
            <w:tcW w:w="100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68,5</w:t>
            </w:r>
          </w:p>
        </w:tc>
      </w:tr>
    </w:tbl>
    <w:p w:rsidR="00C42930" w:rsidRDefault="00C42930" w:rsidP="00C42930">
      <w:pPr>
        <w:jc w:val="both"/>
        <w:rPr>
          <w:rFonts w:cs="Arial"/>
          <w:i/>
        </w:rPr>
      </w:pPr>
      <w:r w:rsidRPr="00F30A64">
        <w:rPr>
          <w:rFonts w:cs="Arial"/>
          <w:i/>
        </w:rPr>
        <w:t>Zdroj: Obvodní oddělení Jihlava POLICE ČR</w:t>
      </w:r>
    </w:p>
    <w:p w:rsidR="00C42930" w:rsidRPr="00983E3A" w:rsidRDefault="00C42930" w:rsidP="00C42930">
      <w:pPr>
        <w:jc w:val="both"/>
        <w:rPr>
          <w:rFonts w:cs="Arial"/>
          <w:b/>
        </w:rPr>
      </w:pPr>
      <w:r w:rsidRPr="00983E3A">
        <w:rPr>
          <w:rFonts w:cs="Arial"/>
          <w:b/>
        </w:rPr>
        <w:t xml:space="preserve">Kriminalita </w:t>
      </w:r>
      <w:r>
        <w:rPr>
          <w:rFonts w:cs="Arial"/>
          <w:b/>
        </w:rPr>
        <w:t>(přečiny i zločiny) za roky 2020 a 2021</w:t>
      </w:r>
      <w:r w:rsidRPr="00983E3A">
        <w:rPr>
          <w:rFonts w:cs="Arial"/>
          <w:b/>
        </w:rPr>
        <w:t xml:space="preserve"> s indexy</w:t>
      </w:r>
    </w:p>
    <w:tbl>
      <w:tblPr>
        <w:tblStyle w:val="Tmavtabulkasmkou5zvraznn11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886"/>
        <w:gridCol w:w="1153"/>
        <w:gridCol w:w="1255"/>
        <w:gridCol w:w="1069"/>
        <w:gridCol w:w="1260"/>
        <w:gridCol w:w="1181"/>
      </w:tblGrid>
      <w:tr w:rsidR="00C42930" w:rsidRPr="00CB6EC5" w:rsidTr="00FF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Rok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Násilná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Mravnostní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Majetková</w:t>
            </w:r>
          </w:p>
        </w:tc>
        <w:tc>
          <w:tcPr>
            <w:tcW w:w="1181" w:type="dxa"/>
          </w:tcPr>
          <w:p w:rsidR="00C42930" w:rsidRPr="00CB6EC5" w:rsidRDefault="00C42930" w:rsidP="00255B23">
            <w:pPr>
              <w:pStyle w:val="BodyText21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Index na 10 tis. obyv.</w:t>
            </w:r>
          </w:p>
        </w:tc>
      </w:tr>
      <w:tr w:rsidR="00C42930" w:rsidRPr="00CB6EC5" w:rsidTr="00FF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 xml:space="preserve">2020 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989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159</w:t>
            </w:r>
          </w:p>
        </w:tc>
        <w:tc>
          <w:tcPr>
            <w:tcW w:w="886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142</w:t>
            </w:r>
          </w:p>
        </w:tc>
        <w:tc>
          <w:tcPr>
            <w:tcW w:w="1153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22,8</w:t>
            </w:r>
          </w:p>
        </w:tc>
        <w:tc>
          <w:tcPr>
            <w:tcW w:w="12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24</w:t>
            </w:r>
          </w:p>
        </w:tc>
        <w:tc>
          <w:tcPr>
            <w:tcW w:w="1069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3,8</w:t>
            </w:r>
          </w:p>
        </w:tc>
        <w:tc>
          <w:tcPr>
            <w:tcW w:w="1260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379</w:t>
            </w:r>
          </w:p>
        </w:tc>
        <w:tc>
          <w:tcPr>
            <w:tcW w:w="1181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60,8</w:t>
            </w:r>
          </w:p>
        </w:tc>
      </w:tr>
      <w:tr w:rsidR="00C42930" w:rsidRPr="00CB6EC5" w:rsidTr="00FF151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42930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898</w:t>
            </w:r>
          </w:p>
        </w:tc>
        <w:tc>
          <w:tcPr>
            <w:tcW w:w="99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144</w:t>
            </w:r>
          </w:p>
        </w:tc>
        <w:tc>
          <w:tcPr>
            <w:tcW w:w="886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124</w:t>
            </w:r>
          </w:p>
        </w:tc>
        <w:tc>
          <w:tcPr>
            <w:tcW w:w="1153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19,9</w:t>
            </w:r>
          </w:p>
        </w:tc>
        <w:tc>
          <w:tcPr>
            <w:tcW w:w="1255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34</w:t>
            </w:r>
          </w:p>
        </w:tc>
        <w:tc>
          <w:tcPr>
            <w:tcW w:w="1069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5,5</w:t>
            </w:r>
          </w:p>
        </w:tc>
        <w:tc>
          <w:tcPr>
            <w:tcW w:w="1260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352</w:t>
            </w:r>
          </w:p>
        </w:tc>
        <w:tc>
          <w:tcPr>
            <w:tcW w:w="1181" w:type="dxa"/>
          </w:tcPr>
          <w:p w:rsidR="00C42930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56,4</w:t>
            </w:r>
          </w:p>
        </w:tc>
      </w:tr>
    </w:tbl>
    <w:p w:rsidR="00C42930" w:rsidRPr="00F30A64" w:rsidRDefault="00C42930" w:rsidP="00C42930">
      <w:pPr>
        <w:jc w:val="both"/>
        <w:rPr>
          <w:rFonts w:cs="Arial"/>
          <w:i/>
        </w:rPr>
      </w:pPr>
      <w:r w:rsidRPr="00F30A64">
        <w:rPr>
          <w:rFonts w:cs="Arial"/>
          <w:i/>
        </w:rPr>
        <w:t>Zdroj: Obvodní oddělení Jihlava POLICE ČR</w:t>
      </w:r>
    </w:p>
    <w:p w:rsidR="00C42930" w:rsidRPr="00D65DBD" w:rsidRDefault="00C42930" w:rsidP="00C42930">
      <w:pPr>
        <w:pStyle w:val="Nadpis2"/>
      </w:pPr>
      <w:r w:rsidRPr="00D65DBD">
        <w:t>3.2 Násilná kriminalita</w:t>
      </w:r>
    </w:p>
    <w:p w:rsidR="00C42930" w:rsidRPr="00CB6EC5" w:rsidRDefault="00C42930" w:rsidP="00C42930">
      <w:pPr>
        <w:jc w:val="both"/>
        <w:rPr>
          <w:rFonts w:eastAsia="Arial" w:cs="Arial"/>
          <w:color w:val="000000"/>
        </w:rPr>
      </w:pPr>
      <w:r w:rsidRPr="00CB6EC5">
        <w:rPr>
          <w:rFonts w:eastAsia="Arial" w:cs="Arial"/>
          <w:color w:val="000000"/>
        </w:rPr>
        <w:t>Podle Vstupní analýzy Jihlava 2019 je místo, kde byla nejvíce páchána násilná trestná činnost, jednoznačně areál OC Březinky, jenž vykazuje v celém sledovaném období nejintenzivnější výskyt těchto skutků. Jako další takové místo bylo identifikováno Masarykovo náměstí, kde však nápad násilných trestných činů nedosahoval takové intenzity jako na Březinkách. V roce 2017 oblast výskytu těchto skutků přesahovala z Masarykova náměstí směrem k ulicím Hradební a Žižkova.</w:t>
      </w:r>
    </w:p>
    <w:p w:rsidR="00C42930" w:rsidRDefault="00C42930" w:rsidP="00C42930">
      <w:pPr>
        <w:jc w:val="both"/>
        <w:rPr>
          <w:rFonts w:eastAsia="Arial" w:cs="Arial"/>
          <w:color w:val="000000"/>
        </w:rPr>
      </w:pPr>
      <w:r w:rsidRPr="00CB6EC5">
        <w:rPr>
          <w:rFonts w:eastAsia="Arial" w:cs="Arial"/>
          <w:color w:val="000000"/>
        </w:rPr>
        <w:t>Objasněnost u</w:t>
      </w:r>
      <w:r w:rsidR="00F32D8B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násilné kriminality je za sledované roky obdobn</w:t>
      </w:r>
      <w:r w:rsidR="00F32D8B">
        <w:rPr>
          <w:rFonts w:eastAsia="Arial" w:cs="Arial"/>
          <w:color w:val="000000"/>
        </w:rPr>
        <w:t>á. Rok 2017 přináší objasnění u </w:t>
      </w:r>
      <w:r w:rsidRPr="00CB6EC5">
        <w:rPr>
          <w:rFonts w:eastAsia="Arial" w:cs="Arial"/>
          <w:color w:val="000000"/>
        </w:rPr>
        <w:t>80</w:t>
      </w:r>
      <w:r w:rsidR="00F32D8B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 xml:space="preserve">% násilných trestných </w:t>
      </w:r>
      <w:r>
        <w:rPr>
          <w:rFonts w:eastAsia="Arial" w:cs="Arial"/>
          <w:color w:val="000000"/>
        </w:rPr>
        <w:t>činů,</w:t>
      </w:r>
      <w:r w:rsidRPr="00CB6EC5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v roce 2018</w:t>
      </w:r>
      <w:r w:rsidRPr="00CB6EC5">
        <w:rPr>
          <w:rFonts w:eastAsia="Arial" w:cs="Arial"/>
          <w:color w:val="000000"/>
        </w:rPr>
        <w:t xml:space="preserve"> se úspěšnost mírně zvýšila na 83</w:t>
      </w:r>
      <w:r>
        <w:rPr>
          <w:rFonts w:eastAsia="Arial" w:cs="Arial"/>
          <w:color w:val="000000"/>
        </w:rPr>
        <w:t> %. Z </w:t>
      </w:r>
      <w:r w:rsidRPr="00CB6EC5">
        <w:rPr>
          <w:rFonts w:eastAsia="Arial" w:cs="Arial"/>
          <w:color w:val="000000"/>
        </w:rPr>
        <w:t xml:space="preserve">dostupných údajů za rok 2019 </w:t>
      </w:r>
      <w:r w:rsidR="00F32D8B">
        <w:rPr>
          <w:rFonts w:eastAsia="Arial" w:cs="Arial"/>
          <w:color w:val="000000"/>
        </w:rPr>
        <w:t xml:space="preserve">bylo </w:t>
      </w:r>
      <w:r w:rsidRPr="00CB6EC5">
        <w:rPr>
          <w:rFonts w:eastAsia="Arial" w:cs="Arial"/>
          <w:color w:val="000000"/>
        </w:rPr>
        <w:t>objasněno obdobných 82</w:t>
      </w:r>
      <w:r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% případů.</w:t>
      </w:r>
    </w:p>
    <w:p w:rsidR="00C42930" w:rsidRPr="00CB6EC5" w:rsidRDefault="00C42930" w:rsidP="00C42930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V roce 2020 byla násilná kriminalita vykázána </w:t>
      </w:r>
      <w:proofErr w:type="gramStart"/>
      <w:r>
        <w:rPr>
          <w:rFonts w:eastAsia="Arial" w:cs="Arial"/>
          <w:color w:val="000000"/>
        </w:rPr>
        <w:t>ve 142</w:t>
      </w:r>
      <w:proofErr w:type="gramEnd"/>
      <w:r w:rsidR="00F32D8B">
        <w:rPr>
          <w:rFonts w:eastAsia="Arial" w:cs="Arial"/>
          <w:color w:val="000000"/>
        </w:rPr>
        <w:t> </w:t>
      </w:r>
      <w:r>
        <w:rPr>
          <w:rFonts w:eastAsia="Arial" w:cs="Arial"/>
          <w:color w:val="000000"/>
        </w:rPr>
        <w:t>případech, k objasnění z celkového počtu případů došlo v 68 %. V roce 2021 došlo k poklesu na 124 případů, kdy obdobně jako v roce 2020 šlo nejčastěji o úmyslné ublížení na zdraví a výtržnictví. V roce 2021 se snížil počet loupeží, ale naopak se zvýšil počet případů nebezpečného vyhrožování a vydírání</w:t>
      </w:r>
      <w:r w:rsidR="00ED3FD2">
        <w:rPr>
          <w:rFonts w:eastAsia="Arial" w:cs="Arial"/>
          <w:color w:val="000000"/>
        </w:rPr>
        <w:t>, více bylo i případů týrání osoby žijící ve společném obydlí</w:t>
      </w:r>
      <w:r>
        <w:rPr>
          <w:rFonts w:eastAsia="Arial" w:cs="Arial"/>
          <w:color w:val="000000"/>
        </w:rPr>
        <w:t xml:space="preserve">. </w:t>
      </w:r>
      <w:r w:rsidRPr="00AC2821">
        <w:rPr>
          <w:rFonts w:eastAsia="Arial" w:cs="Arial"/>
          <w:color w:val="000000"/>
        </w:rPr>
        <w:t>Objasněnost se pohybovala kolem</w:t>
      </w:r>
      <w:r w:rsidR="00F32D8B">
        <w:rPr>
          <w:rFonts w:eastAsia="Arial" w:cs="Arial"/>
          <w:color w:val="000000"/>
        </w:rPr>
        <w:t xml:space="preserve"> 78 </w:t>
      </w:r>
      <w:r w:rsidRPr="00AC2821">
        <w:rPr>
          <w:rFonts w:eastAsia="Arial" w:cs="Arial"/>
          <w:color w:val="000000"/>
        </w:rPr>
        <w:t>%.</w:t>
      </w:r>
    </w:p>
    <w:p w:rsidR="00C42930" w:rsidRPr="00D65DBD" w:rsidRDefault="00C42930" w:rsidP="00C42930">
      <w:pPr>
        <w:pStyle w:val="Nadpis2"/>
        <w:rPr>
          <w:rFonts w:cs="Arial"/>
        </w:rPr>
      </w:pPr>
      <w:r>
        <w:rPr>
          <w:rFonts w:cs="Arial"/>
        </w:rPr>
        <w:t>3.3</w:t>
      </w:r>
      <w:r w:rsidRPr="00D65DBD">
        <w:rPr>
          <w:rFonts w:cs="Arial"/>
        </w:rPr>
        <w:t xml:space="preserve"> Mravnostní kriminalita</w:t>
      </w:r>
    </w:p>
    <w:p w:rsidR="00C42930" w:rsidRDefault="00C42930" w:rsidP="00C42930">
      <w:pPr>
        <w:jc w:val="both"/>
        <w:rPr>
          <w:rFonts w:cs="Arial"/>
        </w:rPr>
      </w:pPr>
      <w:r w:rsidRPr="00CB6EC5">
        <w:rPr>
          <w:rFonts w:cs="Arial"/>
        </w:rPr>
        <w:t>Trestné činy v oblasti mravnostní kriminality jsou za roky 2018 a rok 2019 k 30.</w:t>
      </w:r>
      <w:r>
        <w:rPr>
          <w:rFonts w:cs="Arial"/>
        </w:rPr>
        <w:t> </w:t>
      </w:r>
      <w:r w:rsidRPr="00CB6EC5">
        <w:rPr>
          <w:rFonts w:cs="Arial"/>
        </w:rPr>
        <w:t>9. dvakrát vyšší než v roce 2017. Zjištěná tres</w:t>
      </w:r>
      <w:r>
        <w:rPr>
          <w:rFonts w:cs="Arial"/>
        </w:rPr>
        <w:t>tná činnost znásilnění byla u 3 </w:t>
      </w:r>
      <w:r w:rsidRPr="00CB6EC5">
        <w:rPr>
          <w:rFonts w:cs="Arial"/>
        </w:rPr>
        <w:t>případu v roce 2017, v roce 2018 již vzrostla na 6</w:t>
      </w:r>
      <w:r>
        <w:rPr>
          <w:rFonts w:cs="Arial"/>
        </w:rPr>
        <w:t> </w:t>
      </w:r>
      <w:r w:rsidRPr="00CB6EC5">
        <w:rPr>
          <w:rFonts w:cs="Arial"/>
        </w:rPr>
        <w:t>případů a k 30.</w:t>
      </w:r>
      <w:r>
        <w:rPr>
          <w:rFonts w:cs="Arial"/>
        </w:rPr>
        <w:t> </w:t>
      </w:r>
      <w:r w:rsidRPr="00CB6EC5">
        <w:rPr>
          <w:rFonts w:cs="Arial"/>
        </w:rPr>
        <w:t>9</w:t>
      </w:r>
      <w:r>
        <w:rPr>
          <w:rFonts w:cs="Arial"/>
        </w:rPr>
        <w:t>.</w:t>
      </w:r>
      <w:r w:rsidRPr="00CB6EC5">
        <w:rPr>
          <w:rFonts w:cs="Arial"/>
        </w:rPr>
        <w:t xml:space="preserve"> 2019 5</w:t>
      </w:r>
      <w:r>
        <w:rPr>
          <w:rFonts w:cs="Arial"/>
        </w:rPr>
        <w:t> </w:t>
      </w:r>
      <w:r w:rsidRPr="00CB6EC5">
        <w:rPr>
          <w:rFonts w:cs="Arial"/>
        </w:rPr>
        <w:t>případů. Pohlavní zneužívání se nejčastěji řešilo v</w:t>
      </w:r>
      <w:r>
        <w:rPr>
          <w:rFonts w:cs="Arial"/>
        </w:rPr>
        <w:t>e stávajícím roce 2019, a to u 5 </w:t>
      </w:r>
      <w:r w:rsidR="00F32D8B">
        <w:rPr>
          <w:rFonts w:cs="Arial"/>
        </w:rPr>
        <w:t>případů, rok 2018 eviduje 2 </w:t>
      </w:r>
      <w:r w:rsidRPr="00CB6EC5">
        <w:rPr>
          <w:rFonts w:cs="Arial"/>
        </w:rPr>
        <w:t>případy a rok 2017 jeden případ. Za celé sled</w:t>
      </w:r>
      <w:r>
        <w:rPr>
          <w:rFonts w:cs="Arial"/>
        </w:rPr>
        <w:t>ované období byly zaznamenány 4 </w:t>
      </w:r>
      <w:r w:rsidRPr="00CB6EC5">
        <w:rPr>
          <w:rFonts w:cs="Arial"/>
        </w:rPr>
        <w:t>případy pohlavních úchylek.</w:t>
      </w:r>
    </w:p>
    <w:p w:rsidR="00C42930" w:rsidRPr="00AC2821" w:rsidRDefault="007406D3" w:rsidP="00C42930">
      <w:pPr>
        <w:jc w:val="both"/>
        <w:rPr>
          <w:rFonts w:ascii="Arial" w:hAnsi="Arial" w:cs="Arial"/>
          <w:color w:val="4F4F4F"/>
          <w:sz w:val="17"/>
          <w:szCs w:val="17"/>
          <w:shd w:val="clear" w:color="auto" w:fill="FFFFFF"/>
        </w:rPr>
      </w:pPr>
      <w:r>
        <w:rPr>
          <w:rFonts w:cs="Arial"/>
        </w:rPr>
        <w:t>V roce 2020 a dále i v roce 2021 jsme zaznamenali nárůst případů souvisejících s</w:t>
      </w:r>
      <w:r w:rsidR="001E5A99">
        <w:rPr>
          <w:rFonts w:cs="Arial"/>
        </w:rPr>
        <w:t> </w:t>
      </w:r>
      <w:r>
        <w:rPr>
          <w:rFonts w:cs="Arial"/>
        </w:rPr>
        <w:t>mravnostní kriminalitou</w:t>
      </w:r>
      <w:r w:rsidR="001E5A99">
        <w:rPr>
          <w:rFonts w:cs="Arial"/>
        </w:rPr>
        <w:t>.</w:t>
      </w:r>
      <w:r w:rsidR="00C42930">
        <w:rPr>
          <w:rFonts w:cs="Arial"/>
        </w:rPr>
        <w:t xml:space="preserve"> </w:t>
      </w:r>
      <w:r w:rsidR="00F765B2">
        <w:rPr>
          <w:rFonts w:cs="Arial"/>
        </w:rPr>
        <w:t>Nejčastěji se jednalo o případy znásilnění a šíření pornografie. V</w:t>
      </w:r>
      <w:r w:rsidR="00F765B2">
        <w:rPr>
          <w:rFonts w:ascii="Arial" w:hAnsi="Arial" w:cs="Arial"/>
          <w:color w:val="4F4F4F"/>
          <w:sz w:val="17"/>
          <w:szCs w:val="17"/>
          <w:shd w:val="clear" w:color="auto" w:fill="FFFFFF"/>
        </w:rPr>
        <w:t> </w:t>
      </w:r>
      <w:r w:rsidR="00F765B2" w:rsidRPr="00F765B2">
        <w:rPr>
          <w:rFonts w:cstheme="minorHAnsi"/>
          <w:shd w:val="clear" w:color="auto" w:fill="FFFFFF"/>
        </w:rPr>
        <w:t>rámci tohoto druhu trest</w:t>
      </w:r>
      <w:r w:rsidR="00F32D8B">
        <w:rPr>
          <w:rFonts w:cstheme="minorHAnsi"/>
          <w:shd w:val="clear" w:color="auto" w:fill="FFFFFF"/>
        </w:rPr>
        <w:t>né činnosti je již několik let –</w:t>
      </w:r>
      <w:r w:rsidR="00F765B2" w:rsidRPr="00F765B2">
        <w:rPr>
          <w:rFonts w:cstheme="minorHAnsi"/>
          <w:shd w:val="clear" w:color="auto" w:fill="FFFFFF"/>
        </w:rPr>
        <w:t xml:space="preserve"> minimálně od roku 2017, kdy je tato statistika sledována – patrný trend, že více než třicet procent ze všech mravnostních trestných činů je spácháno prostřednictvím informační technologií a sociálních sítí. Z těchto případů tzv. „</w:t>
      </w:r>
      <w:proofErr w:type="spellStart"/>
      <w:r w:rsidR="00F765B2" w:rsidRPr="00F765B2">
        <w:rPr>
          <w:rFonts w:cstheme="minorHAnsi"/>
          <w:shd w:val="clear" w:color="auto" w:fill="FFFFFF"/>
        </w:rPr>
        <w:t>kybermravnostní</w:t>
      </w:r>
      <w:proofErr w:type="spellEnd"/>
      <w:r w:rsidR="00F765B2" w:rsidRPr="00F765B2">
        <w:rPr>
          <w:rFonts w:cstheme="minorHAnsi"/>
          <w:shd w:val="clear" w:color="auto" w:fill="FFFFFF"/>
        </w:rPr>
        <w:t xml:space="preserve">“ trestné činnosti se </w:t>
      </w:r>
      <w:r w:rsidR="00F765B2" w:rsidRPr="00F765B2">
        <w:rPr>
          <w:rFonts w:cstheme="minorHAnsi"/>
          <w:shd w:val="clear" w:color="auto" w:fill="FFFFFF"/>
        </w:rPr>
        <w:lastRenderedPageBreak/>
        <w:t>nejčastěji jedná o případy kvalifikované jako sexuální nátlak, šíření pornografie a ostatní mravnostní trestné činy, kam patří výroba a jiné nakládání s</w:t>
      </w:r>
      <w:r w:rsidR="00F32D8B">
        <w:rPr>
          <w:rFonts w:cstheme="minorHAnsi"/>
          <w:shd w:val="clear" w:color="auto" w:fill="FFFFFF"/>
        </w:rPr>
        <w:t> </w:t>
      </w:r>
      <w:r w:rsidR="00F765B2" w:rsidRPr="00F765B2">
        <w:rPr>
          <w:rFonts w:cstheme="minorHAnsi"/>
          <w:shd w:val="clear" w:color="auto" w:fill="FFFFFF"/>
        </w:rPr>
        <w:t>dětskou pornografií, zneužití dítěte k</w:t>
      </w:r>
      <w:r w:rsidR="00F32D8B">
        <w:rPr>
          <w:rFonts w:cstheme="minorHAnsi"/>
          <w:shd w:val="clear" w:color="auto" w:fill="FFFFFF"/>
        </w:rPr>
        <w:t> </w:t>
      </w:r>
      <w:r w:rsidR="00F765B2" w:rsidRPr="00F765B2">
        <w:rPr>
          <w:rFonts w:cstheme="minorHAnsi"/>
          <w:shd w:val="clear" w:color="auto" w:fill="FFFFFF"/>
        </w:rPr>
        <w:t>výrobě pornografie, z</w:t>
      </w:r>
      <w:r w:rsidR="00F32D8B">
        <w:rPr>
          <w:rFonts w:cstheme="minorHAnsi"/>
          <w:shd w:val="clear" w:color="auto" w:fill="FFFFFF"/>
        </w:rPr>
        <w:t> </w:t>
      </w:r>
      <w:r w:rsidR="00F765B2" w:rsidRPr="00F765B2">
        <w:rPr>
          <w:rFonts w:cstheme="minorHAnsi"/>
          <w:shd w:val="clear" w:color="auto" w:fill="FFFFFF"/>
        </w:rPr>
        <w:t>jejichž podstaty jsou poškozenými osobami děti mladší osmnácti let.</w:t>
      </w:r>
      <w:r w:rsidR="00F765B2" w:rsidRPr="00F765B2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C42930" w:rsidRPr="00AC2821">
        <w:rPr>
          <w:rFonts w:cs="Arial"/>
        </w:rPr>
        <w:t>Případy související s mravností krimina</w:t>
      </w:r>
      <w:r w:rsidR="00F765B2" w:rsidRPr="00AC2821">
        <w:rPr>
          <w:rFonts w:cs="Arial"/>
        </w:rPr>
        <w:t>l</w:t>
      </w:r>
      <w:r w:rsidR="00AC2821" w:rsidRPr="00AC2821">
        <w:rPr>
          <w:rFonts w:cs="Arial"/>
        </w:rPr>
        <w:t>itou byly objasněny v</w:t>
      </w:r>
      <w:r w:rsidR="00F32D8B">
        <w:rPr>
          <w:rFonts w:cs="Arial"/>
        </w:rPr>
        <w:t> </w:t>
      </w:r>
      <w:r w:rsidR="00AC2821" w:rsidRPr="00AC2821">
        <w:rPr>
          <w:rFonts w:cs="Arial"/>
        </w:rPr>
        <w:t>65</w:t>
      </w:r>
      <w:r w:rsidR="00F32D8B">
        <w:rPr>
          <w:rFonts w:cs="Arial"/>
        </w:rPr>
        <w:t> </w:t>
      </w:r>
      <w:r w:rsidR="00F765B2" w:rsidRPr="00AC2821">
        <w:rPr>
          <w:rFonts w:cs="Arial"/>
        </w:rPr>
        <w:t>%.</w:t>
      </w:r>
    </w:p>
    <w:p w:rsidR="00C42930" w:rsidRPr="00B60362" w:rsidRDefault="00C42930" w:rsidP="00C42930">
      <w:pPr>
        <w:pStyle w:val="Nadpis2"/>
        <w:rPr>
          <w:rFonts w:cs="Arial"/>
        </w:rPr>
      </w:pPr>
      <w:r w:rsidRPr="00AC2821">
        <w:rPr>
          <w:rFonts w:cs="Arial"/>
        </w:rPr>
        <w:t>3.4 Majetková kriminalita</w:t>
      </w:r>
    </w:p>
    <w:p w:rsidR="00C42930" w:rsidRPr="00C51EFB" w:rsidRDefault="00C42930" w:rsidP="00C42930">
      <w:pPr>
        <w:jc w:val="both"/>
        <w:rPr>
          <w:rFonts w:cs="Arial"/>
          <w:highlight w:val="yellow"/>
        </w:rPr>
      </w:pPr>
      <w:r w:rsidRPr="00CB6EC5">
        <w:rPr>
          <w:rFonts w:cs="Arial"/>
        </w:rPr>
        <w:t>Majetková kriminalita je nejčastějším trestným činem. V roce 2017 byla objasněna</w:t>
      </w:r>
      <w:r>
        <w:rPr>
          <w:rFonts w:cs="Arial"/>
        </w:rPr>
        <w:t xml:space="preserve"> majetková trestná činnost</w:t>
      </w:r>
      <w:r w:rsidRPr="00CB6EC5">
        <w:rPr>
          <w:rFonts w:cs="Arial"/>
        </w:rPr>
        <w:t xml:space="preserve"> ze 49</w:t>
      </w:r>
      <w:r w:rsidR="00F765B2">
        <w:rPr>
          <w:rFonts w:cs="Arial"/>
        </w:rPr>
        <w:t> </w:t>
      </w:r>
      <w:r w:rsidRPr="00CB6EC5">
        <w:rPr>
          <w:rFonts w:cs="Arial"/>
        </w:rPr>
        <w:t xml:space="preserve">% a v roce </w:t>
      </w:r>
      <w:r>
        <w:rPr>
          <w:rFonts w:cs="Arial"/>
        </w:rPr>
        <w:t>2018</w:t>
      </w:r>
      <w:r w:rsidRPr="00CB6EC5">
        <w:rPr>
          <w:rFonts w:cs="Arial"/>
        </w:rPr>
        <w:t xml:space="preserve"> objasněnost klesla na 36</w:t>
      </w:r>
      <w:r w:rsidR="00F765B2">
        <w:rPr>
          <w:rFonts w:cs="Arial"/>
        </w:rPr>
        <w:t> </w:t>
      </w:r>
      <w:r w:rsidRPr="00CB6EC5">
        <w:rPr>
          <w:rFonts w:cs="Arial"/>
        </w:rPr>
        <w:t>%. Nejčastěji evidovanou majetkovou kriminalitou jsou</w:t>
      </w:r>
      <w:r w:rsidR="00F765B2">
        <w:rPr>
          <w:rFonts w:cs="Arial"/>
        </w:rPr>
        <w:t xml:space="preserve"> krádeže prosté. V roce 2017 </w:t>
      </w:r>
      <w:r w:rsidRPr="00CB6EC5">
        <w:rPr>
          <w:rFonts w:cs="Arial"/>
        </w:rPr>
        <w:t>pokrývaly krádeže prosté 56</w:t>
      </w:r>
      <w:r w:rsidR="00F32D8B">
        <w:rPr>
          <w:rFonts w:cs="Arial"/>
        </w:rPr>
        <w:t> </w:t>
      </w:r>
      <w:r w:rsidRPr="00CB6EC5">
        <w:rPr>
          <w:rFonts w:cs="Arial"/>
        </w:rPr>
        <w:t>% z majetkové trestné činnosti, v roce 2018 mírně klesly na 52</w:t>
      </w:r>
      <w:r w:rsidR="00F765B2">
        <w:rPr>
          <w:rFonts w:cs="Arial"/>
        </w:rPr>
        <w:t> </w:t>
      </w:r>
      <w:r w:rsidRPr="00CB6EC5">
        <w:rPr>
          <w:rFonts w:cs="Arial"/>
        </w:rPr>
        <w:t xml:space="preserve">%, rok 2019 </w:t>
      </w:r>
      <w:r w:rsidRPr="00AC2821">
        <w:rPr>
          <w:rFonts w:cs="Arial"/>
        </w:rPr>
        <w:t>k 30.</w:t>
      </w:r>
      <w:r w:rsidR="00F765B2" w:rsidRPr="00AC2821">
        <w:rPr>
          <w:rFonts w:cs="Arial"/>
        </w:rPr>
        <w:t> </w:t>
      </w:r>
      <w:r w:rsidR="00C51EFB" w:rsidRPr="00AC2821">
        <w:rPr>
          <w:rFonts w:cs="Arial"/>
        </w:rPr>
        <w:t>9</w:t>
      </w:r>
      <w:r w:rsidRPr="00AC2821">
        <w:rPr>
          <w:rFonts w:cs="Arial"/>
        </w:rPr>
        <w:t>. zaznamenal</w:t>
      </w:r>
      <w:r w:rsidRPr="00CB6EC5">
        <w:rPr>
          <w:rFonts w:cs="Arial"/>
        </w:rPr>
        <w:t xml:space="preserve"> 51</w:t>
      </w:r>
      <w:r w:rsidR="00F32D8B">
        <w:rPr>
          <w:rFonts w:cs="Arial"/>
        </w:rPr>
        <w:t> </w:t>
      </w:r>
      <w:r w:rsidRPr="00CB6EC5">
        <w:rPr>
          <w:rFonts w:cs="Arial"/>
        </w:rPr>
        <w:t xml:space="preserve">%. Z dalších druhů trestné činnosti jsou poměrně frekventovány krádeže vloupáním, které zahrnují vloupání do obydlí, obchodů, chat a dalších objektů. </w:t>
      </w:r>
      <w:r>
        <w:rPr>
          <w:rFonts w:cs="Arial"/>
        </w:rPr>
        <w:t>Rok</w:t>
      </w:r>
      <w:r w:rsidRPr="00CB6EC5">
        <w:rPr>
          <w:rFonts w:cs="Arial"/>
        </w:rPr>
        <w:t xml:space="preserve"> </w:t>
      </w:r>
      <w:r>
        <w:rPr>
          <w:rFonts w:cs="Arial"/>
        </w:rPr>
        <w:t xml:space="preserve">2017 </w:t>
      </w:r>
      <w:r w:rsidR="00F765B2">
        <w:rPr>
          <w:rFonts w:cs="Arial"/>
        </w:rPr>
        <w:t>zaznamenal 79 případů, rok 2018 případů 85</w:t>
      </w:r>
      <w:r w:rsidRPr="00F765B2">
        <w:rPr>
          <w:rFonts w:cs="Arial"/>
        </w:rPr>
        <w:t>.</w:t>
      </w:r>
      <w:r w:rsidRPr="00CB6EC5">
        <w:rPr>
          <w:rFonts w:cs="Arial"/>
        </w:rPr>
        <w:t xml:space="preserve"> Dalším častým druhem majetkové kriminality je poškozování cizí věci, v roce 2017 bylo zaznamenáno 66</w:t>
      </w:r>
      <w:r w:rsidR="00F32D8B">
        <w:rPr>
          <w:rFonts w:cs="Arial"/>
        </w:rPr>
        <w:t> </w:t>
      </w:r>
      <w:r w:rsidRPr="00CB6EC5">
        <w:rPr>
          <w:rFonts w:cs="Arial"/>
        </w:rPr>
        <w:t>případů, v roc</w:t>
      </w:r>
      <w:r w:rsidR="00F765B2">
        <w:rPr>
          <w:rFonts w:cs="Arial"/>
        </w:rPr>
        <w:t>e 201</w:t>
      </w:r>
      <w:r w:rsidR="00F32D8B">
        <w:rPr>
          <w:rFonts w:cs="Arial"/>
        </w:rPr>
        <w:t>8 o </w:t>
      </w:r>
      <w:r w:rsidR="00F765B2">
        <w:rPr>
          <w:rFonts w:cs="Arial"/>
        </w:rPr>
        <w:t>3 </w:t>
      </w:r>
      <w:r>
        <w:rPr>
          <w:rFonts w:cs="Arial"/>
        </w:rPr>
        <w:t>případy více a k 30.</w:t>
      </w:r>
      <w:r w:rsidR="00F765B2">
        <w:rPr>
          <w:rFonts w:cs="Arial"/>
        </w:rPr>
        <w:t> </w:t>
      </w:r>
      <w:r>
        <w:rPr>
          <w:rFonts w:cs="Arial"/>
        </w:rPr>
        <w:t>9</w:t>
      </w:r>
      <w:r w:rsidRPr="00CB6EC5">
        <w:rPr>
          <w:rFonts w:cs="Arial"/>
        </w:rPr>
        <w:t>. 2019 je případů evidováno 43.</w:t>
      </w:r>
    </w:p>
    <w:p w:rsidR="00C42930" w:rsidRPr="00CB6EC5" w:rsidRDefault="00C42930" w:rsidP="00C42930">
      <w:pPr>
        <w:jc w:val="both"/>
        <w:rPr>
          <w:rFonts w:eastAsia="Arial" w:cs="Arial"/>
          <w:color w:val="000000"/>
        </w:rPr>
      </w:pPr>
      <w:r w:rsidRPr="00CB6EC5">
        <w:rPr>
          <w:rFonts w:eastAsia="Arial" w:cs="Arial"/>
          <w:color w:val="000000"/>
        </w:rPr>
        <w:t>Ve Vstupní analýze Jihlava 2019 jsou popsán</w:t>
      </w:r>
      <w:r w:rsidR="00F32D8B">
        <w:rPr>
          <w:rFonts w:eastAsia="Arial" w:cs="Arial"/>
          <w:color w:val="000000"/>
        </w:rPr>
        <w:t>a</w:t>
      </w:r>
      <w:r w:rsidRPr="00CB6EC5">
        <w:rPr>
          <w:rFonts w:eastAsia="Arial" w:cs="Arial"/>
          <w:color w:val="000000"/>
        </w:rPr>
        <w:t xml:space="preserve"> ohniska zvýšené míry výskytu trestného činu podle teplotní mapy poskytnuté Policejním prez</w:t>
      </w:r>
      <w:r w:rsidR="00F765B2">
        <w:rPr>
          <w:rFonts w:eastAsia="Arial" w:cs="Arial"/>
          <w:color w:val="000000"/>
        </w:rPr>
        <w:t>i</w:t>
      </w:r>
      <w:r w:rsidRPr="00CB6EC5">
        <w:rPr>
          <w:rFonts w:eastAsia="Arial" w:cs="Arial"/>
          <w:color w:val="000000"/>
        </w:rPr>
        <w:t>diem ČR, kde krádeže kopírovala místa, kde byly nejvíce páchány přestupky proti majetku. Na teplotní mapě je nejvyšší intenzita výskytu tohoto trestného čin</w:t>
      </w:r>
      <w:r w:rsidR="00F765B2">
        <w:rPr>
          <w:rFonts w:eastAsia="Arial" w:cs="Arial"/>
          <w:color w:val="000000"/>
        </w:rPr>
        <w:t xml:space="preserve">u lokalizována v okolí OC </w:t>
      </w:r>
      <w:proofErr w:type="spellStart"/>
      <w:r w:rsidR="00F765B2">
        <w:rPr>
          <w:rFonts w:eastAsia="Arial" w:cs="Arial"/>
          <w:color w:val="000000"/>
        </w:rPr>
        <w:t>Cityp</w:t>
      </w:r>
      <w:r w:rsidRPr="00CB6EC5">
        <w:rPr>
          <w:rFonts w:eastAsia="Arial" w:cs="Arial"/>
          <w:color w:val="000000"/>
        </w:rPr>
        <w:t>ark</w:t>
      </w:r>
      <w:proofErr w:type="spellEnd"/>
      <w:r w:rsidRPr="00CB6EC5">
        <w:rPr>
          <w:rFonts w:eastAsia="Arial" w:cs="Arial"/>
          <w:color w:val="000000"/>
        </w:rPr>
        <w:t xml:space="preserve"> a v horní části Masarykova náměstí zahrnující i přilehlou oblast ulic Benešovy, Palackého a Matky Boží. Následoval areál OC Březinky a okolí Billy v Havlíčkově ulici.</w:t>
      </w:r>
    </w:p>
    <w:p w:rsidR="00C42930" w:rsidRDefault="00C42930" w:rsidP="00C42930">
      <w:pPr>
        <w:jc w:val="both"/>
        <w:rPr>
          <w:rFonts w:eastAsia="Arial" w:cs="Arial"/>
          <w:color w:val="000000"/>
        </w:rPr>
      </w:pPr>
      <w:r w:rsidRPr="00CB6EC5">
        <w:rPr>
          <w:rFonts w:eastAsia="Arial" w:cs="Arial"/>
          <w:color w:val="000000"/>
        </w:rPr>
        <w:t>Jiná majetková trestná činnost je na teplotní mapě lokalizována na adrese služebny OO PČR Jihlava</w:t>
      </w:r>
      <w:r w:rsidR="008D3B8F">
        <w:rPr>
          <w:rFonts w:eastAsia="Arial" w:cs="Arial"/>
          <w:color w:val="000000"/>
        </w:rPr>
        <w:t>.</w:t>
      </w:r>
      <w:r>
        <w:rPr>
          <w:rStyle w:val="Znakapoznpodarou"/>
          <w:rFonts w:eastAsia="Arial" w:cs="Arial"/>
          <w:color w:val="000000"/>
        </w:rPr>
        <w:footnoteReference w:id="1"/>
      </w:r>
      <w:r w:rsidRPr="00CB6EC5">
        <w:rPr>
          <w:rFonts w:eastAsia="Arial" w:cs="Arial"/>
          <w:color w:val="000000"/>
        </w:rPr>
        <w:t xml:space="preserve"> Dále je to opět oblast okolo OC </w:t>
      </w:r>
      <w:proofErr w:type="spellStart"/>
      <w:r w:rsidRPr="00CB6EC5">
        <w:rPr>
          <w:rFonts w:eastAsia="Arial" w:cs="Arial"/>
          <w:color w:val="000000"/>
        </w:rPr>
        <w:t>City</w:t>
      </w:r>
      <w:r w:rsidR="00F765B2">
        <w:rPr>
          <w:rFonts w:eastAsia="Arial" w:cs="Arial"/>
          <w:color w:val="000000"/>
        </w:rPr>
        <w:t>p</w:t>
      </w:r>
      <w:r w:rsidRPr="00CB6EC5">
        <w:rPr>
          <w:rFonts w:eastAsia="Arial" w:cs="Arial"/>
          <w:color w:val="000000"/>
        </w:rPr>
        <w:t>ark</w:t>
      </w:r>
      <w:proofErr w:type="spellEnd"/>
      <w:r w:rsidRPr="00CB6EC5">
        <w:rPr>
          <w:rFonts w:eastAsia="Arial" w:cs="Arial"/>
          <w:color w:val="000000"/>
        </w:rPr>
        <w:t xml:space="preserve"> s přesahem do ulic Čajkovského a Brněnská. Zvýšený výskyt těchto skutků byl identifikován také v horní části Masarykova náměstí a v areálu OC Březinky. V porovnání jednotlivých let sledovaného období došlo v</w:t>
      </w:r>
      <w:r w:rsidR="00F765B2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roce 2018 ke zvýšení intenzity páchání t</w:t>
      </w:r>
      <w:r w:rsidR="00F765B2">
        <w:rPr>
          <w:rFonts w:eastAsia="Arial" w:cs="Arial"/>
          <w:color w:val="000000"/>
        </w:rPr>
        <w:t xml:space="preserve">éto trestné činnosti v OC </w:t>
      </w:r>
      <w:proofErr w:type="spellStart"/>
      <w:r w:rsidR="00F765B2">
        <w:rPr>
          <w:rFonts w:eastAsia="Arial" w:cs="Arial"/>
          <w:color w:val="000000"/>
        </w:rPr>
        <w:t>Cityp</w:t>
      </w:r>
      <w:r w:rsidRPr="00CB6EC5">
        <w:rPr>
          <w:rFonts w:eastAsia="Arial" w:cs="Arial"/>
          <w:color w:val="000000"/>
        </w:rPr>
        <w:t>ark</w:t>
      </w:r>
      <w:proofErr w:type="spellEnd"/>
      <w:r w:rsidRPr="00CB6EC5">
        <w:rPr>
          <w:rFonts w:eastAsia="Arial" w:cs="Arial"/>
          <w:color w:val="000000"/>
        </w:rPr>
        <w:t xml:space="preserve"> a jeho okolí.</w:t>
      </w:r>
    </w:p>
    <w:p w:rsidR="00C42930" w:rsidRDefault="00F765B2" w:rsidP="005423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U </w:t>
      </w:r>
      <w:r w:rsidR="00C42930"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majetkové kriminality za rok 2020 došlo k poklesu o</w:t>
      </w:r>
      <w:r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 </w:t>
      </w:r>
      <w:r w:rsidR="00C42930"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26</w:t>
      </w:r>
      <w:r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 </w:t>
      </w:r>
      <w:r w:rsidR="00C42930" w:rsidRPr="005423CD">
        <w:rPr>
          <w:rFonts w:asciiTheme="minorHAnsi" w:eastAsia="Arial" w:hAnsiTheme="minorHAnsi" w:cstheme="minorHAnsi"/>
          <w:color w:val="000000"/>
          <w:sz w:val="22"/>
          <w:szCs w:val="22"/>
        </w:rPr>
        <w:t>% oproti roku 2019. V měsících březnu, dubnu a květnu bylo vykazováno nejméně majetkové trestné činnos</w:t>
      </w:r>
      <w:r w:rsidR="00F32D8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ti. </w:t>
      </w:r>
      <w:r w:rsidR="005423CD" w:rsidRPr="005423CD">
        <w:rPr>
          <w:rFonts w:asciiTheme="minorHAnsi" w:hAnsiTheme="minorHAnsi" w:cstheme="minorHAnsi"/>
          <w:sz w:val="22"/>
          <w:szCs w:val="22"/>
        </w:rPr>
        <w:t>U</w:t>
      </w:r>
      <w:r w:rsidR="00F32D8B">
        <w:rPr>
          <w:rFonts w:asciiTheme="minorHAnsi" w:hAnsiTheme="minorHAnsi" w:cstheme="minorHAnsi"/>
          <w:sz w:val="22"/>
          <w:szCs w:val="22"/>
        </w:rPr>
        <w:t> </w:t>
      </w:r>
      <w:r w:rsidR="005423CD" w:rsidRPr="005423CD">
        <w:rPr>
          <w:rFonts w:asciiTheme="minorHAnsi" w:hAnsiTheme="minorHAnsi" w:cstheme="minorHAnsi"/>
          <w:sz w:val="22"/>
          <w:szCs w:val="22"/>
        </w:rPr>
        <w:t>majetkové trestné činnosti se v roce 2021 počet spáchaných trestných činů v porovnání s předcházejícím rokem snížil o</w:t>
      </w:r>
      <w:r w:rsidR="00F32D8B">
        <w:rPr>
          <w:rFonts w:asciiTheme="minorHAnsi" w:hAnsiTheme="minorHAnsi" w:cstheme="minorHAnsi"/>
          <w:sz w:val="22"/>
          <w:szCs w:val="22"/>
        </w:rPr>
        <w:t> </w:t>
      </w:r>
      <w:r w:rsidR="005423CD" w:rsidRPr="005423CD">
        <w:rPr>
          <w:rFonts w:asciiTheme="minorHAnsi" w:hAnsiTheme="minorHAnsi" w:cstheme="minorHAnsi"/>
          <w:sz w:val="22"/>
          <w:szCs w:val="22"/>
        </w:rPr>
        <w:t>27</w:t>
      </w:r>
      <w:r w:rsidR="00F32D8B">
        <w:rPr>
          <w:rFonts w:asciiTheme="minorHAnsi" w:hAnsiTheme="minorHAnsi" w:cstheme="minorHAnsi"/>
          <w:sz w:val="22"/>
          <w:szCs w:val="22"/>
        </w:rPr>
        <w:t> skutků. Nejčastěji se jednalo o </w:t>
      </w:r>
      <w:r w:rsidR="005423CD" w:rsidRPr="005423CD">
        <w:rPr>
          <w:rFonts w:asciiTheme="minorHAnsi" w:hAnsiTheme="minorHAnsi" w:cstheme="minorHAnsi"/>
          <w:sz w:val="22"/>
          <w:szCs w:val="22"/>
        </w:rPr>
        <w:t>krádeže prosté a krádeže vloupáním.</w:t>
      </w:r>
      <w:r w:rsidR="005423CD">
        <w:rPr>
          <w:rFonts w:asciiTheme="minorHAnsi" w:hAnsiTheme="minorHAnsi" w:cstheme="minorHAnsi"/>
          <w:sz w:val="22"/>
          <w:szCs w:val="22"/>
        </w:rPr>
        <w:t xml:space="preserve"> </w:t>
      </w:r>
      <w:r w:rsidR="005423CD" w:rsidRPr="00AC2821">
        <w:rPr>
          <w:rFonts w:asciiTheme="minorHAnsi" w:hAnsiTheme="minorHAnsi" w:cstheme="minorHAnsi"/>
          <w:sz w:val="22"/>
          <w:szCs w:val="22"/>
        </w:rPr>
        <w:t>Objasněnost se pohybovala kolem</w:t>
      </w:r>
      <w:r w:rsidR="00AC2821" w:rsidRPr="00AC2821">
        <w:rPr>
          <w:rFonts w:asciiTheme="minorHAnsi" w:hAnsiTheme="minorHAnsi" w:cstheme="minorHAnsi"/>
          <w:sz w:val="22"/>
          <w:szCs w:val="22"/>
        </w:rPr>
        <w:t xml:space="preserve"> 32</w:t>
      </w:r>
      <w:r w:rsidR="00F32D8B">
        <w:rPr>
          <w:rFonts w:asciiTheme="minorHAnsi" w:hAnsiTheme="minorHAnsi" w:cstheme="minorHAnsi"/>
          <w:sz w:val="22"/>
          <w:szCs w:val="22"/>
        </w:rPr>
        <w:t> </w:t>
      </w:r>
      <w:r w:rsidR="00AC2821" w:rsidRPr="00AC2821">
        <w:rPr>
          <w:rFonts w:asciiTheme="minorHAnsi" w:hAnsiTheme="minorHAnsi" w:cstheme="minorHAnsi"/>
          <w:sz w:val="22"/>
          <w:szCs w:val="22"/>
        </w:rPr>
        <w:t>%.</w:t>
      </w:r>
    </w:p>
    <w:p w:rsidR="00BC423F" w:rsidRPr="005423CD" w:rsidRDefault="00BC423F" w:rsidP="005423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42930" w:rsidRPr="00B60362" w:rsidRDefault="00C42930" w:rsidP="00F32D8B">
      <w:pPr>
        <w:pStyle w:val="Nadpis2"/>
        <w:rPr>
          <w:rFonts w:eastAsia="Arial" w:cs="Arial"/>
          <w:color w:val="000000"/>
        </w:rPr>
      </w:pPr>
      <w:r w:rsidRPr="00B60362">
        <w:rPr>
          <w:rFonts w:eastAsia="Arial" w:cs="Arial"/>
          <w:color w:val="000000"/>
        </w:rPr>
        <w:t>3.5. Pachatelé</w:t>
      </w:r>
    </w:p>
    <w:p w:rsidR="00C42930" w:rsidRDefault="00C42930" w:rsidP="00C42930">
      <w:pPr>
        <w:jc w:val="both"/>
        <w:rPr>
          <w:rFonts w:eastAsia="Arial" w:cs="Arial"/>
          <w:color w:val="000000"/>
        </w:rPr>
      </w:pPr>
      <w:r w:rsidRPr="00CB6EC5">
        <w:rPr>
          <w:rFonts w:eastAsia="Arial" w:cs="Arial"/>
          <w:color w:val="000000"/>
        </w:rPr>
        <w:t>Trestnou činnost nejvíce bezpochyby páchají fyzické osoby starší 18</w:t>
      </w:r>
      <w:r w:rsidR="00F32D8B">
        <w:rPr>
          <w:rFonts w:eastAsia="Arial" w:cs="Arial"/>
          <w:color w:val="000000"/>
        </w:rPr>
        <w:t> let, frekventované je poměrně i </w:t>
      </w:r>
      <w:r w:rsidRPr="00CB6EC5">
        <w:rPr>
          <w:rFonts w:eastAsia="Arial" w:cs="Arial"/>
          <w:color w:val="000000"/>
        </w:rPr>
        <w:t>zastoupení recidivistů. V roce 2019 k 30.</w:t>
      </w:r>
      <w:r w:rsidR="005423CD">
        <w:rPr>
          <w:rFonts w:eastAsia="Arial" w:cs="Arial"/>
          <w:color w:val="000000"/>
        </w:rPr>
        <w:t xml:space="preserve"> 9. </w:t>
      </w:r>
      <w:r w:rsidRPr="00CB6EC5">
        <w:rPr>
          <w:rFonts w:eastAsia="Arial" w:cs="Arial"/>
          <w:color w:val="000000"/>
        </w:rPr>
        <w:t xml:space="preserve">vzrostl počet pachatelů ve věku </w:t>
      </w:r>
      <w:r w:rsidR="00F32D8B">
        <w:rPr>
          <w:rFonts w:eastAsia="Arial" w:cs="Arial"/>
          <w:color w:val="000000"/>
        </w:rPr>
        <w:t>do 17 </w:t>
      </w:r>
      <w:r w:rsidR="005423CD">
        <w:rPr>
          <w:rFonts w:eastAsia="Arial" w:cs="Arial"/>
          <w:color w:val="000000"/>
        </w:rPr>
        <w:t>let oproti předchozím dvěma</w:t>
      </w:r>
      <w:r w:rsidRPr="00CB6EC5">
        <w:rPr>
          <w:rFonts w:eastAsia="Arial" w:cs="Arial"/>
          <w:color w:val="000000"/>
        </w:rPr>
        <w:t xml:space="preserve"> rokům. Za sledované roky js</w:t>
      </w:r>
      <w:r w:rsidR="00F32D8B">
        <w:rPr>
          <w:rFonts w:eastAsia="Arial" w:cs="Arial"/>
          <w:color w:val="000000"/>
        </w:rPr>
        <w:t>ou trestné činy zaznamenány u </w:t>
      </w:r>
      <w:r>
        <w:rPr>
          <w:rFonts w:eastAsia="Arial" w:cs="Arial"/>
          <w:color w:val="000000"/>
        </w:rPr>
        <w:t>78</w:t>
      </w:r>
      <w:r w:rsidR="00F32D8B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pachatelů do 14</w:t>
      </w:r>
      <w:r w:rsidR="00F32D8B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let, o</w:t>
      </w:r>
      <w:r w:rsidR="00F32D8B">
        <w:rPr>
          <w:rFonts w:eastAsia="Arial" w:cs="Arial"/>
          <w:color w:val="000000"/>
        </w:rPr>
        <w:t> </w:t>
      </w:r>
      <w:r>
        <w:rPr>
          <w:rFonts w:eastAsia="Arial" w:cs="Arial"/>
          <w:color w:val="000000"/>
        </w:rPr>
        <w:t>26</w:t>
      </w:r>
      <w:r w:rsidRPr="00CB6EC5">
        <w:rPr>
          <w:rFonts w:eastAsia="Arial" w:cs="Arial"/>
          <w:color w:val="000000"/>
        </w:rPr>
        <w:t xml:space="preserve"> více než u</w:t>
      </w:r>
      <w:r w:rsidR="00F32D8B">
        <w:rPr>
          <w:rFonts w:eastAsia="Arial" w:cs="Arial"/>
          <w:color w:val="000000"/>
        </w:rPr>
        <w:t> </w:t>
      </w:r>
      <w:r w:rsidRPr="00CB6EC5">
        <w:rPr>
          <w:rFonts w:eastAsia="Arial" w:cs="Arial"/>
          <w:color w:val="000000"/>
        </w:rPr>
        <w:t>pachatelů ve věku 15–17 let.</w:t>
      </w:r>
      <w:r>
        <w:rPr>
          <w:rFonts w:eastAsia="Arial" w:cs="Arial"/>
          <w:color w:val="000000"/>
        </w:rPr>
        <w:t xml:space="preserve"> V oblasti výchovných problémů (kde se započítává záškoláctví, problémy v rodině apod.) dětí a mládeže do 17</w:t>
      </w:r>
      <w:r w:rsidR="00F32D8B">
        <w:rPr>
          <w:rFonts w:eastAsia="Arial" w:cs="Arial"/>
          <w:color w:val="000000"/>
        </w:rPr>
        <w:t> </w:t>
      </w:r>
      <w:r>
        <w:rPr>
          <w:rFonts w:eastAsia="Arial" w:cs="Arial"/>
          <w:color w:val="000000"/>
        </w:rPr>
        <w:t xml:space="preserve">let bylo </w:t>
      </w:r>
      <w:r w:rsidR="00F32D8B">
        <w:rPr>
          <w:rFonts w:eastAsia="Arial" w:cs="Arial"/>
          <w:color w:val="000000"/>
        </w:rPr>
        <w:t>řešeno 204 </w:t>
      </w:r>
      <w:r>
        <w:rPr>
          <w:rFonts w:eastAsia="Arial" w:cs="Arial"/>
          <w:color w:val="000000"/>
        </w:rPr>
        <w:t>případů s oddělením sociálně právní ochran</w:t>
      </w:r>
      <w:r w:rsidR="005423CD">
        <w:rPr>
          <w:rFonts w:eastAsia="Arial" w:cs="Arial"/>
          <w:color w:val="000000"/>
        </w:rPr>
        <w:t>y</w:t>
      </w:r>
      <w:r>
        <w:rPr>
          <w:rFonts w:eastAsia="Arial" w:cs="Arial"/>
          <w:color w:val="000000"/>
        </w:rPr>
        <w:t xml:space="preserve"> dětí Magistrátu statutárního města Jihlava za školní rok 2018/2019. Za stejný školní rok vykázaly základní školy v Jihlavě, které jsou příspěvkovými organizacemi statutárního města Jihlava, při</w:t>
      </w:r>
      <w:r w:rsidR="005423CD">
        <w:rPr>
          <w:rFonts w:eastAsia="Arial" w:cs="Arial"/>
          <w:color w:val="000000"/>
        </w:rPr>
        <w:t xml:space="preserve"> počtu 5 578 žáků průměrně 3,96 </w:t>
      </w:r>
      <w:r>
        <w:rPr>
          <w:rFonts w:eastAsia="Arial" w:cs="Arial"/>
          <w:color w:val="000000"/>
        </w:rPr>
        <w:t>neomluvených hodin na jednoho žáka.</w:t>
      </w:r>
    </w:p>
    <w:p w:rsidR="00C42930" w:rsidRPr="008D3B8F" w:rsidRDefault="00C42930" w:rsidP="00C42930">
      <w:pPr>
        <w:pStyle w:val="BodyText21"/>
        <w:spacing w:before="120" w:line="276" w:lineRule="auto"/>
        <w:rPr>
          <w:rFonts w:asciiTheme="minorHAnsi" w:hAnsiTheme="minorHAnsi" w:cstheme="minorHAnsi"/>
          <w:b w:val="0"/>
          <w:caps w:val="0"/>
          <w:noProof/>
          <w:sz w:val="22"/>
          <w:szCs w:val="22"/>
        </w:rPr>
      </w:pPr>
      <w:r w:rsidRPr="00455EB0"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  <w:t>V 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roce 2020 do</w:t>
      </w:r>
      <w:r w:rsidR="005423CD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šlo oproti roku 2019 ke snížení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 xml:space="preserve"> jak celkového počtu pac</w:t>
      </w:r>
      <w:r w:rsidR="005423CD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 xml:space="preserve">hatelů trestných činů, 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tak i ve všech uvedených věkových kategorií</w:t>
      </w:r>
      <w:r w:rsidRPr="00455EB0"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  <w:t>. V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e sledovan</w:t>
      </w:r>
      <w:r w:rsidR="008D3B8F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ém roce došlo také ke snížení trestných činů spáchaných recidivisty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 xml:space="preserve"> navzdory roku 2019, ve kterém došlo k</w:t>
      </w:r>
      <w:r w:rsidRPr="00455EB0"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  <w:t> 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 xml:space="preserve">razantnímu zvýšení </w:t>
      </w:r>
      <w:r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s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e srovnáním s</w:t>
      </w:r>
      <w:r w:rsidRPr="00455EB0">
        <w:rPr>
          <w:rFonts w:asciiTheme="minorHAnsi" w:eastAsia="Arial" w:hAnsiTheme="minorHAnsi" w:cstheme="minorHAnsi"/>
          <w:b w:val="0"/>
          <w:color w:val="000000"/>
          <w:sz w:val="22"/>
          <w:szCs w:val="22"/>
        </w:rPr>
        <w:t> </w:t>
      </w:r>
      <w:r w:rsidRPr="00455EB0">
        <w:rPr>
          <w:rFonts w:asciiTheme="minorHAnsi" w:eastAsia="Arial" w:hAnsiTheme="minorHAnsi" w:cstheme="minorHAnsi"/>
          <w:b w:val="0"/>
          <w:caps w:val="0"/>
          <w:color w:val="000000"/>
          <w:sz w:val="22"/>
          <w:szCs w:val="22"/>
        </w:rPr>
        <w:t>roky předchozími.</w:t>
      </w:r>
      <w:r w:rsidRPr="00F5427D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="008D3B8F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V roce 2021 pak došlo k dalšímu snížení, a to jak k výraznému poklesu počtu pachatelů</w:t>
      </w:r>
      <w:r w:rsidR="00596616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 xml:space="preserve"> (o</w:t>
      </w:r>
      <w:r w:rsidR="00F32D8B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 </w:t>
      </w:r>
      <w:r w:rsidR="00596616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208)</w:t>
      </w:r>
      <w:r w:rsidR="008D3B8F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 xml:space="preserve">, tak i ke snížení ve věkových kategoriích, zejména </w:t>
      </w:r>
      <w:r w:rsidR="00596616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v</w:t>
      </w:r>
      <w:r w:rsidR="00F32D8B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 kategorii 18+ (120) a dále u </w:t>
      </w:r>
      <w:r w:rsidR="00596616">
        <w:rPr>
          <w:rFonts w:asciiTheme="minorHAnsi" w:hAnsiTheme="minorHAnsi" w:cstheme="minorHAnsi"/>
          <w:b w:val="0"/>
          <w:caps w:val="0"/>
          <w:noProof/>
          <w:sz w:val="22"/>
          <w:szCs w:val="22"/>
        </w:rPr>
        <w:t>recidivistů (82).</w:t>
      </w:r>
    </w:p>
    <w:p w:rsidR="00C42930" w:rsidRDefault="00C42930" w:rsidP="00C42930">
      <w:pPr>
        <w:pStyle w:val="BodyText21"/>
        <w:spacing w:before="120" w:line="276" w:lineRule="auto"/>
        <w:rPr>
          <w:rFonts w:asciiTheme="minorHAnsi" w:hAnsiTheme="minorHAnsi" w:cstheme="minorHAnsi"/>
          <w:b w:val="0"/>
          <w:i/>
          <w:noProof/>
          <w:sz w:val="22"/>
          <w:szCs w:val="22"/>
        </w:rPr>
      </w:pPr>
    </w:p>
    <w:p w:rsidR="00C42930" w:rsidRPr="00F30A64" w:rsidRDefault="00C42930" w:rsidP="00C42930">
      <w:pPr>
        <w:pStyle w:val="Titulek"/>
        <w:keepNext/>
      </w:pPr>
      <w:bookmarkStart w:id="6" w:name="_Toc25183985"/>
      <w:bookmarkStart w:id="7" w:name="_Toc25184334"/>
      <w:r w:rsidRPr="00983E3A">
        <w:rPr>
          <w:b/>
          <w:i w:val="0"/>
          <w:color w:val="auto"/>
          <w:sz w:val="22"/>
          <w:szCs w:val="22"/>
        </w:rPr>
        <w:lastRenderedPageBreak/>
        <w:t xml:space="preserve">Tabulka </w:t>
      </w:r>
      <w:r>
        <w:rPr>
          <w:b/>
          <w:i w:val="0"/>
          <w:color w:val="auto"/>
          <w:sz w:val="22"/>
          <w:szCs w:val="22"/>
        </w:rPr>
        <w:t>4</w:t>
      </w:r>
      <w:r w:rsidRPr="00983E3A">
        <w:rPr>
          <w:b/>
          <w:i w:val="0"/>
          <w:color w:val="auto"/>
          <w:sz w:val="22"/>
          <w:szCs w:val="22"/>
        </w:rPr>
        <w:t xml:space="preserve">: </w:t>
      </w:r>
      <w:r w:rsidRPr="00983E3A">
        <w:rPr>
          <w:rFonts w:cstheme="minorHAnsi"/>
          <w:b/>
          <w:i w:val="0"/>
          <w:color w:val="auto"/>
          <w:sz w:val="22"/>
          <w:szCs w:val="22"/>
        </w:rPr>
        <w:t xml:space="preserve"> Pachatelé</w:t>
      </w:r>
      <w:bookmarkEnd w:id="6"/>
      <w:r>
        <w:rPr>
          <w:rFonts w:cstheme="minorHAnsi"/>
          <w:b/>
          <w:i w:val="0"/>
          <w:color w:val="auto"/>
          <w:sz w:val="22"/>
          <w:szCs w:val="22"/>
        </w:rPr>
        <w:t xml:space="preserve"> trestných činů</w:t>
      </w:r>
      <w:bookmarkEnd w:id="7"/>
    </w:p>
    <w:tbl>
      <w:tblPr>
        <w:tblStyle w:val="Tmavtabulkasmkou5zvraznn11"/>
        <w:tblW w:w="0" w:type="auto"/>
        <w:tblLook w:val="04A0" w:firstRow="1" w:lastRow="0" w:firstColumn="1" w:lastColumn="0" w:noHBand="0" w:noVBand="1"/>
      </w:tblPr>
      <w:tblGrid>
        <w:gridCol w:w="1857"/>
        <w:gridCol w:w="1821"/>
        <w:gridCol w:w="1802"/>
        <w:gridCol w:w="1827"/>
        <w:gridCol w:w="1755"/>
      </w:tblGrid>
      <w:tr w:rsidR="00C42930" w:rsidRPr="00CB6EC5" w:rsidTr="0025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Rok</w:t>
            </w:r>
          </w:p>
        </w:tc>
        <w:tc>
          <w:tcPr>
            <w:tcW w:w="1821" w:type="dxa"/>
          </w:tcPr>
          <w:p w:rsidR="00C42930" w:rsidRPr="00CB6EC5" w:rsidRDefault="00F32D8B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Věk 0–</w:t>
            </w:r>
            <w:r w:rsidR="00C42930" w:rsidRPr="00CB6EC5">
              <w:rPr>
                <w:rFonts w:asciiTheme="minorHAnsi" w:hAnsiTheme="minorHAnsi"/>
                <w:caps w:val="0"/>
                <w:sz w:val="22"/>
                <w:szCs w:val="22"/>
              </w:rPr>
              <w:t>14 let</w:t>
            </w:r>
          </w:p>
        </w:tc>
        <w:tc>
          <w:tcPr>
            <w:tcW w:w="1802" w:type="dxa"/>
          </w:tcPr>
          <w:p w:rsidR="00C42930" w:rsidRPr="00CB6EC5" w:rsidRDefault="00F32D8B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15–</w:t>
            </w:r>
            <w:r w:rsidR="00C42930" w:rsidRPr="00CB6EC5">
              <w:rPr>
                <w:rFonts w:asciiTheme="minorHAnsi" w:hAnsiTheme="minorHAnsi"/>
                <w:caps w:val="0"/>
                <w:sz w:val="22"/>
                <w:szCs w:val="22"/>
              </w:rPr>
              <w:t>17 let</w:t>
            </w:r>
          </w:p>
        </w:tc>
        <w:tc>
          <w:tcPr>
            <w:tcW w:w="1827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 a"/>
              </w:smartTagPr>
              <w:r w:rsidRPr="00CB6EC5">
                <w:rPr>
                  <w:rFonts w:asciiTheme="minorHAnsi" w:hAnsiTheme="minorHAnsi"/>
                  <w:caps w:val="0"/>
                  <w:sz w:val="22"/>
                  <w:szCs w:val="22"/>
                </w:rPr>
                <w:t>18 a</w:t>
              </w:r>
            </w:smartTag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 xml:space="preserve"> více let</w:t>
            </w:r>
          </w:p>
        </w:tc>
        <w:tc>
          <w:tcPr>
            <w:tcW w:w="17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Recidivisté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2017</w:t>
            </w:r>
          </w:p>
        </w:tc>
        <w:tc>
          <w:tcPr>
            <w:tcW w:w="1821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25</w:t>
            </w:r>
          </w:p>
        </w:tc>
        <w:tc>
          <w:tcPr>
            <w:tcW w:w="180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16</w:t>
            </w:r>
          </w:p>
        </w:tc>
        <w:tc>
          <w:tcPr>
            <w:tcW w:w="1827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508</w:t>
            </w:r>
          </w:p>
        </w:tc>
        <w:tc>
          <w:tcPr>
            <w:tcW w:w="17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234</w:t>
            </w:r>
          </w:p>
        </w:tc>
      </w:tr>
      <w:tr w:rsidR="00C42930" w:rsidRPr="00CB6EC5" w:rsidTr="00255B23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CB6EC5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caps w:val="0"/>
                <w:sz w:val="22"/>
                <w:szCs w:val="22"/>
              </w:rPr>
              <w:t>2018</w:t>
            </w:r>
          </w:p>
        </w:tc>
        <w:tc>
          <w:tcPr>
            <w:tcW w:w="1821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20</w:t>
            </w:r>
          </w:p>
        </w:tc>
        <w:tc>
          <w:tcPr>
            <w:tcW w:w="1802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11</w:t>
            </w:r>
          </w:p>
        </w:tc>
        <w:tc>
          <w:tcPr>
            <w:tcW w:w="1827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504</w:t>
            </w:r>
          </w:p>
        </w:tc>
        <w:tc>
          <w:tcPr>
            <w:tcW w:w="1755" w:type="dxa"/>
          </w:tcPr>
          <w:p w:rsidR="00C42930" w:rsidRPr="00CB6EC5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CB6EC5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205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255B23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255B23">
              <w:rPr>
                <w:rFonts w:asciiTheme="minorHAnsi" w:hAnsiTheme="minorHAnsi"/>
                <w:caps w:val="0"/>
                <w:sz w:val="22"/>
                <w:szCs w:val="22"/>
              </w:rPr>
              <w:t xml:space="preserve">2019 </w:t>
            </w:r>
          </w:p>
        </w:tc>
        <w:tc>
          <w:tcPr>
            <w:tcW w:w="1821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26</w:t>
            </w:r>
          </w:p>
        </w:tc>
        <w:tc>
          <w:tcPr>
            <w:tcW w:w="1802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33</w:t>
            </w:r>
          </w:p>
        </w:tc>
        <w:tc>
          <w:tcPr>
            <w:tcW w:w="1827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710</w:t>
            </w:r>
          </w:p>
        </w:tc>
        <w:tc>
          <w:tcPr>
            <w:tcW w:w="1755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366</w:t>
            </w:r>
          </w:p>
        </w:tc>
      </w:tr>
      <w:tr w:rsidR="00C42930" w:rsidRPr="00CB6EC5" w:rsidTr="00255B23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F5427D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</w:pPr>
            <w:r w:rsidRPr="00255B23">
              <w:rPr>
                <w:rFonts w:asciiTheme="minorHAnsi" w:hAnsiTheme="minorHAnsi"/>
                <w:caps w:val="0"/>
                <w:sz w:val="22"/>
                <w:szCs w:val="22"/>
              </w:rPr>
              <w:t>2020</w:t>
            </w:r>
          </w:p>
        </w:tc>
        <w:tc>
          <w:tcPr>
            <w:tcW w:w="1821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25</w:t>
            </w:r>
          </w:p>
        </w:tc>
        <w:tc>
          <w:tcPr>
            <w:tcW w:w="1802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6</w:t>
            </w:r>
          </w:p>
        </w:tc>
        <w:tc>
          <w:tcPr>
            <w:tcW w:w="1827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 w:rsidRPr="00F5427D"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89</w:t>
            </w:r>
          </w:p>
        </w:tc>
        <w:tc>
          <w:tcPr>
            <w:tcW w:w="1755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313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C42930" w:rsidRPr="00F5427D" w:rsidRDefault="00C42930" w:rsidP="00255B23">
            <w:pPr>
              <w:pStyle w:val="BodyText21"/>
              <w:spacing w:line="276" w:lineRule="auto"/>
              <w:rPr>
                <w:rFonts w:asciiTheme="minorHAnsi" w:hAnsi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caps w:val="0"/>
                <w:sz w:val="22"/>
                <w:szCs w:val="22"/>
              </w:rPr>
              <w:t>2021</w:t>
            </w:r>
          </w:p>
        </w:tc>
        <w:tc>
          <w:tcPr>
            <w:tcW w:w="1821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24</w:t>
            </w:r>
          </w:p>
        </w:tc>
        <w:tc>
          <w:tcPr>
            <w:tcW w:w="1802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21</w:t>
            </w:r>
          </w:p>
        </w:tc>
        <w:tc>
          <w:tcPr>
            <w:tcW w:w="1827" w:type="dxa"/>
          </w:tcPr>
          <w:p w:rsidR="00C42930" w:rsidRPr="00F5427D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569</w:t>
            </w:r>
          </w:p>
        </w:tc>
        <w:tc>
          <w:tcPr>
            <w:tcW w:w="1755" w:type="dxa"/>
          </w:tcPr>
          <w:p w:rsidR="00C42930" w:rsidRDefault="00C42930" w:rsidP="00255B23">
            <w:pPr>
              <w:pStyle w:val="BodyText2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aps w:val="0"/>
                <w:sz w:val="22"/>
                <w:szCs w:val="22"/>
              </w:rPr>
              <w:t>231</w:t>
            </w:r>
          </w:p>
        </w:tc>
      </w:tr>
    </w:tbl>
    <w:p w:rsidR="00C42930" w:rsidRPr="00F30A64" w:rsidRDefault="00C42930" w:rsidP="00C42930">
      <w:pPr>
        <w:jc w:val="both"/>
        <w:rPr>
          <w:rFonts w:cs="Arial"/>
          <w:i/>
        </w:rPr>
      </w:pPr>
      <w:r w:rsidRPr="00F30A64">
        <w:rPr>
          <w:rFonts w:cs="Arial"/>
          <w:i/>
        </w:rPr>
        <w:t>Zdroj: Obvodní oddělení Jihlava POLICE ČR</w:t>
      </w:r>
    </w:p>
    <w:p w:rsidR="00C42930" w:rsidRPr="00B60362" w:rsidRDefault="00C42930" w:rsidP="00C42930">
      <w:pPr>
        <w:pStyle w:val="Nadpis2"/>
        <w:rPr>
          <w:rFonts w:cs="Arial"/>
        </w:rPr>
      </w:pPr>
      <w:r w:rsidRPr="00B60362">
        <w:rPr>
          <w:rFonts w:cs="Arial"/>
        </w:rPr>
        <w:t>3.6 Počty přestupků</w:t>
      </w:r>
    </w:p>
    <w:p w:rsidR="00711254" w:rsidRDefault="00C42930" w:rsidP="00711254">
      <w:pPr>
        <w:jc w:val="both"/>
        <w:rPr>
          <w:rFonts w:cs="Arial"/>
        </w:rPr>
      </w:pPr>
      <w:r w:rsidRPr="00CB6EC5">
        <w:rPr>
          <w:rFonts w:cs="Arial"/>
        </w:rPr>
        <w:t>Přestupky jsou uvedené za přestupkové odděle</w:t>
      </w:r>
      <w:r>
        <w:rPr>
          <w:rFonts w:cs="Arial"/>
        </w:rPr>
        <w:t>ní na Magistrátu města Jihlavy,</w:t>
      </w:r>
      <w:r w:rsidRPr="00CB6EC5">
        <w:rPr>
          <w:rFonts w:cs="Arial"/>
        </w:rPr>
        <w:t xml:space="preserve"> Městské policie</w:t>
      </w:r>
      <w:r>
        <w:rPr>
          <w:rFonts w:cs="Arial"/>
        </w:rPr>
        <w:t xml:space="preserve"> Jihlava a Obvodního oddělení Jihlava Policie ČR</w:t>
      </w:r>
      <w:r w:rsidRPr="00CB6EC5">
        <w:rPr>
          <w:rFonts w:cs="Arial"/>
        </w:rPr>
        <w:t xml:space="preserve">. </w:t>
      </w:r>
      <w:r>
        <w:rPr>
          <w:rFonts w:cs="Arial"/>
        </w:rPr>
        <w:t xml:space="preserve">Názvy přestupků jsou definované dle evidence jednotlivých subjektů. </w:t>
      </w:r>
    </w:p>
    <w:p w:rsidR="00C42930" w:rsidRDefault="00C42930" w:rsidP="00711254">
      <w:pPr>
        <w:jc w:val="both"/>
        <w:rPr>
          <w:rFonts w:cs="Arial"/>
        </w:rPr>
      </w:pPr>
      <w:r>
        <w:rPr>
          <w:rFonts w:cs="Arial"/>
        </w:rPr>
        <w:t>Přestupky proti obecně závazným vyhláškám v oblasti bezpečnosti a veřejného pořádku mají nižší tendence k 30.</w:t>
      </w:r>
      <w:r w:rsidR="00255B23">
        <w:rPr>
          <w:rFonts w:cs="Arial"/>
        </w:rPr>
        <w:t> </w:t>
      </w:r>
      <w:r>
        <w:rPr>
          <w:rFonts w:cs="Arial"/>
        </w:rPr>
        <w:t>9. 2019 oproti rokům 2017 a 2018, pokud by se vycházelo z průměrného počtu přestupků na jeden měsíc. Za rok 2017 je to průměrně 8 za měsíc sledovaného druhu přestupku, za rok 2018 se počet snižuje na 7 a k 30.</w:t>
      </w:r>
      <w:r w:rsidR="00255B23">
        <w:rPr>
          <w:rFonts w:cs="Arial"/>
        </w:rPr>
        <w:t> 9. 2019 vychází průměr na 5 </w:t>
      </w:r>
      <w:r>
        <w:rPr>
          <w:rFonts w:cs="Arial"/>
        </w:rPr>
        <w:t>přestupků za měsíc. U</w:t>
      </w:r>
      <w:r w:rsidR="00255B23">
        <w:rPr>
          <w:rFonts w:cs="Arial"/>
        </w:rPr>
        <w:t> </w:t>
      </w:r>
      <w:r>
        <w:rPr>
          <w:rFonts w:cs="Arial"/>
        </w:rPr>
        <w:t>ostatních druhů přestupk</w:t>
      </w:r>
      <w:r w:rsidR="00255B23">
        <w:rPr>
          <w:rFonts w:cs="Arial"/>
        </w:rPr>
        <w:t>ů se počty v průměru pohybují o </w:t>
      </w:r>
      <w:r>
        <w:rPr>
          <w:rFonts w:cs="Arial"/>
        </w:rPr>
        <w:t>1</w:t>
      </w:r>
      <w:r w:rsidR="00255B23">
        <w:rPr>
          <w:rFonts w:cs="Arial"/>
        </w:rPr>
        <w:t> </w:t>
      </w:r>
      <w:r>
        <w:rPr>
          <w:rFonts w:cs="Arial"/>
        </w:rPr>
        <w:t>přestupek méně nebo více.</w:t>
      </w:r>
    </w:p>
    <w:p w:rsidR="00C42930" w:rsidRDefault="00C42930" w:rsidP="00C42930">
      <w:pPr>
        <w:spacing w:before="120"/>
        <w:jc w:val="both"/>
        <w:rPr>
          <w:rFonts w:cs="Arial"/>
        </w:rPr>
      </w:pPr>
      <w:r>
        <w:rPr>
          <w:rFonts w:cs="Arial"/>
        </w:rPr>
        <w:t xml:space="preserve">Podle zveřejněných map </w:t>
      </w:r>
      <w:r w:rsidR="00255B23">
        <w:rPr>
          <w:rFonts w:cs="Arial"/>
        </w:rPr>
        <w:t>Ministerstva vnitra ČR a Policie</w:t>
      </w:r>
      <w:r>
        <w:rPr>
          <w:rFonts w:cs="Arial"/>
        </w:rPr>
        <w:t xml:space="preserve"> ČR jsou evidovány i oblasti měst, kde jsou sledované trestné činy a přestupky zjištěny. Přestupky na ús</w:t>
      </w:r>
      <w:r w:rsidR="00255B23">
        <w:rPr>
          <w:rFonts w:cs="Arial"/>
        </w:rPr>
        <w:t>eku ochrany před alkoholismem a </w:t>
      </w:r>
      <w:r>
        <w:rPr>
          <w:rFonts w:cs="Arial"/>
        </w:rPr>
        <w:t>toxikomanií, které jsou ve vyšší míře evidovány i městskou polic</w:t>
      </w:r>
      <w:r w:rsidR="00255891">
        <w:rPr>
          <w:rFonts w:cs="Arial"/>
        </w:rPr>
        <w:t>i</w:t>
      </w:r>
      <w:r>
        <w:rPr>
          <w:rFonts w:cs="Arial"/>
        </w:rPr>
        <w:t xml:space="preserve">í, se vyskytují především v místech okolo „hradeb“, v okolí ul. </w:t>
      </w:r>
      <w:r w:rsidR="00255B23">
        <w:rPr>
          <w:rFonts w:cs="Arial"/>
        </w:rPr>
        <w:t>U </w:t>
      </w:r>
      <w:r>
        <w:rPr>
          <w:rFonts w:cs="Arial"/>
        </w:rPr>
        <w:t>Dlouh</w:t>
      </w:r>
      <w:r w:rsidR="00255B23">
        <w:rPr>
          <w:rFonts w:cs="Arial"/>
        </w:rPr>
        <w:t>é stěny</w:t>
      </w:r>
      <w:r>
        <w:rPr>
          <w:rFonts w:cs="Arial"/>
        </w:rPr>
        <w:t xml:space="preserve">, Masarykova náměstí a oblasti Březinova. Přestupky proti majetku jsou zaznamenány v oblasti kolem obchodního centra </w:t>
      </w:r>
      <w:proofErr w:type="spellStart"/>
      <w:r>
        <w:rPr>
          <w:rFonts w:cs="Arial"/>
        </w:rPr>
        <w:t>Citypark</w:t>
      </w:r>
      <w:proofErr w:type="spellEnd"/>
      <w:r>
        <w:rPr>
          <w:rFonts w:cs="Arial"/>
        </w:rPr>
        <w:t>, Masarykova náměstí a</w:t>
      </w:r>
      <w:r w:rsidR="00F32D8B">
        <w:rPr>
          <w:rFonts w:cs="Arial"/>
        </w:rPr>
        <w:t> </w:t>
      </w:r>
      <w:r w:rsidR="00255B23">
        <w:rPr>
          <w:rFonts w:cs="Arial"/>
        </w:rPr>
        <w:t>městského vlakového nádraží. U </w:t>
      </w:r>
      <w:r>
        <w:rPr>
          <w:rFonts w:cs="Arial"/>
        </w:rPr>
        <w:t>předchozích dvou druhů sledovaných přestupků lze říci, že se převážně vyskytují v přilehlém a vzdálenějším okolí centra. Přestupky proti</w:t>
      </w:r>
      <w:r w:rsidRPr="00E61877">
        <w:rPr>
          <w:rFonts w:cs="Arial"/>
        </w:rPr>
        <w:t xml:space="preserve"> </w:t>
      </w:r>
      <w:r w:rsidR="00F32D8B">
        <w:rPr>
          <w:rFonts w:cs="Arial"/>
        </w:rPr>
        <w:t>veřejnému pořádku a </w:t>
      </w:r>
      <w:r>
        <w:rPr>
          <w:rFonts w:cs="Arial"/>
        </w:rPr>
        <w:t>občanskému soužití jsou však v nejvyšším počtu evidovány v oblasti Domu zdraví a přilehlé ulice Vrchlického (kde sídlí také OO PČR Jihlava).</w:t>
      </w:r>
    </w:p>
    <w:p w:rsidR="00711254" w:rsidRDefault="00711254" w:rsidP="00C42930">
      <w:pPr>
        <w:spacing w:before="120"/>
        <w:jc w:val="both"/>
        <w:rPr>
          <w:rFonts w:cs="Arial"/>
        </w:rPr>
      </w:pPr>
    </w:p>
    <w:tbl>
      <w:tblPr>
        <w:tblStyle w:val="Tmavtabulkasmkou5zvraznn51"/>
        <w:tblpPr w:leftFromText="141" w:rightFromText="141" w:vertAnchor="text" w:horzAnchor="margin" w:tblpY="482"/>
        <w:tblW w:w="9609" w:type="dxa"/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131"/>
        <w:gridCol w:w="996"/>
        <w:gridCol w:w="992"/>
        <w:gridCol w:w="836"/>
        <w:gridCol w:w="855"/>
        <w:gridCol w:w="925"/>
        <w:gridCol w:w="931"/>
      </w:tblGrid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3" w:type="dxa"/>
            <w:gridSpan w:val="2"/>
            <w:shd w:val="clear" w:color="auto" w:fill="5B9BD5" w:themeFill="accent1"/>
          </w:tcPr>
          <w:p w:rsidR="00C42930" w:rsidRPr="00E97ABB" w:rsidRDefault="00C42930" w:rsidP="008A1FDF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počet obyvatel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4" w:type="dxa"/>
            <w:gridSpan w:val="3"/>
            <w:shd w:val="clear" w:color="auto" w:fill="5B9BD5" w:themeFill="accent1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b/>
                <w:bCs/>
                <w:sz w:val="20"/>
                <w:szCs w:val="20"/>
              </w:rPr>
              <w:t xml:space="preserve">přestupky – </w:t>
            </w:r>
            <w:proofErr w:type="spellStart"/>
            <w:r w:rsidRPr="00E97ABB">
              <w:rPr>
                <w:rFonts w:cstheme="minorHAnsi"/>
                <w:b/>
                <w:bCs/>
                <w:sz w:val="20"/>
                <w:szCs w:val="20"/>
              </w:rPr>
              <w:t>abs</w:t>
            </w:r>
            <w:proofErr w:type="spellEnd"/>
            <w:r w:rsidRPr="00E97ABB">
              <w:rPr>
                <w:rFonts w:cstheme="minorHAnsi"/>
                <w:b/>
                <w:bCs/>
                <w:sz w:val="20"/>
                <w:szCs w:val="20"/>
              </w:rPr>
              <w:t xml:space="preserve">. počet     </w:t>
            </w:r>
          </w:p>
        </w:tc>
        <w:tc>
          <w:tcPr>
            <w:tcW w:w="2711" w:type="dxa"/>
            <w:gridSpan w:val="3"/>
            <w:shd w:val="clear" w:color="auto" w:fill="5B9BD5" w:themeFill="accent1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index na 10 tis. obyv.</w:t>
            </w:r>
          </w:p>
        </w:tc>
      </w:tr>
      <w:tr w:rsidR="00C42930" w:rsidRPr="00CB6EC5" w:rsidTr="00255B23">
        <w:trPr>
          <w:trHeight w:val="10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druh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:rsidR="00C42930" w:rsidRPr="00E97ABB" w:rsidRDefault="001A58F6" w:rsidP="001A5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 31.12. 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ABB">
              <w:rPr>
                <w:rFonts w:asciiTheme="minorHAnsi" w:hAnsiTheme="minorHAnsi" w:cstheme="minorHAnsi"/>
                <w:b/>
              </w:rPr>
              <w:t>změna</w:t>
            </w:r>
          </w:p>
          <w:p w:rsidR="00C42930" w:rsidRPr="00E97ABB" w:rsidRDefault="001A58F6" w:rsidP="001A58F6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proti roku 2018</w:t>
            </w:r>
          </w:p>
        </w:tc>
        <w:tc>
          <w:tcPr>
            <w:tcW w:w="996" w:type="dxa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:rsidR="00C42930" w:rsidRPr="00E97ABB" w:rsidRDefault="00A6043C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1A58F6">
              <w:rPr>
                <w:rFonts w:asciiTheme="minorHAnsi" w:hAnsiTheme="minorHAnsi" w:cstheme="minorHAnsi"/>
                <w:b/>
              </w:rPr>
              <w:t>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42930" w:rsidRPr="00E97ABB" w:rsidRDefault="00C42930" w:rsidP="001A58F6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k 31.12. 201</w:t>
            </w:r>
            <w:r w:rsidR="001A58F6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836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E97ABB">
              <w:rPr>
                <w:rFonts w:cstheme="minorHAnsi"/>
                <w:b/>
                <w:sz w:val="20"/>
                <w:szCs w:val="20"/>
              </w:rPr>
              <w:t>změna</w:t>
            </w:r>
          </w:p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E97ABB">
              <w:rPr>
                <w:rFonts w:cstheme="minorHAnsi"/>
                <w:b/>
                <w:sz w:val="20"/>
                <w:szCs w:val="20"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42930" w:rsidRPr="00E97ABB" w:rsidRDefault="00C42930" w:rsidP="00A604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7ABB">
              <w:rPr>
                <w:rFonts w:cstheme="minorHAnsi"/>
                <w:b/>
                <w:sz w:val="20"/>
                <w:szCs w:val="20"/>
              </w:rPr>
              <w:t>rok 201</w:t>
            </w:r>
            <w:r w:rsidR="00A6043C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25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42930" w:rsidRPr="00E97ABB" w:rsidRDefault="00A6043C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rok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ABB">
              <w:rPr>
                <w:rFonts w:asciiTheme="minorHAnsi" w:hAnsiTheme="minorHAnsi" w:cstheme="minorHAnsi"/>
                <w:b/>
              </w:rPr>
              <w:t>změna</w:t>
            </w:r>
          </w:p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ABB">
              <w:rPr>
                <w:rFonts w:asciiTheme="minorHAnsi" w:hAnsiTheme="minorHAnsi" w:cstheme="minorHAnsi"/>
                <w:b/>
              </w:rPr>
              <w:t>1x-1y</w:t>
            </w:r>
          </w:p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7ABB">
              <w:rPr>
                <w:rFonts w:asciiTheme="minorHAnsi" w:hAnsiTheme="minorHAnsi" w:cstheme="minorHAnsi"/>
                <w:b/>
              </w:rPr>
              <w:t>(index)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372413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veřejnému pořádku</w:t>
            </w:r>
          </w:p>
        </w:tc>
        <w:tc>
          <w:tcPr>
            <w:tcW w:w="992" w:type="dxa"/>
          </w:tcPr>
          <w:p w:rsidR="00C42930" w:rsidRPr="00E97ABB" w:rsidRDefault="00C42930" w:rsidP="001A5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 xml:space="preserve">50 </w:t>
            </w:r>
            <w:r w:rsidR="001A58F6">
              <w:rPr>
                <w:rFonts w:cstheme="minorHAnsi"/>
                <w:sz w:val="20"/>
                <w:szCs w:val="20"/>
              </w:rPr>
              <w:t>891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1A58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5</w:t>
            </w:r>
            <w:r w:rsidR="001A58F6">
              <w:rPr>
                <w:rFonts w:cstheme="minorHAnsi"/>
                <w:sz w:val="20"/>
                <w:szCs w:val="20"/>
              </w:rPr>
              <w:t>0</w:t>
            </w:r>
            <w:r w:rsidRPr="00E97ABB">
              <w:rPr>
                <w:rFonts w:cstheme="minorHAnsi"/>
                <w:sz w:val="20"/>
                <w:szCs w:val="20"/>
              </w:rPr>
              <w:t> </w:t>
            </w:r>
            <w:r w:rsidR="001A58F6">
              <w:rPr>
                <w:rFonts w:cstheme="minorHAnsi"/>
                <w:sz w:val="20"/>
                <w:szCs w:val="20"/>
              </w:rPr>
              <w:t>982</w:t>
            </w:r>
          </w:p>
        </w:tc>
        <w:tc>
          <w:tcPr>
            <w:tcW w:w="996" w:type="dxa"/>
          </w:tcPr>
          <w:p w:rsidR="00C42930" w:rsidRPr="00E97ABB" w:rsidRDefault="00A6043C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3E0684" w:rsidRDefault="003E0684" w:rsidP="001A58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E068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836" w:type="dxa"/>
          </w:tcPr>
          <w:p w:rsidR="00C42930" w:rsidRPr="00E97ABB" w:rsidRDefault="00C42930" w:rsidP="00A6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-</w:t>
            </w:r>
            <w:r w:rsidR="003E068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1</w:t>
            </w:r>
            <w:r w:rsidR="00A6043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C42930" w:rsidRPr="00E97ABB" w:rsidRDefault="00C42930" w:rsidP="00A6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E97ABB">
              <w:rPr>
                <w:rFonts w:cstheme="minorHAnsi"/>
                <w:bCs/>
                <w:sz w:val="20"/>
                <w:szCs w:val="20"/>
              </w:rPr>
              <w:t>1</w:t>
            </w:r>
            <w:r w:rsidR="00A6043C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E97ABB" w:rsidRDefault="00C42930" w:rsidP="00A604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-</w:t>
            </w:r>
            <w:r w:rsidR="00A6043C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42930" w:rsidRPr="00CB6EC5" w:rsidTr="00255B23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372413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občanskému soužití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E97ABB" w:rsidRDefault="00A6043C" w:rsidP="001A5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E97ABB" w:rsidRDefault="001A58F6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292</w:t>
            </w:r>
          </w:p>
        </w:tc>
        <w:tc>
          <w:tcPr>
            <w:tcW w:w="836" w:type="dxa"/>
          </w:tcPr>
          <w:p w:rsidR="00C42930" w:rsidRPr="00E97ABB" w:rsidRDefault="00A6043C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E97ABB" w:rsidRDefault="00A6043C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925" w:type="dxa"/>
          </w:tcPr>
          <w:p w:rsidR="00C42930" w:rsidRPr="00E97ABB" w:rsidRDefault="00A6043C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372413" w:rsidP="00255B23">
            <w:pPr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majetku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E97ABB" w:rsidRDefault="00A6043C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E97ABB" w:rsidRDefault="001A58F6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</w:t>
            </w:r>
          </w:p>
        </w:tc>
        <w:tc>
          <w:tcPr>
            <w:tcW w:w="836" w:type="dxa"/>
          </w:tcPr>
          <w:p w:rsidR="00C42930" w:rsidRPr="00E97ABB" w:rsidRDefault="00A6043C" w:rsidP="00A604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E97ABB" w:rsidRDefault="00A6043C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925" w:type="dxa"/>
          </w:tcPr>
          <w:p w:rsidR="00C42930" w:rsidRPr="00E97ABB" w:rsidRDefault="00A6043C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E97ABB" w:rsidRDefault="00A6043C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42930" w:rsidRPr="00CB6EC5" w:rsidTr="00255B23">
        <w:trPr>
          <w:trHeight w:val="9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372413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řestupky proti obecně závazným vyhláškám v oblasti bezpečnosti a veřejného pořádku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E97ABB" w:rsidRDefault="00A6043C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E97ABB" w:rsidRDefault="001A58F6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836" w:type="dxa"/>
          </w:tcPr>
          <w:p w:rsidR="00C42930" w:rsidRPr="00E97ABB" w:rsidRDefault="00C42930" w:rsidP="00A6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-1</w:t>
            </w:r>
            <w:r w:rsidR="00A6043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E97ABB" w:rsidRDefault="00A6043C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25" w:type="dxa"/>
          </w:tcPr>
          <w:p w:rsidR="00C42930" w:rsidRPr="00E97ABB" w:rsidRDefault="00A6043C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E97ABB" w:rsidRDefault="00C42930" w:rsidP="00A604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-</w:t>
            </w:r>
            <w:r w:rsidR="00A6043C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:rsidR="00C42930" w:rsidRPr="00983E3A" w:rsidRDefault="00C42930" w:rsidP="00C42930">
      <w:pPr>
        <w:jc w:val="both"/>
        <w:rPr>
          <w:rFonts w:cs="Arial"/>
          <w:b/>
        </w:rPr>
      </w:pPr>
      <w:r w:rsidRPr="00983E3A">
        <w:rPr>
          <w:b/>
        </w:rPr>
        <w:t xml:space="preserve">Tabulka </w:t>
      </w:r>
      <w:r>
        <w:rPr>
          <w:b/>
        </w:rPr>
        <w:t>5: Počty přestupků evidované přestupkovým oddělením statutárního města Jihlava</w:t>
      </w:r>
    </w:p>
    <w:p w:rsidR="00C42930" w:rsidRPr="00F359D5" w:rsidRDefault="008A1FDF" w:rsidP="00C42930">
      <w:pPr>
        <w:jc w:val="both"/>
        <w:rPr>
          <w:rFonts w:cs="Arial"/>
          <w:i/>
        </w:rPr>
      </w:pPr>
      <w:r>
        <w:rPr>
          <w:rFonts w:cs="Arial"/>
          <w:i/>
        </w:rPr>
        <w:t>Zdroj: Magistrát města Jihlavy –</w:t>
      </w:r>
      <w:r w:rsidR="00C42930" w:rsidRPr="00897350">
        <w:rPr>
          <w:rFonts w:cs="Arial"/>
          <w:i/>
        </w:rPr>
        <w:t xml:space="preserve"> správní odbor, přestupkové oddělení</w:t>
      </w:r>
    </w:p>
    <w:p w:rsidR="008A1FDF" w:rsidRDefault="00255B23" w:rsidP="00C42930">
      <w:pPr>
        <w:jc w:val="both"/>
        <w:rPr>
          <w:rFonts w:cs="Arial"/>
        </w:rPr>
      </w:pPr>
      <w:r>
        <w:rPr>
          <w:rFonts w:cs="Arial"/>
        </w:rPr>
        <w:lastRenderedPageBreak/>
        <w:t xml:space="preserve">Počty přestupků </w:t>
      </w:r>
      <w:r w:rsidR="00C42930" w:rsidRPr="00CB6EC5">
        <w:rPr>
          <w:rFonts w:cs="Arial"/>
        </w:rPr>
        <w:t>evidované přestupkovým oddělení</w:t>
      </w:r>
      <w:r w:rsidR="00C42930">
        <w:rPr>
          <w:rFonts w:cs="Arial"/>
        </w:rPr>
        <w:t xml:space="preserve">m </w:t>
      </w:r>
      <w:r w:rsidR="007313B0">
        <w:rPr>
          <w:rFonts w:cs="Arial"/>
        </w:rPr>
        <w:t>Magistrátu města Jihlava se v jednotlivých letech příliš nemění</w:t>
      </w:r>
      <w:r w:rsidR="00255891">
        <w:rPr>
          <w:rFonts w:cs="Arial"/>
        </w:rPr>
        <w:t>, pohybují se průměrně kolem 51 </w:t>
      </w:r>
      <w:r w:rsidR="007313B0">
        <w:rPr>
          <w:rFonts w:cs="Arial"/>
        </w:rPr>
        <w:t>přestupků za měsíc, jen v roce 2021 dochází k nárůstu všech druhů, vyjma přestupků proti</w:t>
      </w:r>
      <w:r w:rsidR="008A1FDF">
        <w:rPr>
          <w:rFonts w:cs="Arial"/>
        </w:rPr>
        <w:t xml:space="preserve"> obecně závazným vy</w:t>
      </w:r>
      <w:r w:rsidR="00B034A9">
        <w:rPr>
          <w:rFonts w:cs="Arial"/>
        </w:rPr>
        <w:t>hláškám v oblasti bezpečnosti a </w:t>
      </w:r>
      <w:r w:rsidR="008A1FDF">
        <w:rPr>
          <w:rFonts w:cs="Arial"/>
        </w:rPr>
        <w:t>veřejného pořádku, kde se počet přestupků snížil z průměrných 6 na 4.</w:t>
      </w:r>
    </w:p>
    <w:p w:rsidR="00C42930" w:rsidRDefault="00C42930" w:rsidP="00C42930">
      <w:pPr>
        <w:jc w:val="both"/>
        <w:rPr>
          <w:rFonts w:cs="Arial"/>
        </w:rPr>
      </w:pPr>
      <w:r>
        <w:rPr>
          <w:rFonts w:cs="Arial"/>
        </w:rPr>
        <w:t>Městská policie v Jihlavě nejfrekventovaněji řeší přestupky proti vyhláškám a nařízením obce podle §</w:t>
      </w:r>
      <w:r w:rsidR="008A1FDF">
        <w:rPr>
          <w:rFonts w:cs="Arial"/>
        </w:rPr>
        <w:t> </w:t>
      </w:r>
      <w:r>
        <w:rPr>
          <w:rFonts w:cs="Arial"/>
        </w:rPr>
        <w:t>4 z.</w:t>
      </w:r>
      <w:r w:rsidR="008A1FDF">
        <w:rPr>
          <w:rFonts w:cs="Arial"/>
        </w:rPr>
        <w:t> </w:t>
      </w:r>
      <w:r>
        <w:rPr>
          <w:rFonts w:cs="Arial"/>
        </w:rPr>
        <w:t>č.</w:t>
      </w:r>
      <w:r w:rsidR="008A1FDF">
        <w:rPr>
          <w:rFonts w:cs="Arial"/>
        </w:rPr>
        <w:t> </w:t>
      </w:r>
      <w:r>
        <w:rPr>
          <w:rFonts w:cs="Arial"/>
        </w:rPr>
        <w:t xml:space="preserve">251/2016, jak vyplývá z tabulky 6. </w:t>
      </w:r>
    </w:p>
    <w:p w:rsidR="00C42930" w:rsidRPr="00983E3A" w:rsidRDefault="00C42930" w:rsidP="00C42930">
      <w:pPr>
        <w:pStyle w:val="Titulek"/>
        <w:keepNext/>
        <w:rPr>
          <w:b/>
          <w:i w:val="0"/>
          <w:color w:val="auto"/>
          <w:sz w:val="22"/>
          <w:szCs w:val="22"/>
        </w:rPr>
      </w:pPr>
      <w:r w:rsidRPr="00983E3A">
        <w:rPr>
          <w:b/>
          <w:i w:val="0"/>
          <w:color w:val="auto"/>
          <w:sz w:val="22"/>
          <w:szCs w:val="22"/>
        </w:rPr>
        <w:t xml:space="preserve">Tabulka </w:t>
      </w:r>
      <w:r>
        <w:rPr>
          <w:b/>
          <w:i w:val="0"/>
          <w:color w:val="auto"/>
          <w:sz w:val="22"/>
          <w:szCs w:val="22"/>
        </w:rPr>
        <w:t>6: Počty sledovaných přestupků za Městskou policii Jihlava</w:t>
      </w:r>
    </w:p>
    <w:tbl>
      <w:tblPr>
        <w:tblStyle w:val="Tmavtabulkasmkou5zvraznn51"/>
        <w:tblpPr w:leftFromText="141" w:rightFromText="141" w:vertAnchor="text" w:horzAnchor="margin" w:tblpY="5"/>
        <w:tblW w:w="9471" w:type="dxa"/>
        <w:tblLayout w:type="fixed"/>
        <w:tblLook w:val="0000" w:firstRow="0" w:lastRow="0" w:firstColumn="0" w:lastColumn="0" w:noHBand="0" w:noVBand="0"/>
      </w:tblPr>
      <w:tblGrid>
        <w:gridCol w:w="1987"/>
        <w:gridCol w:w="1082"/>
        <w:gridCol w:w="923"/>
        <w:gridCol w:w="837"/>
        <w:gridCol w:w="976"/>
        <w:gridCol w:w="954"/>
        <w:gridCol w:w="837"/>
        <w:gridCol w:w="907"/>
        <w:gridCol w:w="968"/>
      </w:tblGrid>
      <w:tr w:rsidR="00C42930" w:rsidRPr="00CB6EC5" w:rsidTr="003E0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shd w:val="clear" w:color="auto" w:fill="5B9BD5" w:themeFill="accent1"/>
          </w:tcPr>
          <w:p w:rsidR="00C42930" w:rsidRPr="00CB6EC5" w:rsidRDefault="00C42930" w:rsidP="008A1FDF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počet obyvatel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shd w:val="clear" w:color="auto" w:fill="5B9BD5" w:themeFill="accent1"/>
          </w:tcPr>
          <w:p w:rsidR="00C42930" w:rsidRPr="00CB6EC5" w:rsidRDefault="00C42930" w:rsidP="008A1FDF">
            <w:pPr>
              <w:jc w:val="center"/>
              <w:rPr>
                <w:rFonts w:cs="Arial"/>
              </w:rPr>
            </w:pPr>
            <w:r w:rsidRPr="00CB6EC5">
              <w:rPr>
                <w:rFonts w:cs="Arial"/>
                <w:b/>
                <w:bCs/>
              </w:rPr>
              <w:t xml:space="preserve">přestupky – </w:t>
            </w:r>
            <w:proofErr w:type="spellStart"/>
            <w:r w:rsidRPr="00CB6EC5">
              <w:rPr>
                <w:rFonts w:cs="Arial"/>
                <w:b/>
                <w:bCs/>
              </w:rPr>
              <w:t>abs</w:t>
            </w:r>
            <w:proofErr w:type="spellEnd"/>
            <w:r w:rsidRPr="00CB6EC5">
              <w:rPr>
                <w:rFonts w:cs="Arial"/>
                <w:b/>
                <w:bCs/>
              </w:rPr>
              <w:t>. počet</w:t>
            </w:r>
          </w:p>
        </w:tc>
        <w:tc>
          <w:tcPr>
            <w:tcW w:w="2712" w:type="dxa"/>
            <w:gridSpan w:val="3"/>
            <w:shd w:val="clear" w:color="auto" w:fill="5B9BD5" w:themeFill="accent1"/>
          </w:tcPr>
          <w:p w:rsidR="00C42930" w:rsidRPr="00CB6EC5" w:rsidRDefault="00C42930" w:rsidP="008A1FDF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index na 10 tis. obyv.</w:t>
            </w:r>
          </w:p>
        </w:tc>
      </w:tr>
      <w:tr w:rsidR="00C42930" w:rsidRPr="00CB6EC5" w:rsidTr="003E0684">
        <w:trPr>
          <w:trHeight w:val="11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082" w:type="dxa"/>
          </w:tcPr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351324" w:rsidRDefault="00C42930" w:rsidP="008A1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k 31.12. 20</w:t>
            </w:r>
            <w:r w:rsidR="008A1FDF">
              <w:rPr>
                <w:rFonts w:cs="Arial"/>
                <w:b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3" w:type="dxa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proti roku 2018</w:t>
            </w:r>
          </w:p>
        </w:tc>
        <w:tc>
          <w:tcPr>
            <w:tcW w:w="837" w:type="dxa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42930" w:rsidRPr="00351324" w:rsidRDefault="00C42930" w:rsidP="008A1FDF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rok 201</w:t>
            </w:r>
            <w:r w:rsidR="008A1FDF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" w:type="dxa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42930" w:rsidRPr="00351324" w:rsidRDefault="003E0684" w:rsidP="003E0684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rok 2019 </w:t>
            </w:r>
          </w:p>
        </w:tc>
        <w:tc>
          <w:tcPr>
            <w:tcW w:w="953" w:type="dxa"/>
          </w:tcPr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změna</w:t>
            </w:r>
          </w:p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7" w:type="dxa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</w:rPr>
            </w:pPr>
          </w:p>
          <w:p w:rsidR="00C42930" w:rsidRPr="00351324" w:rsidRDefault="00C42930" w:rsidP="008A1FDF">
            <w:pPr>
              <w:jc w:val="center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rok 201</w:t>
            </w:r>
            <w:r w:rsidR="008A1FDF">
              <w:rPr>
                <w:rFonts w:cs="Arial"/>
                <w:b/>
              </w:rPr>
              <w:t>8</w:t>
            </w:r>
          </w:p>
        </w:tc>
        <w:tc>
          <w:tcPr>
            <w:tcW w:w="907" w:type="dxa"/>
          </w:tcPr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:rsidR="00C42930" w:rsidRPr="00351324" w:rsidRDefault="00C42930" w:rsidP="008A1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  <w:bCs/>
              </w:rPr>
              <w:t>rok 20</w:t>
            </w:r>
            <w:r w:rsidR="008A1FDF">
              <w:rPr>
                <w:rFonts w:cs="Arial"/>
                <w:b/>
                <w:bCs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C42930" w:rsidRPr="00351324" w:rsidRDefault="00C42930" w:rsidP="008A1FDF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1x-1y</w:t>
            </w:r>
            <w:r w:rsidR="008A1FD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(index)</w:t>
            </w:r>
          </w:p>
        </w:tc>
      </w:tr>
      <w:tr w:rsidR="00C42930" w:rsidRPr="00CB6EC5" w:rsidTr="003E0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 xml:space="preserve">proti veřejnému pořádku  </w:t>
            </w:r>
          </w:p>
        </w:tc>
        <w:tc>
          <w:tcPr>
            <w:tcW w:w="1082" w:type="dxa"/>
          </w:tcPr>
          <w:p w:rsidR="00C42930" w:rsidRPr="00CB6EC5" w:rsidRDefault="00C42930" w:rsidP="008A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B6EC5">
              <w:rPr>
                <w:rFonts w:cs="Arial"/>
              </w:rPr>
              <w:t xml:space="preserve">50 </w:t>
            </w:r>
            <w:r w:rsidR="008A1FDF">
              <w:rPr>
                <w:rFonts w:cs="Arial"/>
              </w:rPr>
              <w:t>891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3" w:type="dxa"/>
          </w:tcPr>
          <w:p w:rsidR="00C42930" w:rsidRPr="00CB6EC5" w:rsidRDefault="00C42930" w:rsidP="008A1FDF">
            <w:pPr>
              <w:jc w:val="center"/>
              <w:rPr>
                <w:rFonts w:cs="Arial"/>
              </w:rPr>
            </w:pPr>
            <w:r w:rsidRPr="00CB6EC5">
              <w:rPr>
                <w:rFonts w:cs="Arial"/>
              </w:rPr>
              <w:t>5</w:t>
            </w:r>
            <w:r w:rsidR="008A1FDF">
              <w:rPr>
                <w:rFonts w:cs="Arial"/>
              </w:rPr>
              <w:t>0 982</w:t>
            </w:r>
          </w:p>
        </w:tc>
        <w:tc>
          <w:tcPr>
            <w:tcW w:w="837" w:type="dxa"/>
          </w:tcPr>
          <w:p w:rsidR="00C42930" w:rsidRPr="00CB6EC5" w:rsidRDefault="008A1FDF" w:rsidP="008A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" w:type="dxa"/>
          </w:tcPr>
          <w:p w:rsidR="00C42930" w:rsidRPr="003E0684" w:rsidRDefault="003E0684" w:rsidP="00255B23">
            <w:pPr>
              <w:jc w:val="center"/>
              <w:rPr>
                <w:rFonts w:cs="Arial"/>
                <w:bCs/>
              </w:rPr>
            </w:pPr>
            <w:r w:rsidRPr="003E0684">
              <w:rPr>
                <w:rFonts w:cs="Arial"/>
                <w:bCs/>
              </w:rPr>
              <w:t>92</w:t>
            </w:r>
          </w:p>
        </w:tc>
        <w:tc>
          <w:tcPr>
            <w:tcW w:w="953" w:type="dxa"/>
          </w:tcPr>
          <w:p w:rsidR="00C42930" w:rsidRPr="00CB6EC5" w:rsidRDefault="00C42930" w:rsidP="003E0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B6EC5">
              <w:rPr>
                <w:rFonts w:cs="Arial"/>
              </w:rPr>
              <w:t>-</w:t>
            </w:r>
            <w:r w:rsidR="003E0684">
              <w:rPr>
                <w:rFonts w:cs="Arial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7" w:type="dxa"/>
          </w:tcPr>
          <w:p w:rsidR="00C42930" w:rsidRPr="00CB6EC5" w:rsidRDefault="008A1FDF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907" w:type="dxa"/>
          </w:tcPr>
          <w:p w:rsidR="00C42930" w:rsidRPr="008A1FDF" w:rsidRDefault="003E0684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C42930" w:rsidRPr="00CB6EC5" w:rsidRDefault="008A1FDF" w:rsidP="008A1F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-7</w:t>
            </w:r>
          </w:p>
        </w:tc>
      </w:tr>
      <w:tr w:rsidR="00C42930" w:rsidRPr="00CB6EC5" w:rsidTr="003E0684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>proti majetku</w:t>
            </w:r>
          </w:p>
        </w:tc>
        <w:tc>
          <w:tcPr>
            <w:tcW w:w="1082" w:type="dxa"/>
          </w:tcPr>
          <w:p w:rsidR="00C42930" w:rsidRPr="00CB6EC5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3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37" w:type="dxa"/>
          </w:tcPr>
          <w:p w:rsidR="00C42930" w:rsidRPr="00CB6EC5" w:rsidRDefault="008A1FDF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" w:type="dxa"/>
          </w:tcPr>
          <w:p w:rsidR="00C42930" w:rsidRPr="00CB6EC5" w:rsidRDefault="003E0684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53</w:t>
            </w:r>
          </w:p>
        </w:tc>
        <w:tc>
          <w:tcPr>
            <w:tcW w:w="953" w:type="dxa"/>
          </w:tcPr>
          <w:p w:rsidR="00C42930" w:rsidRPr="00CB6EC5" w:rsidRDefault="003E0684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7" w:type="dxa"/>
          </w:tcPr>
          <w:p w:rsidR="00C42930" w:rsidRPr="00CB6EC5" w:rsidRDefault="008A1FDF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07" w:type="dxa"/>
          </w:tcPr>
          <w:p w:rsidR="00C42930" w:rsidRPr="008A1FDF" w:rsidRDefault="003E0684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C42930" w:rsidRPr="00CB6EC5" w:rsidRDefault="006F6C5B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-7</w:t>
            </w:r>
          </w:p>
        </w:tc>
      </w:tr>
      <w:tr w:rsidR="00C42930" w:rsidRPr="00CB6EC5" w:rsidTr="003E0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  <w:caps/>
              </w:rPr>
            </w:pPr>
            <w:r w:rsidRPr="00351324">
              <w:rPr>
                <w:rFonts w:cs="Arial"/>
                <w:b/>
              </w:rPr>
              <w:t>na úseku ochrany před alkoholismem a jinými toxikomaniemi</w:t>
            </w:r>
          </w:p>
        </w:tc>
        <w:tc>
          <w:tcPr>
            <w:tcW w:w="1082" w:type="dxa"/>
          </w:tcPr>
          <w:p w:rsidR="00C42930" w:rsidRPr="00CB6EC5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3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37" w:type="dxa"/>
          </w:tcPr>
          <w:p w:rsidR="00C42930" w:rsidRPr="00CB6EC5" w:rsidRDefault="008A1FDF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" w:type="dxa"/>
          </w:tcPr>
          <w:p w:rsidR="00C42930" w:rsidRPr="008A1FDF" w:rsidRDefault="003E0684" w:rsidP="00255B2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108</w:t>
            </w:r>
          </w:p>
        </w:tc>
        <w:tc>
          <w:tcPr>
            <w:tcW w:w="953" w:type="dxa"/>
          </w:tcPr>
          <w:p w:rsidR="00C42930" w:rsidRPr="00CB6EC5" w:rsidRDefault="003E0684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7" w:type="dxa"/>
          </w:tcPr>
          <w:p w:rsidR="00C42930" w:rsidRPr="00CB6EC5" w:rsidRDefault="008A1FDF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07" w:type="dxa"/>
          </w:tcPr>
          <w:p w:rsidR="00C42930" w:rsidRPr="008A1FDF" w:rsidRDefault="003E0684" w:rsidP="008A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C42930" w:rsidRPr="00CB6EC5" w:rsidRDefault="006F6C5B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C42930" w:rsidRPr="00CB6EC5" w:rsidTr="003E0684">
        <w:trPr>
          <w:trHeight w:val="8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7" w:type="dxa"/>
            <w:shd w:val="clear" w:color="auto" w:fill="5B9BD5" w:themeFill="accent1"/>
          </w:tcPr>
          <w:p w:rsidR="00C42930" w:rsidRPr="00351324" w:rsidRDefault="008A1FDF" w:rsidP="00255B2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="00C42930" w:rsidRPr="00351324">
              <w:rPr>
                <w:rFonts w:cs="Arial"/>
                <w:b/>
              </w:rPr>
              <w:t>yhlášky a nařízení obce §</w:t>
            </w:r>
            <w:r>
              <w:rPr>
                <w:rFonts w:cs="Arial"/>
                <w:b/>
              </w:rPr>
              <w:t> </w:t>
            </w:r>
            <w:r w:rsidR="00C42930" w:rsidRPr="00351324">
              <w:rPr>
                <w:rFonts w:cs="Arial"/>
                <w:b/>
              </w:rPr>
              <w:t>4 z.</w:t>
            </w:r>
            <w:r>
              <w:rPr>
                <w:rFonts w:cs="Arial"/>
                <w:b/>
              </w:rPr>
              <w:t> </w:t>
            </w:r>
            <w:r w:rsidR="00C42930" w:rsidRPr="00351324">
              <w:rPr>
                <w:rFonts w:cs="Arial"/>
                <w:b/>
              </w:rPr>
              <w:t>251/2016</w:t>
            </w:r>
          </w:p>
        </w:tc>
        <w:tc>
          <w:tcPr>
            <w:tcW w:w="1082" w:type="dxa"/>
          </w:tcPr>
          <w:p w:rsidR="00C42930" w:rsidRPr="00CB6EC5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3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37" w:type="dxa"/>
          </w:tcPr>
          <w:p w:rsidR="00C42930" w:rsidRPr="00CB6EC5" w:rsidRDefault="008A1FDF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696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" w:type="dxa"/>
          </w:tcPr>
          <w:p w:rsidR="00C42930" w:rsidRPr="008A1FDF" w:rsidRDefault="003E0684" w:rsidP="00255B2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880</w:t>
            </w:r>
          </w:p>
        </w:tc>
        <w:tc>
          <w:tcPr>
            <w:tcW w:w="953" w:type="dxa"/>
          </w:tcPr>
          <w:p w:rsidR="00C42930" w:rsidRPr="00CB6EC5" w:rsidRDefault="003E0684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7" w:type="dxa"/>
          </w:tcPr>
          <w:p w:rsidR="00C42930" w:rsidRPr="00CB6EC5" w:rsidRDefault="008A1FDF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137</w:t>
            </w:r>
          </w:p>
        </w:tc>
        <w:tc>
          <w:tcPr>
            <w:tcW w:w="907" w:type="dxa"/>
          </w:tcPr>
          <w:p w:rsidR="00C42930" w:rsidRPr="008A1FDF" w:rsidRDefault="003E0684" w:rsidP="008A1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17</w:t>
            </w:r>
            <w:r w:rsidR="008A1FDF" w:rsidRPr="008A1FDF">
              <w:rPr>
                <w:rFonts w:cs="Arial"/>
                <w:bCs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C42930" w:rsidRPr="00CB6EC5" w:rsidRDefault="006F6C5B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-14</w:t>
            </w:r>
          </w:p>
        </w:tc>
      </w:tr>
    </w:tbl>
    <w:p w:rsidR="00C42930" w:rsidRDefault="00C42930" w:rsidP="00C42930">
      <w:pPr>
        <w:jc w:val="both"/>
        <w:rPr>
          <w:rFonts w:cs="Arial"/>
          <w:i/>
        </w:rPr>
      </w:pPr>
      <w:r w:rsidRPr="00897350">
        <w:rPr>
          <w:rFonts w:cs="Arial"/>
          <w:i/>
        </w:rPr>
        <w:t>Zdroj: Městská policie Jihlava</w:t>
      </w:r>
    </w:p>
    <w:p w:rsidR="00C42930" w:rsidRDefault="00C42930" w:rsidP="00C42930">
      <w:pPr>
        <w:jc w:val="both"/>
        <w:rPr>
          <w:rFonts w:cs="Arial"/>
        </w:rPr>
      </w:pPr>
      <w:r>
        <w:rPr>
          <w:rFonts w:cs="Arial"/>
        </w:rPr>
        <w:t>Následující tabulky 7 a 8 zobrazují srovnání počtu evidovaných přestupků za roky 20</w:t>
      </w:r>
      <w:r w:rsidR="006F6C5B">
        <w:rPr>
          <w:rFonts w:cs="Arial"/>
        </w:rPr>
        <w:t>20 a 2021</w:t>
      </w:r>
      <w:r>
        <w:rPr>
          <w:rFonts w:cs="Arial"/>
        </w:rPr>
        <w:t>, které sleduje přestupkové oddělení Magistrátu města Jihlava a Městská policie Jihlava. I v těchto letech je pokračováno v trendu, kdy městská policie řeší výrazně vyšší počet přestupků pro</w:t>
      </w:r>
      <w:r w:rsidR="006F6C5B">
        <w:rPr>
          <w:rFonts w:cs="Arial"/>
        </w:rPr>
        <w:t>ti</w:t>
      </w:r>
      <w:r>
        <w:rPr>
          <w:rFonts w:cs="Arial"/>
        </w:rPr>
        <w:t xml:space="preserve"> o</w:t>
      </w:r>
      <w:r w:rsidR="00BC423F">
        <w:rPr>
          <w:rFonts w:cs="Arial"/>
        </w:rPr>
        <w:t>becně závazným vyhláškám. Z evidence MMJ</w:t>
      </w:r>
      <w:r>
        <w:rPr>
          <w:rFonts w:cs="Arial"/>
        </w:rPr>
        <w:t xml:space="preserve"> vyplývá mírné zvýšení přestupků pro</w:t>
      </w:r>
      <w:r w:rsidR="006F6C5B">
        <w:rPr>
          <w:rFonts w:cs="Arial"/>
        </w:rPr>
        <w:t>ti</w:t>
      </w:r>
      <w:r>
        <w:rPr>
          <w:rFonts w:cs="Arial"/>
        </w:rPr>
        <w:t xml:space="preserve"> veřejnému pořádku</w:t>
      </w:r>
      <w:r w:rsidR="00BC423F">
        <w:rPr>
          <w:rFonts w:cs="Arial"/>
        </w:rPr>
        <w:t>, naopak u těch evidovaných MP sledujeme pokles. U obou zdrojů pak je patrný nárůst přestupků proti majetku.</w:t>
      </w:r>
      <w:r>
        <w:rPr>
          <w:rFonts w:cs="Arial"/>
        </w:rPr>
        <w:t xml:space="preserve"> </w:t>
      </w:r>
    </w:p>
    <w:tbl>
      <w:tblPr>
        <w:tblStyle w:val="Tmavtabulkasmkou5zvraznn51"/>
        <w:tblpPr w:leftFromText="141" w:rightFromText="141" w:vertAnchor="text" w:horzAnchor="margin" w:tblpY="482"/>
        <w:tblW w:w="9609" w:type="dxa"/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131"/>
        <w:gridCol w:w="996"/>
        <w:gridCol w:w="992"/>
        <w:gridCol w:w="836"/>
        <w:gridCol w:w="855"/>
        <w:gridCol w:w="925"/>
        <w:gridCol w:w="931"/>
      </w:tblGrid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3" w:type="dxa"/>
            <w:gridSpan w:val="2"/>
            <w:shd w:val="clear" w:color="auto" w:fill="5B9BD5" w:themeFill="accent1"/>
          </w:tcPr>
          <w:p w:rsidR="00C42930" w:rsidRPr="00E97ABB" w:rsidRDefault="00C42930" w:rsidP="006F6C5B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počet obyvatel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4" w:type="dxa"/>
            <w:gridSpan w:val="3"/>
            <w:shd w:val="clear" w:color="auto" w:fill="5B9BD5" w:themeFill="accent1"/>
          </w:tcPr>
          <w:p w:rsidR="00C42930" w:rsidRPr="00E97ABB" w:rsidRDefault="00C42930" w:rsidP="006F6C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b/>
                <w:bCs/>
                <w:sz w:val="20"/>
                <w:szCs w:val="20"/>
              </w:rPr>
              <w:t xml:space="preserve">přestupky – </w:t>
            </w:r>
            <w:proofErr w:type="spellStart"/>
            <w:r w:rsidRPr="00E97ABB">
              <w:rPr>
                <w:rFonts w:cstheme="minorHAnsi"/>
                <w:b/>
                <w:bCs/>
                <w:sz w:val="20"/>
                <w:szCs w:val="20"/>
              </w:rPr>
              <w:t>abs</w:t>
            </w:r>
            <w:proofErr w:type="spellEnd"/>
            <w:r w:rsidRPr="00E97ABB">
              <w:rPr>
                <w:rFonts w:cstheme="minorHAnsi"/>
                <w:b/>
                <w:bCs/>
                <w:sz w:val="20"/>
                <w:szCs w:val="20"/>
              </w:rPr>
              <w:t>. počet</w:t>
            </w:r>
          </w:p>
        </w:tc>
        <w:tc>
          <w:tcPr>
            <w:tcW w:w="2711" w:type="dxa"/>
            <w:gridSpan w:val="3"/>
            <w:shd w:val="clear" w:color="auto" w:fill="5B9BD5" w:themeFill="accent1"/>
          </w:tcPr>
          <w:p w:rsidR="00C42930" w:rsidRPr="00E97ABB" w:rsidRDefault="00C42930" w:rsidP="006F6C5B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index na 10 tis. obyv.</w:t>
            </w:r>
          </w:p>
        </w:tc>
      </w:tr>
      <w:tr w:rsidR="00C42930" w:rsidRPr="00CB6EC5" w:rsidTr="00255B23">
        <w:trPr>
          <w:trHeight w:val="10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7ABB">
              <w:rPr>
                <w:rFonts w:asciiTheme="minorHAnsi" w:hAnsiTheme="minorHAnsi" w:cstheme="minorHAnsi"/>
                <w:b/>
                <w:bCs/>
              </w:rPr>
              <w:t>druh</w:t>
            </w:r>
          </w:p>
        </w:tc>
        <w:tc>
          <w:tcPr>
            <w:tcW w:w="992" w:type="dxa"/>
          </w:tcPr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E97ABB" w:rsidRDefault="00A6043C" w:rsidP="00A60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C42930" w:rsidRPr="00E97ABB" w:rsidRDefault="00620A26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proti roku 2020</w:t>
            </w:r>
          </w:p>
        </w:tc>
        <w:tc>
          <w:tcPr>
            <w:tcW w:w="996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:rsidR="00C42930" w:rsidRPr="00F5427D" w:rsidRDefault="00620A26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 31. 12.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42930" w:rsidRPr="00F5427D" w:rsidRDefault="00C42930" w:rsidP="00620A26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427D">
              <w:rPr>
                <w:rFonts w:asciiTheme="minorHAnsi" w:hAnsiTheme="minorHAnsi" w:cstheme="minorHAnsi"/>
                <w:b/>
                <w:bCs/>
              </w:rPr>
              <w:t>k 31.</w:t>
            </w:r>
            <w:r w:rsidR="00596616">
              <w:rPr>
                <w:rFonts w:asciiTheme="minorHAnsi" w:hAnsiTheme="minorHAnsi" w:cstheme="minorHAnsi"/>
                <w:b/>
                <w:bCs/>
              </w:rPr>
              <w:t> </w:t>
            </w:r>
            <w:r w:rsidRPr="00F5427D">
              <w:rPr>
                <w:rFonts w:asciiTheme="minorHAnsi" w:hAnsiTheme="minorHAnsi" w:cstheme="minorHAnsi"/>
                <w:b/>
                <w:bCs/>
              </w:rPr>
              <w:t>12. 202</w:t>
            </w:r>
            <w:r w:rsidR="00620A2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836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F5427D">
              <w:rPr>
                <w:rFonts w:cstheme="minorHAnsi"/>
                <w:b/>
                <w:sz w:val="20"/>
                <w:szCs w:val="20"/>
              </w:rPr>
              <w:t>změna</w:t>
            </w: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F5427D">
              <w:rPr>
                <w:rFonts w:cstheme="minorHAnsi"/>
                <w:b/>
                <w:sz w:val="20"/>
                <w:szCs w:val="20"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F5427D" w:rsidRDefault="00C42930" w:rsidP="00255B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42930" w:rsidRPr="00F5427D" w:rsidRDefault="00C42930" w:rsidP="00620A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427D">
              <w:rPr>
                <w:rFonts w:cstheme="minorHAnsi"/>
                <w:b/>
                <w:sz w:val="20"/>
                <w:szCs w:val="20"/>
              </w:rPr>
              <w:t>rok 20</w:t>
            </w:r>
            <w:r w:rsidR="00620A26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925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42930" w:rsidRPr="00F5427D" w:rsidRDefault="00C42930" w:rsidP="0062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5427D">
              <w:rPr>
                <w:rFonts w:cstheme="minorHAnsi"/>
                <w:b/>
                <w:bCs/>
                <w:sz w:val="20"/>
                <w:szCs w:val="20"/>
              </w:rPr>
              <w:t>rok 20</w:t>
            </w:r>
            <w:r w:rsidR="00620A26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427D">
              <w:rPr>
                <w:rFonts w:asciiTheme="minorHAnsi" w:hAnsiTheme="minorHAnsi" w:cstheme="minorHAnsi"/>
                <w:b/>
              </w:rPr>
              <w:t>změna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427D">
              <w:rPr>
                <w:rFonts w:asciiTheme="minorHAnsi" w:hAnsiTheme="minorHAnsi" w:cstheme="minorHAnsi"/>
                <w:b/>
              </w:rPr>
              <w:t>1x-1y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427D">
              <w:rPr>
                <w:rFonts w:asciiTheme="minorHAnsi" w:hAnsiTheme="minorHAnsi" w:cstheme="minorHAnsi"/>
                <w:b/>
              </w:rPr>
              <w:t>(index)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6F6C5B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veřejnému pořádku</w:t>
            </w:r>
          </w:p>
        </w:tc>
        <w:tc>
          <w:tcPr>
            <w:tcW w:w="992" w:type="dxa"/>
          </w:tcPr>
          <w:p w:rsidR="00C42930" w:rsidRPr="00E97ABB" w:rsidRDefault="00A6043C" w:rsidP="0062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</w:rPr>
              <w:t>5</w:t>
            </w:r>
            <w:r w:rsidR="00620A26">
              <w:rPr>
                <w:rFonts w:cs="Arial"/>
              </w:rPr>
              <w:t>1</w:t>
            </w:r>
            <w:r>
              <w:rPr>
                <w:rFonts w:cs="Arial"/>
              </w:rPr>
              <w:t> 2</w:t>
            </w:r>
            <w:r w:rsidR="00C42930" w:rsidRPr="00CB6EC5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620A26" w:rsidP="00620A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</w:rPr>
              <w:t>51 125</w:t>
            </w:r>
          </w:p>
        </w:tc>
        <w:tc>
          <w:tcPr>
            <w:tcW w:w="996" w:type="dxa"/>
          </w:tcPr>
          <w:p w:rsidR="00C42930" w:rsidRPr="00F5427D" w:rsidRDefault="00620A26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  <w:r w:rsidR="00C42930" w:rsidRPr="00F5427D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F5427D" w:rsidRDefault="00C42930" w:rsidP="00620A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427D">
              <w:rPr>
                <w:sz w:val="20"/>
                <w:szCs w:val="20"/>
              </w:rPr>
              <w:t>6</w:t>
            </w:r>
            <w:r w:rsidR="00620A26">
              <w:rPr>
                <w:sz w:val="20"/>
                <w:szCs w:val="20"/>
              </w:rPr>
              <w:t>8</w:t>
            </w:r>
          </w:p>
        </w:tc>
        <w:tc>
          <w:tcPr>
            <w:tcW w:w="836" w:type="dxa"/>
          </w:tcPr>
          <w:p w:rsidR="00C42930" w:rsidRPr="00F5427D" w:rsidRDefault="00620A26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25" w:type="dxa"/>
          </w:tcPr>
          <w:p w:rsidR="00C42930" w:rsidRPr="00F5427D" w:rsidRDefault="00C42930" w:rsidP="0062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F5427D">
              <w:rPr>
                <w:rFonts w:cstheme="minorHAnsi"/>
                <w:bCs/>
                <w:sz w:val="20"/>
                <w:szCs w:val="20"/>
              </w:rPr>
              <w:t>1</w:t>
            </w:r>
            <w:r w:rsidR="00620A26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42930" w:rsidRPr="00CB6EC5" w:rsidTr="00255B23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6F6C5B" w:rsidP="00255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občanskému soužití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F5427D" w:rsidRDefault="00620A26" w:rsidP="0062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620A26" w:rsidRDefault="00620A26" w:rsidP="00255B2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0A26">
              <w:rPr>
                <w:rFonts w:cstheme="minorHAnsi"/>
                <w:bCs/>
                <w:sz w:val="20"/>
                <w:szCs w:val="20"/>
              </w:rPr>
              <w:t>324</w:t>
            </w:r>
          </w:p>
        </w:tc>
        <w:tc>
          <w:tcPr>
            <w:tcW w:w="836" w:type="dxa"/>
          </w:tcPr>
          <w:p w:rsidR="00C42930" w:rsidRPr="00F5427D" w:rsidRDefault="00620A26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925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F5427D">
              <w:rPr>
                <w:rFonts w:cstheme="minorHAnsi"/>
                <w:bCs/>
                <w:sz w:val="20"/>
                <w:szCs w:val="20"/>
              </w:rPr>
              <w:t>6</w:t>
            </w:r>
            <w:r w:rsidR="00620A26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6F6C5B" w:rsidP="00255B23">
            <w:pPr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C42930" w:rsidRPr="00E97ABB">
              <w:rPr>
                <w:rFonts w:cstheme="minorHAnsi"/>
                <w:sz w:val="20"/>
                <w:szCs w:val="20"/>
              </w:rPr>
              <w:t>roti majetku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F5427D" w:rsidRDefault="00620A26" w:rsidP="0062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620A26" w:rsidRDefault="00620A26" w:rsidP="00255B2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0A26">
              <w:rPr>
                <w:rFonts w:cstheme="minorHAnsi"/>
                <w:bCs/>
                <w:sz w:val="20"/>
                <w:szCs w:val="20"/>
              </w:rPr>
              <w:t>207</w:t>
            </w:r>
          </w:p>
        </w:tc>
        <w:tc>
          <w:tcPr>
            <w:tcW w:w="836" w:type="dxa"/>
          </w:tcPr>
          <w:p w:rsidR="00C42930" w:rsidRPr="00F5427D" w:rsidRDefault="00620A26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F5427D" w:rsidRDefault="00C42930" w:rsidP="00620A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427D">
              <w:rPr>
                <w:rFonts w:cstheme="minorHAnsi"/>
                <w:sz w:val="20"/>
                <w:szCs w:val="20"/>
              </w:rPr>
              <w:t>3</w:t>
            </w:r>
            <w:r w:rsidR="00620A2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25" w:type="dxa"/>
          </w:tcPr>
          <w:p w:rsidR="00C42930" w:rsidRPr="00F5427D" w:rsidRDefault="00620A26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42930" w:rsidRPr="00CB6EC5" w:rsidTr="00255B23">
        <w:trPr>
          <w:trHeight w:val="9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shd w:val="clear" w:color="auto" w:fill="5B9BD5" w:themeFill="accent1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ABB">
              <w:rPr>
                <w:rFonts w:cstheme="minorHAnsi"/>
                <w:sz w:val="20"/>
                <w:szCs w:val="20"/>
              </w:rPr>
              <w:t>přestupky proti obecně závazným vyhláškám v oblasti bezpečnosti a veřejného pořádku</w:t>
            </w:r>
          </w:p>
        </w:tc>
        <w:tc>
          <w:tcPr>
            <w:tcW w:w="992" w:type="dxa"/>
          </w:tcPr>
          <w:p w:rsidR="00C42930" w:rsidRPr="00E97ABB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:rsidR="00C42930" w:rsidRPr="00E97ABB" w:rsidRDefault="00C42930" w:rsidP="00255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</w:tcPr>
          <w:p w:rsidR="00C42930" w:rsidRPr="00F5427D" w:rsidRDefault="00620A26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42930" w:rsidRPr="00620A26" w:rsidRDefault="00620A26" w:rsidP="00255B2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0A26">
              <w:rPr>
                <w:rFonts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836" w:type="dxa"/>
          </w:tcPr>
          <w:p w:rsidR="00C42930" w:rsidRPr="00F5427D" w:rsidRDefault="00620A26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</w:tcPr>
          <w:p w:rsidR="00C42930" w:rsidRPr="00F5427D" w:rsidRDefault="00C42930" w:rsidP="00620A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427D">
              <w:rPr>
                <w:rFonts w:cstheme="minorHAnsi"/>
                <w:sz w:val="20"/>
                <w:szCs w:val="20"/>
              </w:rPr>
              <w:t>1</w:t>
            </w:r>
            <w:r w:rsidR="00620A2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5" w:type="dxa"/>
          </w:tcPr>
          <w:p w:rsidR="00C42930" w:rsidRPr="00F5427D" w:rsidRDefault="00620A26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dxa"/>
          </w:tcPr>
          <w:p w:rsidR="00C42930" w:rsidRPr="00F5427D" w:rsidRDefault="00620A26" w:rsidP="00255B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-5</w:t>
            </w:r>
          </w:p>
        </w:tc>
      </w:tr>
    </w:tbl>
    <w:p w:rsidR="00C42930" w:rsidRPr="00983E3A" w:rsidRDefault="00C42930" w:rsidP="00C42930">
      <w:pPr>
        <w:jc w:val="both"/>
        <w:rPr>
          <w:rFonts w:cs="Arial"/>
          <w:b/>
        </w:rPr>
      </w:pPr>
      <w:r w:rsidRPr="00983E3A">
        <w:rPr>
          <w:b/>
        </w:rPr>
        <w:t xml:space="preserve">Tabulka </w:t>
      </w:r>
      <w:r>
        <w:rPr>
          <w:b/>
        </w:rPr>
        <w:t>7: Počty přestupků evidované přestupkovým oddělením statutárního města Jihlava</w:t>
      </w:r>
    </w:p>
    <w:p w:rsidR="00C42930" w:rsidRPr="00F359D5" w:rsidRDefault="00C42930" w:rsidP="00C42930">
      <w:pPr>
        <w:jc w:val="both"/>
        <w:rPr>
          <w:rFonts w:cs="Arial"/>
          <w:i/>
        </w:rPr>
      </w:pPr>
      <w:r w:rsidRPr="00897350">
        <w:rPr>
          <w:rFonts w:cs="Arial"/>
          <w:i/>
        </w:rPr>
        <w:t xml:space="preserve">Zdroj: Magistrát města Jihlavy </w:t>
      </w:r>
      <w:r w:rsidR="00255891">
        <w:rPr>
          <w:rFonts w:cs="Arial"/>
          <w:i/>
        </w:rPr>
        <w:t>–</w:t>
      </w:r>
      <w:r w:rsidRPr="00897350">
        <w:rPr>
          <w:rFonts w:cs="Arial"/>
          <w:i/>
        </w:rPr>
        <w:t xml:space="preserve"> správní odbor, přestupkové oddělení</w:t>
      </w:r>
    </w:p>
    <w:p w:rsidR="00C42930" w:rsidRPr="00983E3A" w:rsidRDefault="00C42930" w:rsidP="00C42930">
      <w:pPr>
        <w:pStyle w:val="Titulek"/>
        <w:keepNext/>
        <w:rPr>
          <w:b/>
          <w:i w:val="0"/>
          <w:color w:val="auto"/>
          <w:sz w:val="22"/>
          <w:szCs w:val="22"/>
        </w:rPr>
      </w:pPr>
      <w:bookmarkStart w:id="8" w:name="_Toc25183987"/>
      <w:bookmarkStart w:id="9" w:name="_Toc25184336"/>
      <w:r w:rsidRPr="00983E3A">
        <w:rPr>
          <w:b/>
          <w:i w:val="0"/>
          <w:color w:val="auto"/>
          <w:sz w:val="22"/>
          <w:szCs w:val="22"/>
        </w:rPr>
        <w:lastRenderedPageBreak/>
        <w:t xml:space="preserve">Tabulka </w:t>
      </w:r>
      <w:r>
        <w:rPr>
          <w:b/>
          <w:i w:val="0"/>
          <w:color w:val="auto"/>
          <w:sz w:val="22"/>
          <w:szCs w:val="22"/>
        </w:rPr>
        <w:t>8: Počty sledovaných přestupků za Městskou policii Jihlava</w:t>
      </w:r>
      <w:bookmarkEnd w:id="8"/>
      <w:bookmarkEnd w:id="9"/>
    </w:p>
    <w:tbl>
      <w:tblPr>
        <w:tblStyle w:val="Tmavtabulkasmkou5zvraznn51"/>
        <w:tblpPr w:leftFromText="141" w:rightFromText="141" w:vertAnchor="text" w:horzAnchor="margin" w:tblpY="5"/>
        <w:tblW w:w="9942" w:type="dxa"/>
        <w:tblLayout w:type="fixed"/>
        <w:tblLook w:val="0000" w:firstRow="0" w:lastRow="0" w:firstColumn="0" w:lastColumn="0" w:noHBand="0" w:noVBand="0"/>
      </w:tblPr>
      <w:tblGrid>
        <w:gridCol w:w="2098"/>
        <w:gridCol w:w="1143"/>
        <w:gridCol w:w="975"/>
        <w:gridCol w:w="884"/>
        <w:gridCol w:w="1030"/>
        <w:gridCol w:w="1007"/>
        <w:gridCol w:w="884"/>
        <w:gridCol w:w="957"/>
        <w:gridCol w:w="964"/>
      </w:tblGrid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shd w:val="clear" w:color="auto" w:fill="5B9BD5" w:themeFill="accent1"/>
          </w:tcPr>
          <w:p w:rsidR="00C42930" w:rsidRPr="00CB6EC5" w:rsidRDefault="00C42930" w:rsidP="006F6C5B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počet obyvatel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1" w:type="dxa"/>
            <w:gridSpan w:val="3"/>
            <w:shd w:val="clear" w:color="auto" w:fill="5B9BD5" w:themeFill="accent1"/>
          </w:tcPr>
          <w:p w:rsidR="00C42930" w:rsidRPr="00CB6EC5" w:rsidRDefault="00C42930" w:rsidP="006F6C5B">
            <w:pPr>
              <w:jc w:val="center"/>
              <w:rPr>
                <w:rFonts w:cs="Arial"/>
              </w:rPr>
            </w:pPr>
            <w:r w:rsidRPr="00CB6EC5">
              <w:rPr>
                <w:rFonts w:cs="Arial"/>
                <w:b/>
                <w:bCs/>
              </w:rPr>
              <w:t xml:space="preserve">přestupky – </w:t>
            </w:r>
            <w:proofErr w:type="spellStart"/>
            <w:r w:rsidRPr="00CB6EC5">
              <w:rPr>
                <w:rFonts w:cs="Arial"/>
                <w:b/>
                <w:bCs/>
              </w:rPr>
              <w:t>abs</w:t>
            </w:r>
            <w:proofErr w:type="spellEnd"/>
            <w:r w:rsidRPr="00CB6EC5">
              <w:rPr>
                <w:rFonts w:cs="Arial"/>
                <w:b/>
                <w:bCs/>
              </w:rPr>
              <w:t>. počet</w:t>
            </w:r>
          </w:p>
        </w:tc>
        <w:tc>
          <w:tcPr>
            <w:tcW w:w="2805" w:type="dxa"/>
            <w:gridSpan w:val="3"/>
            <w:shd w:val="clear" w:color="auto" w:fill="5B9BD5" w:themeFill="accent1"/>
          </w:tcPr>
          <w:p w:rsidR="00C42930" w:rsidRPr="00CB6EC5" w:rsidRDefault="00C42930" w:rsidP="006F6C5B">
            <w:pPr>
              <w:pStyle w:val="Textpoznpodarou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index na 10 tis. obyv.</w:t>
            </w:r>
          </w:p>
        </w:tc>
      </w:tr>
      <w:tr w:rsidR="00C42930" w:rsidRPr="00CB6EC5" w:rsidTr="00255B23">
        <w:trPr>
          <w:trHeight w:val="10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143" w:type="dxa"/>
          </w:tcPr>
          <w:p w:rsidR="00C42930" w:rsidRPr="00351324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351324" w:rsidRDefault="006F6C5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</w:tcPr>
          <w:p w:rsidR="006F6C5B" w:rsidRDefault="006F6C5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42930" w:rsidRPr="00351324" w:rsidRDefault="006F6C5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2021</w:t>
            </w:r>
          </w:p>
        </w:tc>
        <w:tc>
          <w:tcPr>
            <w:tcW w:w="884" w:type="dxa"/>
          </w:tcPr>
          <w:p w:rsidR="006F6C5B" w:rsidRDefault="006F6C5B" w:rsidP="006F6C5B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42930" w:rsidRPr="00F5427D" w:rsidRDefault="003D5CB6" w:rsidP="003D5CB6">
            <w:pPr>
              <w:pStyle w:val="Textpoznpodarou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 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30.9.</w:t>
            </w:r>
            <w:r w:rsidR="006F6C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2020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6F6C5B" w:rsidRDefault="006F6C5B" w:rsidP="006F6C5B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6F6C5B" w:rsidRDefault="006F6C5B" w:rsidP="006F6C5B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rok </w:t>
            </w:r>
          </w:p>
          <w:p w:rsidR="00C42930" w:rsidRDefault="006F6C5B" w:rsidP="006F6C5B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2021 </w:t>
            </w:r>
          </w:p>
          <w:p w:rsidR="006F6C5B" w:rsidRPr="00F5427D" w:rsidRDefault="006F6C5B" w:rsidP="006F6C5B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5427D">
              <w:rPr>
                <w:rFonts w:cs="Arial"/>
                <w:b/>
              </w:rPr>
              <w:t>změna</w:t>
            </w: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5427D">
              <w:rPr>
                <w:rFonts w:cs="Arial"/>
                <w:b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C42930" w:rsidRPr="00F5427D" w:rsidRDefault="00C42930" w:rsidP="00255B23">
            <w:pPr>
              <w:jc w:val="center"/>
              <w:rPr>
                <w:rFonts w:cs="Arial"/>
                <w:b/>
              </w:rPr>
            </w:pPr>
          </w:p>
          <w:p w:rsidR="00C42930" w:rsidRPr="00F5427D" w:rsidRDefault="006F6C5B" w:rsidP="006F6C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rok 2020</w:t>
            </w:r>
          </w:p>
        </w:tc>
        <w:tc>
          <w:tcPr>
            <w:tcW w:w="957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:rsidR="00C42930" w:rsidRPr="00F5427D" w:rsidRDefault="00C42930" w:rsidP="006F6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5427D">
              <w:rPr>
                <w:rFonts w:cs="Arial"/>
                <w:b/>
                <w:bCs/>
              </w:rPr>
              <w:t>rok 202</w:t>
            </w:r>
            <w:r w:rsidR="006F6C5B">
              <w:rPr>
                <w:rFonts w:cs="Arial"/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1x-1y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(index)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 xml:space="preserve">proti veřejnému pořádku  </w:t>
            </w:r>
          </w:p>
        </w:tc>
        <w:tc>
          <w:tcPr>
            <w:tcW w:w="1143" w:type="dxa"/>
          </w:tcPr>
          <w:p w:rsidR="00C42930" w:rsidRPr="00CB6EC5" w:rsidRDefault="006F6C5B" w:rsidP="006F6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51 216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</w:tcPr>
          <w:p w:rsidR="00C42930" w:rsidRPr="00CB6EC5" w:rsidRDefault="00C42930" w:rsidP="006F6C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51 </w:t>
            </w:r>
            <w:r w:rsidR="006F6C5B">
              <w:rPr>
                <w:rFonts w:cs="Arial"/>
              </w:rPr>
              <w:t>125</w:t>
            </w:r>
          </w:p>
        </w:tc>
        <w:tc>
          <w:tcPr>
            <w:tcW w:w="884" w:type="dxa"/>
          </w:tcPr>
          <w:p w:rsidR="00C42930" w:rsidRPr="00F5427D" w:rsidRDefault="00710741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C42930" w:rsidRPr="003D5CB6" w:rsidRDefault="003D5CB6" w:rsidP="00255B23">
            <w:pPr>
              <w:jc w:val="center"/>
              <w:rPr>
                <w:rFonts w:cs="Arial"/>
                <w:bCs/>
              </w:rPr>
            </w:pPr>
            <w:r w:rsidRPr="003D5CB6">
              <w:rPr>
                <w:rFonts w:cs="Arial"/>
                <w:bCs/>
              </w:rPr>
              <w:t>68</w:t>
            </w:r>
          </w:p>
        </w:tc>
        <w:tc>
          <w:tcPr>
            <w:tcW w:w="1006" w:type="dxa"/>
          </w:tcPr>
          <w:p w:rsidR="00C42930" w:rsidRPr="00F5427D" w:rsidRDefault="00F12EEA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C42930" w:rsidRPr="00F5427D" w:rsidRDefault="00F12EEA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957" w:type="dxa"/>
          </w:tcPr>
          <w:p w:rsidR="00C42930" w:rsidRPr="00F12EEA" w:rsidRDefault="00F12EEA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12EEA">
              <w:rPr>
                <w:rFonts w:cs="Arial"/>
                <w:bCs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</w:tcPr>
          <w:p w:rsidR="00C42930" w:rsidRPr="00F5427D" w:rsidRDefault="00F12EEA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-3</w:t>
            </w:r>
          </w:p>
        </w:tc>
      </w:tr>
      <w:tr w:rsidR="00C42930" w:rsidRPr="00CB6EC5" w:rsidTr="00255B23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>proti majetku</w:t>
            </w:r>
          </w:p>
        </w:tc>
        <w:tc>
          <w:tcPr>
            <w:tcW w:w="1143" w:type="dxa"/>
          </w:tcPr>
          <w:p w:rsidR="00C42930" w:rsidRPr="00CB6EC5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84" w:type="dxa"/>
          </w:tcPr>
          <w:p w:rsidR="00C42930" w:rsidRPr="00F5427D" w:rsidRDefault="00710741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eastAsia="cs-CZ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C42930" w:rsidRPr="003D5CB6" w:rsidRDefault="003D5CB6" w:rsidP="00255B23">
            <w:pPr>
              <w:jc w:val="center"/>
              <w:rPr>
                <w:rFonts w:cs="Arial"/>
                <w:bCs/>
              </w:rPr>
            </w:pPr>
            <w:r w:rsidRPr="003D5CB6">
              <w:rPr>
                <w:rFonts w:cs="Arial"/>
                <w:bCs/>
              </w:rPr>
              <w:t>67</w:t>
            </w:r>
          </w:p>
        </w:tc>
        <w:tc>
          <w:tcPr>
            <w:tcW w:w="1006" w:type="dxa"/>
          </w:tcPr>
          <w:p w:rsidR="00C42930" w:rsidRPr="00F5427D" w:rsidRDefault="00F12EEA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C42930" w:rsidRPr="00F5427D" w:rsidRDefault="00710741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57" w:type="dxa"/>
          </w:tcPr>
          <w:p w:rsidR="00C42930" w:rsidRPr="00F12EEA" w:rsidRDefault="00F12EEA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12EEA">
              <w:rPr>
                <w:rFonts w:cs="Arial"/>
                <w:bCs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</w:tcPr>
          <w:p w:rsidR="00C42930" w:rsidRPr="00F5427D" w:rsidRDefault="00F12EEA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C42930" w:rsidRPr="00CB6EC5" w:rsidTr="002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  <w:caps/>
              </w:rPr>
            </w:pPr>
            <w:r w:rsidRPr="00351324">
              <w:rPr>
                <w:rFonts w:cs="Arial"/>
                <w:b/>
              </w:rPr>
              <w:t>na úseku ochrany před alkoholismem a jinými toxikomaniemi</w:t>
            </w:r>
          </w:p>
        </w:tc>
        <w:tc>
          <w:tcPr>
            <w:tcW w:w="1143" w:type="dxa"/>
          </w:tcPr>
          <w:p w:rsidR="00C42930" w:rsidRPr="00CB6EC5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84" w:type="dxa"/>
          </w:tcPr>
          <w:p w:rsidR="00710741" w:rsidRDefault="00710741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106</w:t>
            </w:r>
          </w:p>
          <w:p w:rsidR="00C42930" w:rsidRPr="00F5427D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C42930" w:rsidRPr="003D5CB6" w:rsidRDefault="003D5CB6" w:rsidP="006F6C5B">
            <w:pPr>
              <w:jc w:val="center"/>
              <w:rPr>
                <w:rFonts w:cs="Arial"/>
                <w:bCs/>
              </w:rPr>
            </w:pPr>
            <w:r w:rsidRPr="003D5CB6">
              <w:rPr>
                <w:rFonts w:cs="Arial"/>
                <w:bCs/>
              </w:rPr>
              <w:t>75</w:t>
            </w:r>
          </w:p>
        </w:tc>
        <w:tc>
          <w:tcPr>
            <w:tcW w:w="1006" w:type="dxa"/>
          </w:tcPr>
          <w:p w:rsidR="00C42930" w:rsidRPr="00F5427D" w:rsidRDefault="00F12EEA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C42930" w:rsidRPr="00F5427D" w:rsidRDefault="00710741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957" w:type="dxa"/>
          </w:tcPr>
          <w:p w:rsidR="00C42930" w:rsidRPr="00F12EEA" w:rsidRDefault="00F12EEA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12EEA">
              <w:rPr>
                <w:rFonts w:cs="Arial"/>
                <w:bCs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</w:tcPr>
          <w:p w:rsidR="00C42930" w:rsidRPr="00F5427D" w:rsidRDefault="00F12EEA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-6</w:t>
            </w:r>
          </w:p>
        </w:tc>
      </w:tr>
      <w:tr w:rsidR="00C42930" w:rsidRPr="00CB6EC5" w:rsidTr="00255B23">
        <w:trPr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  <w:shd w:val="clear" w:color="auto" w:fill="5B9BD5" w:themeFill="accent1"/>
          </w:tcPr>
          <w:p w:rsidR="00C42930" w:rsidRPr="00351324" w:rsidRDefault="004E2B85" w:rsidP="00255B2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="00C42930" w:rsidRPr="00351324">
              <w:rPr>
                <w:rFonts w:cs="Arial"/>
                <w:b/>
              </w:rPr>
              <w:t>yhlášky a nařízení obce §</w:t>
            </w:r>
            <w:r>
              <w:rPr>
                <w:rFonts w:cs="Arial"/>
                <w:b/>
              </w:rPr>
              <w:t xml:space="preserve"> </w:t>
            </w:r>
            <w:r w:rsidR="00C42930" w:rsidRPr="00351324">
              <w:rPr>
                <w:rFonts w:cs="Arial"/>
                <w:b/>
              </w:rPr>
              <w:t>4 z.</w:t>
            </w:r>
            <w:r>
              <w:rPr>
                <w:rFonts w:cs="Arial"/>
                <w:b/>
              </w:rPr>
              <w:t xml:space="preserve"> </w:t>
            </w:r>
            <w:r w:rsidR="00C42930" w:rsidRPr="00351324">
              <w:rPr>
                <w:rFonts w:cs="Arial"/>
                <w:b/>
              </w:rPr>
              <w:t>251/2016</w:t>
            </w:r>
          </w:p>
        </w:tc>
        <w:tc>
          <w:tcPr>
            <w:tcW w:w="1143" w:type="dxa"/>
          </w:tcPr>
          <w:p w:rsidR="00C42930" w:rsidRPr="00CB6EC5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</w:tcPr>
          <w:p w:rsidR="00C42930" w:rsidRPr="00CB6EC5" w:rsidRDefault="00C42930" w:rsidP="00255B23">
            <w:pPr>
              <w:jc w:val="center"/>
              <w:rPr>
                <w:rFonts w:cs="Arial"/>
              </w:rPr>
            </w:pPr>
          </w:p>
        </w:tc>
        <w:tc>
          <w:tcPr>
            <w:tcW w:w="884" w:type="dxa"/>
          </w:tcPr>
          <w:p w:rsidR="00C42930" w:rsidRPr="00F5427D" w:rsidRDefault="006F6C5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eastAsia="cs-CZ"/>
              </w:rPr>
              <w:t>456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C42930" w:rsidRPr="003D5CB6" w:rsidRDefault="003D5CB6" w:rsidP="00255B23">
            <w:pPr>
              <w:jc w:val="center"/>
              <w:rPr>
                <w:rFonts w:cs="Arial"/>
                <w:bCs/>
              </w:rPr>
            </w:pPr>
            <w:r w:rsidRPr="003D5CB6">
              <w:rPr>
                <w:rFonts w:cs="Arial"/>
                <w:bCs/>
              </w:rPr>
              <w:t>446</w:t>
            </w:r>
          </w:p>
        </w:tc>
        <w:tc>
          <w:tcPr>
            <w:tcW w:w="1006" w:type="dxa"/>
          </w:tcPr>
          <w:p w:rsidR="00C42930" w:rsidRPr="00F5427D" w:rsidRDefault="00F12EEA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C42930" w:rsidRPr="00F5427D" w:rsidRDefault="00710741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89</w:t>
            </w:r>
          </w:p>
        </w:tc>
        <w:tc>
          <w:tcPr>
            <w:tcW w:w="957" w:type="dxa"/>
          </w:tcPr>
          <w:p w:rsidR="00C42930" w:rsidRPr="00F12EEA" w:rsidRDefault="00F12EEA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12EEA">
              <w:rPr>
                <w:rFonts w:cs="Arial"/>
                <w:bCs/>
              </w:rPr>
              <w:t>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</w:tcPr>
          <w:p w:rsidR="00C42930" w:rsidRPr="00F5427D" w:rsidRDefault="00F12EEA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-2</w:t>
            </w:r>
          </w:p>
        </w:tc>
      </w:tr>
    </w:tbl>
    <w:p w:rsidR="00C42930" w:rsidRDefault="00C42930" w:rsidP="00C42930">
      <w:pPr>
        <w:jc w:val="both"/>
        <w:rPr>
          <w:rFonts w:cs="Arial"/>
          <w:i/>
        </w:rPr>
      </w:pPr>
      <w:r w:rsidRPr="00897350">
        <w:rPr>
          <w:rFonts w:cs="Arial"/>
          <w:i/>
        </w:rPr>
        <w:t>Zdroj: Městská policie Jihlava</w:t>
      </w:r>
    </w:p>
    <w:p w:rsidR="00C42930" w:rsidRDefault="00C42930" w:rsidP="00C42930">
      <w:pPr>
        <w:jc w:val="both"/>
        <w:rPr>
          <w:rFonts w:cs="Arial"/>
          <w:i/>
        </w:rPr>
      </w:pPr>
      <w:r>
        <w:rPr>
          <w:rFonts w:cs="Arial"/>
        </w:rPr>
        <w:t>V rámci Obvodního oddělení Jihlava Policie České republiky byly nejčastěji řešeny přestupky proti majetku</w:t>
      </w:r>
      <w:r w:rsidR="000B3996">
        <w:rPr>
          <w:rFonts w:cs="Arial"/>
        </w:rPr>
        <w:t>, k</w:t>
      </w:r>
      <w:r>
        <w:rPr>
          <w:rFonts w:cs="Arial"/>
        </w:rPr>
        <w:t>dy nejvyšší počet zaznamenaných přestupků tohoto druhu byl v roce 20</w:t>
      </w:r>
      <w:r w:rsidR="000B3996">
        <w:rPr>
          <w:rFonts w:cs="Arial"/>
        </w:rPr>
        <w:t>18.</w:t>
      </w:r>
      <w:r>
        <w:rPr>
          <w:rFonts w:cs="Arial"/>
        </w:rPr>
        <w:t xml:space="preserve"> </w:t>
      </w:r>
    </w:p>
    <w:p w:rsidR="00C42930" w:rsidRPr="0044065F" w:rsidRDefault="00C42930" w:rsidP="00C42930">
      <w:pPr>
        <w:pStyle w:val="Titulek"/>
        <w:keepNext/>
        <w:spacing w:before="120" w:after="120"/>
        <w:rPr>
          <w:b/>
          <w:i w:val="0"/>
          <w:color w:val="auto"/>
          <w:sz w:val="22"/>
          <w:szCs w:val="22"/>
        </w:rPr>
      </w:pPr>
      <w:r w:rsidRPr="00983E3A">
        <w:rPr>
          <w:b/>
          <w:i w:val="0"/>
          <w:color w:val="auto"/>
          <w:sz w:val="22"/>
          <w:szCs w:val="22"/>
        </w:rPr>
        <w:t xml:space="preserve">Tabulka </w:t>
      </w:r>
      <w:r>
        <w:rPr>
          <w:b/>
          <w:i w:val="0"/>
          <w:color w:val="auto"/>
          <w:sz w:val="22"/>
          <w:szCs w:val="22"/>
        </w:rPr>
        <w:t xml:space="preserve">9: Počty sledovaných přestupků </w:t>
      </w:r>
      <w:r w:rsidR="000B3996">
        <w:rPr>
          <w:b/>
          <w:i w:val="0"/>
          <w:color w:val="auto"/>
          <w:sz w:val="22"/>
          <w:szCs w:val="22"/>
        </w:rPr>
        <w:t xml:space="preserve">za </w:t>
      </w:r>
      <w:r>
        <w:rPr>
          <w:b/>
          <w:i w:val="0"/>
          <w:color w:val="auto"/>
          <w:sz w:val="22"/>
          <w:szCs w:val="22"/>
        </w:rPr>
        <w:t>Obvodní oddělení Jihlava Policie České republiky</w:t>
      </w:r>
    </w:p>
    <w:tbl>
      <w:tblPr>
        <w:tblStyle w:val="Tmavtabulkasmkou5zvraznn51"/>
        <w:tblpPr w:leftFromText="141" w:rightFromText="141" w:vertAnchor="text" w:horzAnchor="margin" w:tblpY="5"/>
        <w:tblW w:w="9331" w:type="dxa"/>
        <w:tblLayout w:type="fixed"/>
        <w:tblLook w:val="0000" w:firstRow="0" w:lastRow="0" w:firstColumn="0" w:lastColumn="0" w:noHBand="0" w:noVBand="0"/>
      </w:tblPr>
      <w:tblGrid>
        <w:gridCol w:w="3159"/>
        <w:gridCol w:w="791"/>
        <w:gridCol w:w="950"/>
        <w:gridCol w:w="1108"/>
        <w:gridCol w:w="949"/>
        <w:gridCol w:w="950"/>
        <w:gridCol w:w="1424"/>
      </w:tblGrid>
      <w:tr w:rsidR="007861CB" w:rsidRPr="00CB6EC5" w:rsidTr="0071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CB6EC5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shd w:val="clear" w:color="auto" w:fill="5B9BD5" w:themeFill="accent1"/>
          </w:tcPr>
          <w:p w:rsidR="007861CB" w:rsidRPr="00CB6EC5" w:rsidRDefault="007861CB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B6EC5">
              <w:rPr>
                <w:rFonts w:cs="Arial"/>
                <w:b/>
                <w:bCs/>
              </w:rPr>
              <w:t xml:space="preserve">přestupky – </w:t>
            </w:r>
            <w:proofErr w:type="spellStart"/>
            <w:r w:rsidRPr="00CB6EC5">
              <w:rPr>
                <w:rFonts w:cs="Arial"/>
                <w:b/>
                <w:bCs/>
              </w:rPr>
              <w:t>abs</w:t>
            </w:r>
            <w:proofErr w:type="spellEnd"/>
            <w:r w:rsidRPr="00CB6EC5">
              <w:rPr>
                <w:rFonts w:cs="Arial"/>
                <w:b/>
                <w:bCs/>
              </w:rPr>
              <w:t xml:space="preserve">. </w:t>
            </w:r>
            <w:proofErr w:type="gramStart"/>
            <w:r w:rsidRPr="00CB6EC5">
              <w:rPr>
                <w:rFonts w:cs="Arial"/>
                <w:b/>
                <w:bCs/>
              </w:rPr>
              <w:t>počet</w:t>
            </w:r>
            <w:proofErr w:type="gramEnd"/>
            <w:r w:rsidRPr="00CB6EC5">
              <w:rPr>
                <w:rFonts w:cs="Arial"/>
                <w:b/>
                <w:bCs/>
              </w:rPr>
              <w:t xml:space="preserve">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3" w:type="dxa"/>
            <w:gridSpan w:val="3"/>
            <w:shd w:val="clear" w:color="auto" w:fill="5B9BD5" w:themeFill="accent1"/>
          </w:tcPr>
          <w:p w:rsidR="007861CB" w:rsidRPr="00CB6EC5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index na 10 tis. obyv.</w:t>
            </w:r>
          </w:p>
        </w:tc>
      </w:tr>
      <w:tr w:rsidR="007861CB" w:rsidRPr="00CB6EC5" w:rsidTr="00710741">
        <w:trPr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351324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791" w:type="dxa"/>
          </w:tcPr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rok 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dxa"/>
          </w:tcPr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7861CB" w:rsidRPr="007E0984" w:rsidRDefault="007861CB" w:rsidP="007861CB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E09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 3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Pr="007E09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 w:rsidR="004447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7E09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201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07" w:type="dxa"/>
          </w:tcPr>
          <w:p w:rsidR="007861CB" w:rsidRPr="007E0984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7861CB" w:rsidRPr="007E0984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7E0984">
              <w:rPr>
                <w:rFonts w:cs="Arial"/>
                <w:b/>
              </w:rPr>
              <w:t>změna</w:t>
            </w:r>
          </w:p>
          <w:p w:rsidR="007861CB" w:rsidRPr="007E0984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7E0984">
              <w:rPr>
                <w:rFonts w:cs="Arial"/>
                <w:b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</w:tcPr>
          <w:p w:rsidR="007861CB" w:rsidRPr="007E0984" w:rsidRDefault="007861CB" w:rsidP="00255B23">
            <w:pPr>
              <w:jc w:val="center"/>
              <w:rPr>
                <w:rFonts w:cs="Arial"/>
                <w:b/>
              </w:rPr>
            </w:pPr>
          </w:p>
          <w:p w:rsidR="007861CB" w:rsidRPr="007E0984" w:rsidRDefault="007861CB" w:rsidP="007861CB">
            <w:pPr>
              <w:jc w:val="center"/>
              <w:rPr>
                <w:rFonts w:cs="Arial"/>
                <w:b/>
              </w:rPr>
            </w:pPr>
            <w:r w:rsidRPr="007E0984">
              <w:rPr>
                <w:rFonts w:cs="Arial"/>
                <w:b/>
              </w:rPr>
              <w:t>rok 201</w:t>
            </w:r>
            <w:r>
              <w:rPr>
                <w:rFonts w:cs="Arial"/>
                <w:b/>
              </w:rPr>
              <w:t>8</w:t>
            </w:r>
          </w:p>
        </w:tc>
        <w:tc>
          <w:tcPr>
            <w:tcW w:w="950" w:type="dxa"/>
          </w:tcPr>
          <w:p w:rsidR="007861CB" w:rsidRPr="007E0984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:rsidR="007861CB" w:rsidRPr="007E0984" w:rsidRDefault="007861CB" w:rsidP="007861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7E0984">
              <w:rPr>
                <w:rFonts w:cs="Arial"/>
                <w:b/>
                <w:bCs/>
              </w:rPr>
              <w:t>rok 201</w:t>
            </w: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dxa"/>
          </w:tcPr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0984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0984">
              <w:rPr>
                <w:rFonts w:asciiTheme="minorHAnsi" w:hAnsiTheme="minorHAnsi" w:cs="Arial"/>
                <w:b/>
                <w:sz w:val="22"/>
                <w:szCs w:val="22"/>
              </w:rPr>
              <w:t>1x-1y</w:t>
            </w:r>
          </w:p>
          <w:p w:rsidR="007861CB" w:rsidRPr="007E0984" w:rsidRDefault="007861CB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0984">
              <w:rPr>
                <w:rFonts w:asciiTheme="minorHAnsi" w:hAnsiTheme="minorHAnsi" w:cs="Arial"/>
                <w:b/>
                <w:sz w:val="22"/>
                <w:szCs w:val="22"/>
              </w:rPr>
              <w:t>(index)</w:t>
            </w:r>
          </w:p>
        </w:tc>
      </w:tr>
      <w:tr w:rsidR="007861CB" w:rsidRPr="00CB6EC5" w:rsidTr="0071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351324" w:rsidRDefault="007861CB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 xml:space="preserve">proti veřejnému pořádku  </w:t>
            </w:r>
          </w:p>
        </w:tc>
        <w:tc>
          <w:tcPr>
            <w:tcW w:w="791" w:type="dxa"/>
          </w:tcPr>
          <w:p w:rsidR="007861CB" w:rsidRPr="00CB6EC5" w:rsidRDefault="007861CB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dxa"/>
          </w:tcPr>
          <w:p w:rsidR="007861CB" w:rsidRPr="007861CB" w:rsidRDefault="007861CB" w:rsidP="00255B23">
            <w:pPr>
              <w:jc w:val="center"/>
              <w:rPr>
                <w:rFonts w:cs="Arial"/>
                <w:bCs/>
              </w:rPr>
            </w:pPr>
            <w:r w:rsidRPr="007861CB">
              <w:rPr>
                <w:rFonts w:cs="Arial"/>
                <w:bCs/>
              </w:rPr>
              <w:t>74</w:t>
            </w:r>
          </w:p>
        </w:tc>
        <w:tc>
          <w:tcPr>
            <w:tcW w:w="1107" w:type="dxa"/>
          </w:tcPr>
          <w:p w:rsidR="007861CB" w:rsidRPr="00CB6EC5" w:rsidRDefault="007861CB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</w:tcPr>
          <w:p w:rsidR="007861CB" w:rsidRPr="00CB6EC5" w:rsidRDefault="007861CB" w:rsidP="009054D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054D4">
              <w:rPr>
                <w:rFonts w:cs="Arial"/>
              </w:rPr>
              <w:t>4</w:t>
            </w:r>
          </w:p>
        </w:tc>
        <w:tc>
          <w:tcPr>
            <w:tcW w:w="950" w:type="dxa"/>
          </w:tcPr>
          <w:p w:rsidR="007861CB" w:rsidRPr="007E0984" w:rsidRDefault="009054D4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dxa"/>
          </w:tcPr>
          <w:p w:rsidR="007861CB" w:rsidRPr="00CB6EC5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-2</w:t>
            </w:r>
          </w:p>
        </w:tc>
      </w:tr>
      <w:tr w:rsidR="007861CB" w:rsidRPr="00CB6EC5" w:rsidTr="00710741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351324" w:rsidRDefault="007861CB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>proti občanskému soužití</w:t>
            </w:r>
          </w:p>
        </w:tc>
        <w:tc>
          <w:tcPr>
            <w:tcW w:w="791" w:type="dxa"/>
          </w:tcPr>
          <w:p w:rsidR="007861CB" w:rsidRPr="00CB6EC5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dxa"/>
          </w:tcPr>
          <w:p w:rsidR="007861CB" w:rsidRPr="00CB6EC5" w:rsidRDefault="007861CB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184</w:t>
            </w:r>
          </w:p>
        </w:tc>
        <w:tc>
          <w:tcPr>
            <w:tcW w:w="1107" w:type="dxa"/>
          </w:tcPr>
          <w:p w:rsidR="007861CB" w:rsidRPr="00CB6EC5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</w:tcPr>
          <w:p w:rsidR="007861CB" w:rsidRPr="00CB6EC5" w:rsidRDefault="009054D4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950" w:type="dxa"/>
          </w:tcPr>
          <w:p w:rsidR="007861CB" w:rsidRPr="007E0984" w:rsidRDefault="009054D4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dxa"/>
          </w:tcPr>
          <w:p w:rsidR="007861CB" w:rsidRPr="00CB6EC5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-13</w:t>
            </w:r>
          </w:p>
        </w:tc>
      </w:tr>
      <w:tr w:rsidR="007861CB" w:rsidRPr="00CB6EC5" w:rsidTr="0071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351324" w:rsidRDefault="007861CB" w:rsidP="00255B23">
            <w:pPr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</w:rPr>
              <w:t>p</w:t>
            </w:r>
            <w:r w:rsidRPr="00351324">
              <w:rPr>
                <w:rFonts w:cs="Arial"/>
                <w:b/>
              </w:rPr>
              <w:t>roti majetku</w:t>
            </w:r>
          </w:p>
        </w:tc>
        <w:tc>
          <w:tcPr>
            <w:tcW w:w="791" w:type="dxa"/>
          </w:tcPr>
          <w:p w:rsidR="007861CB" w:rsidRPr="00CB6EC5" w:rsidRDefault="007861CB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dxa"/>
          </w:tcPr>
          <w:p w:rsidR="007861CB" w:rsidRPr="00CB6EC5" w:rsidRDefault="007861CB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448</w:t>
            </w:r>
          </w:p>
        </w:tc>
        <w:tc>
          <w:tcPr>
            <w:tcW w:w="1107" w:type="dxa"/>
          </w:tcPr>
          <w:p w:rsidR="007861CB" w:rsidRPr="00CB6EC5" w:rsidRDefault="007861CB" w:rsidP="007861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</w:tcPr>
          <w:p w:rsidR="007861CB" w:rsidRPr="00CB6EC5" w:rsidRDefault="009054D4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</w:t>
            </w:r>
          </w:p>
        </w:tc>
        <w:tc>
          <w:tcPr>
            <w:tcW w:w="950" w:type="dxa"/>
          </w:tcPr>
          <w:p w:rsidR="007861CB" w:rsidRPr="007E0984" w:rsidRDefault="009054D4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dxa"/>
          </w:tcPr>
          <w:p w:rsidR="007861CB" w:rsidRPr="00CB6EC5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-16</w:t>
            </w:r>
          </w:p>
        </w:tc>
      </w:tr>
      <w:tr w:rsidR="007861CB" w:rsidRPr="00CB6EC5" w:rsidTr="00710741">
        <w:trPr>
          <w:trHeight w:val="7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9" w:type="dxa"/>
            <w:shd w:val="clear" w:color="auto" w:fill="5B9BD5" w:themeFill="accent1"/>
          </w:tcPr>
          <w:p w:rsidR="007861CB" w:rsidRPr="00351324" w:rsidRDefault="007861CB" w:rsidP="00255B23">
            <w:pPr>
              <w:jc w:val="center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proti obecně závazným vyhláškám v oblasti bezpečnosti a veřejného pořádku</w:t>
            </w:r>
          </w:p>
        </w:tc>
        <w:tc>
          <w:tcPr>
            <w:tcW w:w="791" w:type="dxa"/>
          </w:tcPr>
          <w:p w:rsidR="007861CB" w:rsidRPr="00CB6EC5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dxa"/>
          </w:tcPr>
          <w:p w:rsidR="007861CB" w:rsidRPr="00CB6EC5" w:rsidRDefault="007861CB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9</w:t>
            </w:r>
          </w:p>
        </w:tc>
        <w:tc>
          <w:tcPr>
            <w:tcW w:w="1107" w:type="dxa"/>
          </w:tcPr>
          <w:p w:rsidR="007861CB" w:rsidRPr="00CB6EC5" w:rsidRDefault="007861CB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</w:tcPr>
          <w:p w:rsidR="007861CB" w:rsidRPr="00CB6EC5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1,9</w:t>
            </w:r>
          </w:p>
        </w:tc>
        <w:tc>
          <w:tcPr>
            <w:tcW w:w="950" w:type="dxa"/>
          </w:tcPr>
          <w:p w:rsidR="007861CB" w:rsidRPr="007E0984" w:rsidRDefault="007861CB" w:rsidP="00DA3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1,</w:t>
            </w:r>
            <w:r w:rsidR="00DA3F7E">
              <w:rPr>
                <w:rFonts w:cs="Arial"/>
                <w:bCs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4" w:type="dxa"/>
          </w:tcPr>
          <w:p w:rsidR="007861CB" w:rsidRPr="00CB6EC5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7861CB">
              <w:rPr>
                <w:rFonts w:cs="Arial"/>
              </w:rPr>
              <w:t>0</w:t>
            </w:r>
            <w:r>
              <w:rPr>
                <w:rFonts w:cs="Arial"/>
              </w:rPr>
              <w:t>,5</w:t>
            </w:r>
          </w:p>
        </w:tc>
      </w:tr>
    </w:tbl>
    <w:p w:rsidR="00C42930" w:rsidRPr="004A242B" w:rsidRDefault="00C42930" w:rsidP="00C42930">
      <w:pPr>
        <w:jc w:val="both"/>
        <w:rPr>
          <w:rFonts w:cs="Arial"/>
          <w:i/>
        </w:rPr>
      </w:pPr>
      <w:r w:rsidRPr="004A242B">
        <w:rPr>
          <w:rFonts w:cs="Arial"/>
          <w:i/>
        </w:rPr>
        <w:t>Zdroj: Obvodní oddělení Jihlava Policie České republiky</w:t>
      </w:r>
    </w:p>
    <w:p w:rsidR="00C42930" w:rsidRDefault="00C42930" w:rsidP="00C42930">
      <w:pPr>
        <w:jc w:val="both"/>
        <w:rPr>
          <w:rFonts w:cs="Arial"/>
        </w:rPr>
      </w:pPr>
      <w:r w:rsidRPr="002105FD">
        <w:rPr>
          <w:rFonts w:cs="Arial"/>
        </w:rPr>
        <w:t>Údaj</w:t>
      </w:r>
      <w:r w:rsidR="004447A5">
        <w:rPr>
          <w:rFonts w:cs="Arial"/>
        </w:rPr>
        <w:t>e</w:t>
      </w:r>
      <w:r w:rsidRPr="002105FD">
        <w:rPr>
          <w:rFonts w:cs="Arial"/>
        </w:rPr>
        <w:t xml:space="preserve"> za rok 2019 j</w:t>
      </w:r>
      <w:r w:rsidR="004447A5">
        <w:rPr>
          <w:rFonts w:cs="Arial"/>
        </w:rPr>
        <w:t>sou</w:t>
      </w:r>
      <w:r w:rsidRPr="002105FD">
        <w:rPr>
          <w:rFonts w:cs="Arial"/>
        </w:rPr>
        <w:t xml:space="preserve"> </w:t>
      </w:r>
      <w:r w:rsidR="004447A5">
        <w:rPr>
          <w:rFonts w:cs="Arial"/>
        </w:rPr>
        <w:t>uvedeny</w:t>
      </w:r>
      <w:r w:rsidRPr="002105FD">
        <w:rPr>
          <w:rFonts w:cs="Arial"/>
        </w:rPr>
        <w:t xml:space="preserve"> k 30.</w:t>
      </w:r>
      <w:r w:rsidR="004447A5">
        <w:rPr>
          <w:rFonts w:cs="Arial"/>
        </w:rPr>
        <w:t> 9. a při srovnání s rokem 2018 tak Obvodní oddělení Policie ČR</w:t>
      </w:r>
      <w:r w:rsidRPr="002105FD">
        <w:rPr>
          <w:rFonts w:cs="Arial"/>
        </w:rPr>
        <w:t xml:space="preserve"> </w:t>
      </w:r>
      <w:r w:rsidR="004447A5">
        <w:rPr>
          <w:rFonts w:cs="Arial"/>
        </w:rPr>
        <w:t>eviduje</w:t>
      </w:r>
      <w:r w:rsidR="004447A5" w:rsidRPr="002105FD">
        <w:rPr>
          <w:rFonts w:cs="Arial"/>
        </w:rPr>
        <w:t xml:space="preserve"> </w:t>
      </w:r>
      <w:r w:rsidR="004447A5">
        <w:rPr>
          <w:rFonts w:cs="Arial"/>
        </w:rPr>
        <w:t>méně přestupků všech druhů</w:t>
      </w:r>
      <w:r w:rsidR="00A17B66">
        <w:rPr>
          <w:rFonts w:cs="Arial"/>
        </w:rPr>
        <w:t>, dle průměrného počtu přestupků za měsíc je ale patrné snížení pouze v oblasti přestupků proti občanskému soužití (</w:t>
      </w:r>
      <w:r w:rsidR="000B3996">
        <w:rPr>
          <w:rFonts w:cs="Arial"/>
        </w:rPr>
        <w:t>z </w:t>
      </w:r>
      <w:r w:rsidR="00A17B66">
        <w:rPr>
          <w:rFonts w:cs="Arial"/>
        </w:rPr>
        <w:t>22 na 20)</w:t>
      </w:r>
      <w:r w:rsidR="000B3996">
        <w:rPr>
          <w:rFonts w:cs="Arial"/>
        </w:rPr>
        <w:t xml:space="preserve"> a</w:t>
      </w:r>
      <w:r w:rsidR="00A17B66">
        <w:rPr>
          <w:rFonts w:cs="Arial"/>
        </w:rPr>
        <w:t xml:space="preserve"> naopak sledujeme nárůst počtu přestupků proti majetku (</w:t>
      </w:r>
      <w:r w:rsidR="000B3996">
        <w:rPr>
          <w:rFonts w:cs="Arial"/>
        </w:rPr>
        <w:t>z </w:t>
      </w:r>
      <w:r w:rsidR="00A17B66">
        <w:rPr>
          <w:rFonts w:cs="Arial"/>
        </w:rPr>
        <w:t>46 na 50). Při srovnání průměrného počtu přestupků za měsíc let 2019, 2020 a 2021 pak dochází k poklesu</w:t>
      </w:r>
      <w:r w:rsidR="004447A5">
        <w:rPr>
          <w:rFonts w:cs="Arial"/>
        </w:rPr>
        <w:t xml:space="preserve"> </w:t>
      </w:r>
      <w:r w:rsidR="00A17B66">
        <w:rPr>
          <w:rFonts w:cs="Arial"/>
        </w:rPr>
        <w:t>počtu přestupků proti majetku (2</w:t>
      </w:r>
      <w:r w:rsidR="00E8526A">
        <w:rPr>
          <w:rFonts w:cs="Arial"/>
        </w:rPr>
        <w:t>019 – 50 přestupků, 2020 – 31 a </w:t>
      </w:r>
      <w:r w:rsidR="00A17B66">
        <w:rPr>
          <w:rFonts w:cs="Arial"/>
        </w:rPr>
        <w:t>2021 35 přestupků), v případě ostatních přestupků se počet příliš nemění, s výjimkou snížení počtu přestup</w:t>
      </w:r>
      <w:r w:rsidR="003D5CB6">
        <w:rPr>
          <w:rFonts w:cs="Arial"/>
        </w:rPr>
        <w:t>ků proti veřejnému pořádku v letech 2020 a</w:t>
      </w:r>
      <w:r w:rsidR="00A17B66">
        <w:rPr>
          <w:rFonts w:cs="Arial"/>
        </w:rPr>
        <w:t xml:space="preserve"> 2021</w:t>
      </w:r>
      <w:r w:rsidR="00E8526A">
        <w:rPr>
          <w:rFonts w:cs="Arial"/>
        </w:rPr>
        <w:t>, kdy z průměrných 8 </w:t>
      </w:r>
      <w:r w:rsidR="000B3996">
        <w:rPr>
          <w:rFonts w:cs="Arial"/>
        </w:rPr>
        <w:t xml:space="preserve">přestupků za měsíc eviduje Obvodní oddělení Policie ČR jen </w:t>
      </w:r>
      <w:r w:rsidR="003D5CB6">
        <w:rPr>
          <w:rFonts w:cs="Arial"/>
        </w:rPr>
        <w:t>5</w:t>
      </w:r>
      <w:r w:rsidR="00E8526A">
        <w:rPr>
          <w:rFonts w:cs="Arial"/>
        </w:rPr>
        <w:t> </w:t>
      </w:r>
      <w:r w:rsidR="000B3996">
        <w:rPr>
          <w:rFonts w:cs="Arial"/>
        </w:rPr>
        <w:t>přestupk</w:t>
      </w:r>
      <w:r w:rsidR="003D5CB6">
        <w:rPr>
          <w:rFonts w:cs="Arial"/>
        </w:rPr>
        <w:t>ů</w:t>
      </w:r>
      <w:r w:rsidR="00A17B66">
        <w:rPr>
          <w:rFonts w:cs="Arial"/>
        </w:rPr>
        <w:t>.</w:t>
      </w:r>
    </w:p>
    <w:p w:rsidR="00E8526A" w:rsidRPr="002105FD" w:rsidRDefault="00E8526A" w:rsidP="00C42930">
      <w:pPr>
        <w:jc w:val="both"/>
        <w:rPr>
          <w:rFonts w:cs="Arial"/>
        </w:rPr>
      </w:pPr>
    </w:p>
    <w:p w:rsidR="00C42930" w:rsidRPr="0044065F" w:rsidRDefault="00C42930" w:rsidP="00C42930">
      <w:pPr>
        <w:pStyle w:val="Titulek"/>
        <w:keepNext/>
        <w:spacing w:before="120" w:after="120"/>
        <w:rPr>
          <w:b/>
          <w:i w:val="0"/>
          <w:color w:val="auto"/>
          <w:sz w:val="22"/>
          <w:szCs w:val="22"/>
        </w:rPr>
      </w:pPr>
      <w:r w:rsidRPr="00983E3A">
        <w:rPr>
          <w:b/>
          <w:i w:val="0"/>
          <w:color w:val="auto"/>
          <w:sz w:val="22"/>
          <w:szCs w:val="22"/>
        </w:rPr>
        <w:lastRenderedPageBreak/>
        <w:t xml:space="preserve">Tabulka </w:t>
      </w:r>
      <w:r>
        <w:rPr>
          <w:b/>
          <w:i w:val="0"/>
          <w:color w:val="auto"/>
          <w:sz w:val="22"/>
          <w:szCs w:val="22"/>
        </w:rPr>
        <w:t xml:space="preserve">10: Počty sledovaných přestupků </w:t>
      </w:r>
      <w:r w:rsidR="000B3996">
        <w:rPr>
          <w:b/>
          <w:i w:val="0"/>
          <w:color w:val="auto"/>
          <w:sz w:val="22"/>
          <w:szCs w:val="22"/>
        </w:rPr>
        <w:t xml:space="preserve">za </w:t>
      </w:r>
      <w:r>
        <w:rPr>
          <w:b/>
          <w:i w:val="0"/>
          <w:color w:val="auto"/>
          <w:sz w:val="22"/>
          <w:szCs w:val="22"/>
        </w:rPr>
        <w:t>Obvodní oddělení Jihlava Policie České republiky</w:t>
      </w:r>
    </w:p>
    <w:tbl>
      <w:tblPr>
        <w:tblStyle w:val="Tmavtabulkasmkou5zvraznn51"/>
        <w:tblpPr w:leftFromText="141" w:rightFromText="141" w:vertAnchor="text" w:horzAnchor="margin" w:tblpY="5"/>
        <w:tblW w:w="9475" w:type="dxa"/>
        <w:tblLayout w:type="fixed"/>
        <w:tblLook w:val="0000" w:firstRow="0" w:lastRow="0" w:firstColumn="0" w:lastColumn="0" w:noHBand="0" w:noVBand="0"/>
      </w:tblPr>
      <w:tblGrid>
        <w:gridCol w:w="3042"/>
        <w:gridCol w:w="1015"/>
        <w:gridCol w:w="1186"/>
        <w:gridCol w:w="1185"/>
        <w:gridCol w:w="847"/>
        <w:gridCol w:w="1015"/>
        <w:gridCol w:w="1185"/>
      </w:tblGrid>
      <w:tr w:rsidR="00C42930" w:rsidRPr="00CB6EC5" w:rsidTr="00564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86" w:type="dxa"/>
            <w:gridSpan w:val="3"/>
            <w:shd w:val="clear" w:color="auto" w:fill="5B9BD5" w:themeFill="accent1"/>
          </w:tcPr>
          <w:p w:rsidR="00C42930" w:rsidRPr="00CB6EC5" w:rsidRDefault="00C42930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B6EC5">
              <w:rPr>
                <w:rFonts w:cs="Arial"/>
                <w:b/>
                <w:bCs/>
              </w:rPr>
              <w:t xml:space="preserve">přestupky – </w:t>
            </w:r>
            <w:proofErr w:type="spellStart"/>
            <w:r w:rsidRPr="00CB6EC5">
              <w:rPr>
                <w:rFonts w:cs="Arial"/>
                <w:b/>
                <w:bCs/>
              </w:rPr>
              <w:t>abs</w:t>
            </w:r>
            <w:proofErr w:type="spellEnd"/>
            <w:r w:rsidRPr="00CB6EC5">
              <w:rPr>
                <w:rFonts w:cs="Arial"/>
                <w:b/>
                <w:bCs/>
              </w:rPr>
              <w:t xml:space="preserve">. </w:t>
            </w:r>
            <w:proofErr w:type="gramStart"/>
            <w:r w:rsidRPr="00CB6EC5">
              <w:rPr>
                <w:rFonts w:cs="Arial"/>
                <w:b/>
                <w:bCs/>
              </w:rPr>
              <w:t>počet</w:t>
            </w:r>
            <w:proofErr w:type="gramEnd"/>
            <w:r w:rsidRPr="00CB6EC5">
              <w:rPr>
                <w:rFonts w:cs="Arial"/>
                <w:b/>
                <w:bCs/>
              </w:rPr>
              <w:t xml:space="preserve">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gridSpan w:val="3"/>
            <w:shd w:val="clear" w:color="auto" w:fill="5B9BD5" w:themeFill="accent1"/>
          </w:tcPr>
          <w:p w:rsidR="00C42930" w:rsidRPr="00CB6EC5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6E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index na 10 tis. obyv.</w:t>
            </w:r>
          </w:p>
        </w:tc>
      </w:tr>
      <w:tr w:rsidR="00C42930" w:rsidRPr="00CB6EC5" w:rsidTr="00564B3D">
        <w:trPr>
          <w:trHeight w:val="11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351324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3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015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42930" w:rsidRPr="00F5427D" w:rsidRDefault="00C42930" w:rsidP="00596616">
            <w:pPr>
              <w:pStyle w:val="Textpoznpodarou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rok 20</w:t>
            </w:r>
            <w:r w:rsidR="00596616">
              <w:rPr>
                <w:rFonts w:asciiTheme="minorHAnsi" w:hAnsiTheme="minorHAnsi" w:cs="Arial"/>
                <w:b/>
                <w:sz w:val="22"/>
                <w:szCs w:val="22"/>
              </w:rPr>
              <w:t>20 k 31.12</w:t>
            </w: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42930" w:rsidRPr="00F5427D" w:rsidRDefault="00C42930" w:rsidP="00596616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 31.12. 202</w:t>
            </w:r>
            <w:r w:rsidR="0059661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Pr="00F542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5427D">
              <w:rPr>
                <w:rFonts w:cs="Arial"/>
                <w:b/>
              </w:rPr>
              <w:t>změna</w:t>
            </w:r>
          </w:p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5427D">
              <w:rPr>
                <w:rFonts w:cs="Arial"/>
                <w:b/>
              </w:rPr>
              <w:t>1x-1y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7" w:type="dxa"/>
          </w:tcPr>
          <w:p w:rsidR="00C42930" w:rsidRPr="00F5427D" w:rsidRDefault="00C42930" w:rsidP="00255B23">
            <w:pPr>
              <w:jc w:val="center"/>
              <w:rPr>
                <w:rFonts w:cs="Arial"/>
                <w:b/>
              </w:rPr>
            </w:pPr>
          </w:p>
          <w:p w:rsidR="00C42930" w:rsidRPr="00F5427D" w:rsidRDefault="00C42930" w:rsidP="00DA3F7E">
            <w:pPr>
              <w:jc w:val="center"/>
              <w:rPr>
                <w:rFonts w:cs="Arial"/>
                <w:b/>
              </w:rPr>
            </w:pPr>
            <w:r w:rsidRPr="00F5427D">
              <w:rPr>
                <w:rFonts w:cs="Arial"/>
                <w:b/>
              </w:rPr>
              <w:t>rok 20</w:t>
            </w:r>
            <w:r w:rsidR="00DA3F7E">
              <w:rPr>
                <w:rFonts w:cs="Arial"/>
                <w:b/>
              </w:rPr>
              <w:t>20</w:t>
            </w:r>
          </w:p>
        </w:tc>
        <w:tc>
          <w:tcPr>
            <w:tcW w:w="1015" w:type="dxa"/>
          </w:tcPr>
          <w:p w:rsidR="00C42930" w:rsidRPr="00F5427D" w:rsidRDefault="00C42930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  <w:p w:rsidR="00C42930" w:rsidRPr="00F5427D" w:rsidRDefault="00C42930" w:rsidP="00DA3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5427D">
              <w:rPr>
                <w:rFonts w:cs="Arial"/>
                <w:b/>
                <w:bCs/>
              </w:rPr>
              <w:t>rok 202</w:t>
            </w:r>
            <w:r w:rsidR="00DA3F7E">
              <w:rPr>
                <w:rFonts w:cs="Arial"/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změna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1x-1y</w:t>
            </w:r>
          </w:p>
          <w:p w:rsidR="00C42930" w:rsidRPr="00F5427D" w:rsidRDefault="00C42930" w:rsidP="00255B23">
            <w:pPr>
              <w:pStyle w:val="Textpoznpodarou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5427D">
              <w:rPr>
                <w:rFonts w:asciiTheme="minorHAnsi" w:hAnsiTheme="minorHAnsi" w:cs="Arial"/>
                <w:b/>
                <w:sz w:val="22"/>
                <w:szCs w:val="22"/>
              </w:rPr>
              <w:t>(index)</w:t>
            </w:r>
          </w:p>
        </w:tc>
      </w:tr>
      <w:tr w:rsidR="00C42930" w:rsidRPr="00CB6EC5" w:rsidTr="00564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 xml:space="preserve">proti veřejnému pořádku  </w:t>
            </w:r>
          </w:p>
        </w:tc>
        <w:tc>
          <w:tcPr>
            <w:tcW w:w="1015" w:type="dxa"/>
          </w:tcPr>
          <w:p w:rsidR="00C42930" w:rsidRPr="00F5427D" w:rsidRDefault="000E7828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:rsidR="00C42930" w:rsidRPr="00582693" w:rsidRDefault="000E7828" w:rsidP="00255B23">
            <w:pPr>
              <w:jc w:val="center"/>
              <w:rPr>
                <w:rFonts w:cs="Arial"/>
                <w:bCs/>
              </w:rPr>
            </w:pPr>
            <w:r w:rsidRPr="00582693">
              <w:rPr>
                <w:rFonts w:cs="Arial"/>
                <w:bCs/>
              </w:rPr>
              <w:t>54</w:t>
            </w:r>
          </w:p>
        </w:tc>
        <w:tc>
          <w:tcPr>
            <w:tcW w:w="1185" w:type="dxa"/>
          </w:tcPr>
          <w:p w:rsidR="00C42930" w:rsidRPr="00F5427D" w:rsidRDefault="004E2B85" w:rsidP="000E7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0E7828">
              <w:rPr>
                <w:rFonts w:cs="Arial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7" w:type="dxa"/>
          </w:tcPr>
          <w:p w:rsidR="00C42930" w:rsidRPr="00F5427D" w:rsidRDefault="000E7828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9,1</w:t>
            </w:r>
          </w:p>
        </w:tc>
        <w:tc>
          <w:tcPr>
            <w:tcW w:w="1015" w:type="dxa"/>
          </w:tcPr>
          <w:p w:rsidR="00C42930" w:rsidRPr="00F5427D" w:rsidRDefault="000E7828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C42930" w:rsidRPr="00F5427D" w:rsidRDefault="004E2B85" w:rsidP="003D5CB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3D5CB6">
              <w:rPr>
                <w:rFonts w:cs="Arial"/>
              </w:rPr>
              <w:t>0,4</w:t>
            </w:r>
          </w:p>
        </w:tc>
      </w:tr>
      <w:tr w:rsidR="00C42930" w:rsidRPr="00CB6EC5" w:rsidTr="00564B3D">
        <w:trPr>
          <w:trHeight w:val="2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  <w:bCs/>
              </w:rPr>
            </w:pPr>
            <w:r w:rsidRPr="00351324">
              <w:rPr>
                <w:rFonts w:cs="Arial"/>
                <w:b/>
              </w:rPr>
              <w:t>proti občanskému soužití</w:t>
            </w:r>
          </w:p>
        </w:tc>
        <w:tc>
          <w:tcPr>
            <w:tcW w:w="1015" w:type="dxa"/>
          </w:tcPr>
          <w:p w:rsidR="00C42930" w:rsidRPr="00F5427D" w:rsidRDefault="000E7828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:rsidR="00C42930" w:rsidRPr="00F5427D" w:rsidRDefault="000E7828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254</w:t>
            </w:r>
          </w:p>
        </w:tc>
        <w:tc>
          <w:tcPr>
            <w:tcW w:w="1185" w:type="dxa"/>
          </w:tcPr>
          <w:p w:rsidR="00C42930" w:rsidRPr="00F5427D" w:rsidRDefault="000E7828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7" w:type="dxa"/>
          </w:tcPr>
          <w:p w:rsidR="00C42930" w:rsidRPr="00F5427D" w:rsidRDefault="00DA3F7E" w:rsidP="007107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D5CB6">
              <w:rPr>
                <w:rFonts w:cs="Arial"/>
              </w:rPr>
              <w:t>5</w:t>
            </w:r>
          </w:p>
        </w:tc>
        <w:tc>
          <w:tcPr>
            <w:tcW w:w="1015" w:type="dxa"/>
          </w:tcPr>
          <w:p w:rsidR="00C42930" w:rsidRPr="00F5427D" w:rsidRDefault="00DA3F7E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C42930" w:rsidRPr="00F5427D" w:rsidRDefault="003D5CB6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C42930" w:rsidRPr="00CB6EC5" w:rsidTr="00564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351324" w:rsidRDefault="000B3996" w:rsidP="00255B23">
            <w:pPr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</w:rPr>
              <w:t>p</w:t>
            </w:r>
            <w:r w:rsidR="00C42930" w:rsidRPr="00351324">
              <w:rPr>
                <w:rFonts w:cs="Arial"/>
                <w:b/>
              </w:rPr>
              <w:t>roti majetku</w:t>
            </w:r>
          </w:p>
        </w:tc>
        <w:tc>
          <w:tcPr>
            <w:tcW w:w="1015" w:type="dxa"/>
          </w:tcPr>
          <w:p w:rsidR="00C42930" w:rsidRPr="00F5427D" w:rsidRDefault="00596616" w:rsidP="00596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:rsidR="00C42930" w:rsidRPr="00F5427D" w:rsidRDefault="00596616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425</w:t>
            </w:r>
          </w:p>
        </w:tc>
        <w:tc>
          <w:tcPr>
            <w:tcW w:w="1185" w:type="dxa"/>
          </w:tcPr>
          <w:p w:rsidR="00C42930" w:rsidRPr="00F5427D" w:rsidRDefault="000E7828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7" w:type="dxa"/>
          </w:tcPr>
          <w:p w:rsidR="00C42930" w:rsidRPr="00F5427D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15" w:type="dxa"/>
          </w:tcPr>
          <w:p w:rsidR="00C42930" w:rsidRPr="00F5427D" w:rsidRDefault="00DA3F7E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C42930" w:rsidRPr="00F5427D" w:rsidRDefault="00C42930" w:rsidP="00255B23">
            <w:pPr>
              <w:jc w:val="center"/>
              <w:rPr>
                <w:rFonts w:cs="Arial"/>
              </w:rPr>
            </w:pPr>
            <w:r w:rsidRPr="00F5427D">
              <w:rPr>
                <w:rFonts w:cs="Arial"/>
              </w:rPr>
              <w:t>8</w:t>
            </w:r>
          </w:p>
        </w:tc>
      </w:tr>
      <w:tr w:rsidR="00C42930" w:rsidRPr="00CB6EC5" w:rsidTr="00564B3D">
        <w:trPr>
          <w:trHeight w:val="8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shd w:val="clear" w:color="auto" w:fill="5B9BD5" w:themeFill="accent1"/>
          </w:tcPr>
          <w:p w:rsidR="00C42930" w:rsidRPr="00351324" w:rsidRDefault="00C42930" w:rsidP="00255B23">
            <w:pPr>
              <w:jc w:val="center"/>
              <w:rPr>
                <w:rFonts w:cs="Arial"/>
                <w:b/>
              </w:rPr>
            </w:pPr>
            <w:r w:rsidRPr="00351324">
              <w:rPr>
                <w:rFonts w:cs="Arial"/>
                <w:b/>
              </w:rPr>
              <w:t>proti obecně závazným vyhláškám v oblasti bezpečnosti a veřejného pořádku</w:t>
            </w:r>
          </w:p>
        </w:tc>
        <w:tc>
          <w:tcPr>
            <w:tcW w:w="1015" w:type="dxa"/>
          </w:tcPr>
          <w:p w:rsidR="00C42930" w:rsidRPr="00F5427D" w:rsidRDefault="00596616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:rsidR="00C42930" w:rsidRPr="00F5427D" w:rsidRDefault="00596616" w:rsidP="00255B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lang w:eastAsia="cs-CZ"/>
              </w:rPr>
              <w:t>6</w:t>
            </w:r>
          </w:p>
        </w:tc>
        <w:tc>
          <w:tcPr>
            <w:tcW w:w="1185" w:type="dxa"/>
          </w:tcPr>
          <w:p w:rsidR="00C42930" w:rsidRPr="00F5427D" w:rsidRDefault="00DA3F7E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7" w:type="dxa"/>
          </w:tcPr>
          <w:p w:rsidR="00C42930" w:rsidRPr="00F5427D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1,4</w:t>
            </w:r>
          </w:p>
        </w:tc>
        <w:tc>
          <w:tcPr>
            <w:tcW w:w="1015" w:type="dxa"/>
          </w:tcPr>
          <w:p w:rsidR="00C42930" w:rsidRPr="00F5427D" w:rsidRDefault="00C42930" w:rsidP="00DA3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5427D">
              <w:rPr>
                <w:rFonts w:cs="Arial"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C42930" w:rsidRPr="00F5427D" w:rsidRDefault="00DA3F7E" w:rsidP="00255B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C42930" w:rsidRPr="00F5427D">
              <w:rPr>
                <w:rFonts w:cs="Arial"/>
              </w:rPr>
              <w:t>0</w:t>
            </w:r>
            <w:r>
              <w:rPr>
                <w:rFonts w:cs="Arial"/>
              </w:rPr>
              <w:t>,4</w:t>
            </w:r>
          </w:p>
        </w:tc>
      </w:tr>
    </w:tbl>
    <w:p w:rsidR="00C42930" w:rsidRDefault="00C42930" w:rsidP="00C42930">
      <w:pPr>
        <w:jc w:val="both"/>
        <w:rPr>
          <w:rFonts w:cs="Arial"/>
          <w:i/>
        </w:rPr>
      </w:pPr>
      <w:r w:rsidRPr="004A242B">
        <w:rPr>
          <w:rFonts w:cs="Arial"/>
          <w:i/>
        </w:rPr>
        <w:t>Zdroj: Obvodní oddělení Jihlava Policie České republiky</w:t>
      </w:r>
    </w:p>
    <w:p w:rsidR="00C42930" w:rsidRDefault="00C42930" w:rsidP="00C42930">
      <w:pPr>
        <w:jc w:val="both"/>
        <w:rPr>
          <w:rFonts w:cs="Arial"/>
          <w:i/>
        </w:rPr>
      </w:pPr>
    </w:p>
    <w:p w:rsidR="00596616" w:rsidRDefault="00596616" w:rsidP="00596616">
      <w:pPr>
        <w:pStyle w:val="Nadpis2"/>
        <w:rPr>
          <w:rFonts w:cs="Calibri"/>
          <w:szCs w:val="22"/>
        </w:rPr>
      </w:pPr>
      <w:r w:rsidRPr="006C4A2D">
        <w:rPr>
          <w:rFonts w:cs="Calibri"/>
          <w:szCs w:val="22"/>
        </w:rPr>
        <w:t>Městská policie Jihlava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Jihlavskou městskou policii</w:t>
      </w:r>
      <w:r>
        <w:rPr>
          <w:rFonts w:cs="Calibri"/>
        </w:rPr>
        <w:t xml:space="preserve"> v současné době </w:t>
      </w:r>
      <w:r w:rsidR="00DA3F7E">
        <w:rPr>
          <w:rFonts w:cs="Calibri"/>
        </w:rPr>
        <w:t>tvoří celkem 69 strážníků a 11 </w:t>
      </w:r>
      <w:r w:rsidRPr="006C4A2D">
        <w:rPr>
          <w:rFonts w:cs="Calibri"/>
        </w:rPr>
        <w:t>ostatních zaměstnanců. Území města je rozděleno na čtyři oblasti, kterým se věnují konkrétní okrskové služebny městské policie. Nad celým městem pak dohlíží operační služba s nepř</w:t>
      </w:r>
      <w:r w:rsidR="00DA3F7E">
        <w:rPr>
          <w:rFonts w:cs="Calibri"/>
        </w:rPr>
        <w:t>etržitým provozem. Je tvořena 4 směnami po 8 </w:t>
      </w:r>
      <w:r w:rsidRPr="006C4A2D">
        <w:rPr>
          <w:rFonts w:cs="Calibri"/>
        </w:rPr>
        <w:t xml:space="preserve">strážnících. Služba zajišťuje dohled nad veřejným pořádkem na celém území města. Jednotlivé okrsky </w:t>
      </w:r>
      <w:r w:rsidR="00DA3F7E">
        <w:rPr>
          <w:rFonts w:cs="Calibri"/>
        </w:rPr>
        <w:t>jsou personálně obsazeny 6 až 7 </w:t>
      </w:r>
      <w:r w:rsidRPr="006C4A2D">
        <w:rPr>
          <w:rFonts w:cs="Calibri"/>
        </w:rPr>
        <w:t>strážníky s ohledem na stav bezpečnosti a požadavky občanů v jednotlivý</w:t>
      </w:r>
      <w:r>
        <w:rPr>
          <w:rFonts w:cs="Calibri"/>
        </w:rPr>
        <w:t xml:space="preserve">ch částech města. Dané lokality kontrolují strážníci pěšky, na </w:t>
      </w:r>
      <w:r w:rsidRPr="006C4A2D">
        <w:rPr>
          <w:rFonts w:cs="Calibri"/>
        </w:rPr>
        <w:t>jízdním kole</w:t>
      </w:r>
      <w:r>
        <w:rPr>
          <w:rFonts w:cs="Calibri"/>
        </w:rPr>
        <w:t xml:space="preserve"> nebo služebním vozidlem</w:t>
      </w:r>
      <w:r w:rsidRPr="006C4A2D">
        <w:rPr>
          <w:rFonts w:cs="Calibri"/>
        </w:rPr>
        <w:t>. Je tak zajištěn osobní kontakt s občany a komunikace s nimi. Jednotliví vedoucí okrsků pravidelně kontaktují předsedy osadních výborů a komunikují s nimi o</w:t>
      </w:r>
      <w:r w:rsidR="004E2B85">
        <w:rPr>
          <w:rFonts w:cs="Calibri"/>
        </w:rPr>
        <w:t> </w:t>
      </w:r>
      <w:r w:rsidRPr="006C4A2D">
        <w:rPr>
          <w:rFonts w:cs="Calibri"/>
        </w:rPr>
        <w:t>problematice veřejného pořádku a bezpečnosti. Tento systém osobního kontaktu se zástupci občanů umožňuje městské policii velmi dobře reagovat na jejich požadavky a předcházet mnohým problémům, které by jinak v případě špatné komunik</w:t>
      </w:r>
      <w:r>
        <w:rPr>
          <w:rFonts w:cs="Calibri"/>
        </w:rPr>
        <w:t>ace mohly vzniknout.</w:t>
      </w:r>
      <w:r w:rsidRPr="006C4A2D">
        <w:rPr>
          <w:rFonts w:cs="Calibri"/>
        </w:rPr>
        <w:t xml:space="preserve"> Poměrně značnou část své činnosti věnují strážníci prevenci kriminality. S</w:t>
      </w:r>
      <w:r>
        <w:rPr>
          <w:rFonts w:cs="Calibri"/>
        </w:rPr>
        <w:t xml:space="preserve">vé pochůzky směřují </w:t>
      </w:r>
      <w:r w:rsidRPr="006C4A2D">
        <w:rPr>
          <w:rFonts w:cs="Calibri"/>
        </w:rPr>
        <w:t>do oblastí, kde se schází mládež, ať již se jedná o</w:t>
      </w:r>
      <w:r w:rsidR="004E2B85">
        <w:rPr>
          <w:rFonts w:cs="Calibri"/>
        </w:rPr>
        <w:t> </w:t>
      </w:r>
      <w:r w:rsidRPr="006C4A2D">
        <w:rPr>
          <w:rFonts w:cs="Calibri"/>
        </w:rPr>
        <w:t xml:space="preserve">nezletilé nebo mladistvé osoby. Strážníci kontrolují i okolí </w:t>
      </w:r>
      <w:r>
        <w:rPr>
          <w:rFonts w:cs="Calibri"/>
        </w:rPr>
        <w:t>školských zařízení</w:t>
      </w:r>
      <w:r w:rsidRPr="006C4A2D">
        <w:rPr>
          <w:rFonts w:cs="Calibri"/>
        </w:rPr>
        <w:t>. Dalším místem, kde kontroly prováděné strážníky mají preventivní dopad, jsou nákupní centra. Celkově lz</w:t>
      </w:r>
      <w:r w:rsidR="004E2B85">
        <w:rPr>
          <w:rFonts w:cs="Calibri"/>
        </w:rPr>
        <w:t>e konstatovat, že většina občanů</w:t>
      </w:r>
      <w:r w:rsidRPr="006C4A2D">
        <w:rPr>
          <w:rFonts w:cs="Calibri"/>
        </w:rPr>
        <w:t xml:space="preserve"> přítomnost strážníků na podobných místech považuje za velmi potřebnou. </w:t>
      </w:r>
    </w:p>
    <w:p w:rsidR="00596616" w:rsidRPr="006C4A2D" w:rsidRDefault="00596616" w:rsidP="00596616">
      <w:pPr>
        <w:jc w:val="both"/>
        <w:rPr>
          <w:rFonts w:cs="Calibri"/>
        </w:rPr>
      </w:pPr>
    </w:p>
    <w:p w:rsidR="00596616" w:rsidRPr="006C4A2D" w:rsidRDefault="00596616" w:rsidP="00596616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Městský kamerový </w:t>
      </w:r>
      <w:r w:rsidRPr="006C4A2D">
        <w:rPr>
          <w:rFonts w:cs="Calibri"/>
          <w:b/>
        </w:rPr>
        <w:t>dohlížecí systém Městské policie Jihlava</w:t>
      </w:r>
    </w:p>
    <w:p w:rsidR="00596616" w:rsidRPr="006C4A2D" w:rsidRDefault="00596616" w:rsidP="00596616">
      <w:pPr>
        <w:jc w:val="both"/>
        <w:rPr>
          <w:rFonts w:cs="Calibri"/>
        </w:rPr>
      </w:pPr>
      <w:r>
        <w:rPr>
          <w:rFonts w:cs="Calibri"/>
        </w:rPr>
        <w:t>Kamerový systém městské policie prochází stálou modernizací, průběžně doch</w:t>
      </w:r>
      <w:r w:rsidR="004E2B85">
        <w:rPr>
          <w:rFonts w:cs="Calibri"/>
        </w:rPr>
        <w:t>ází k </w:t>
      </w:r>
      <w:r>
        <w:rPr>
          <w:rFonts w:cs="Calibri"/>
        </w:rPr>
        <w:t xml:space="preserve">připojení dalších záznamových zařízení v systému. Městská policie ve spolupráci s PČR a zaměstnanci města pečlivě vybírá lokality umístění jednotlivých kamer. </w:t>
      </w:r>
      <w:r w:rsidRPr="006C4A2D">
        <w:rPr>
          <w:rFonts w:cs="Calibri"/>
        </w:rPr>
        <w:t>Na financování městského kamerov</w:t>
      </w:r>
      <w:r>
        <w:rPr>
          <w:rFonts w:cs="Calibri"/>
        </w:rPr>
        <w:t xml:space="preserve">ého sytému v Jihlavě se v předchozích letech podílelo </w:t>
      </w:r>
      <w:r w:rsidRPr="006C4A2D">
        <w:rPr>
          <w:rFonts w:cs="Calibri"/>
        </w:rPr>
        <w:t>ministerstvo vnitra prostřednictvím grantů vyhlašovaný</w:t>
      </w:r>
      <w:r>
        <w:rPr>
          <w:rFonts w:cs="Calibri"/>
        </w:rPr>
        <w:t>ch odborem prevence kriminality, v současné době jsou z většiny zaplaceny zřizovatelem.</w:t>
      </w:r>
    </w:p>
    <w:p w:rsidR="00596616" w:rsidRPr="006C4A2D" w:rsidRDefault="00596616" w:rsidP="00596616">
      <w:pPr>
        <w:jc w:val="both"/>
        <w:rPr>
          <w:rFonts w:cs="Calibri"/>
          <w:b/>
        </w:rPr>
      </w:pPr>
      <w:r w:rsidRPr="006C4A2D">
        <w:rPr>
          <w:rFonts w:cs="Calibri"/>
          <w:b/>
        </w:rPr>
        <w:t>V současné době jsou kamery dohlížecího systému umístěny v následujících lokalitách: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Masarykovo náměstí – křižovatka s ulicí Komenského</w:t>
      </w:r>
      <w:r w:rsidRPr="006C4A2D">
        <w:rPr>
          <w:rFonts w:cs="Calibri"/>
        </w:rPr>
        <w:tab/>
        <w:t>1 kamera 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Masarykovo náměstí – křižovatka s ulicí Znojemská</w:t>
      </w:r>
      <w:r w:rsidRPr="006C4A2D">
        <w:rPr>
          <w:rFonts w:cs="Calibri"/>
        </w:rPr>
        <w:tab/>
        <w:t>1 kamera 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lastRenderedPageBreak/>
        <w:t>křižovatka ulic Palackého a Matky Boží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2611EF" w:rsidRDefault="00596616" w:rsidP="00596616">
      <w:pPr>
        <w:jc w:val="both"/>
        <w:rPr>
          <w:rFonts w:cs="Calibri"/>
          <w:color w:val="000000"/>
        </w:rPr>
      </w:pPr>
      <w:r w:rsidRPr="006C4A2D">
        <w:rPr>
          <w:rFonts w:cs="Calibri"/>
        </w:rPr>
        <w:t>náměstí Svobody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  <w:r>
        <w:rPr>
          <w:rFonts w:cs="Calibri"/>
        </w:rPr>
        <w:t xml:space="preserve"> </w:t>
      </w:r>
      <w:r w:rsidRPr="002611EF">
        <w:rPr>
          <w:rFonts w:cs="Calibri"/>
          <w:color w:val="000000"/>
        </w:rPr>
        <w:t>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obchodně zábavní areál Vysočina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 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ulice Kollárova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Dvořákova a Žižkova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 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Palackého a Židovská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  <w:r>
        <w:rPr>
          <w:rFonts w:cs="Calibri"/>
        </w:rPr>
        <w:t xml:space="preserve"> </w:t>
      </w:r>
      <w:r w:rsidRPr="002611EF">
        <w:rPr>
          <w:rFonts w:cs="Calibri"/>
          <w:color w:val="000000"/>
        </w:rPr>
        <w:t>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Palackého a Jana Masaryka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  <w:r w:rsidRPr="00134DA7">
        <w:rPr>
          <w:rFonts w:cs="Calibri"/>
          <w:color w:val="FF0000"/>
        </w:rPr>
        <w:t xml:space="preserve"> </w:t>
      </w:r>
      <w:r w:rsidRPr="002611EF">
        <w:rPr>
          <w:rFonts w:cs="Calibri"/>
          <w:color w:val="000000"/>
        </w:rPr>
        <w:t>otočná + 4 pevné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 xml:space="preserve">Jakubské náměstí 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park Gustava Mahlera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>
        <w:rPr>
          <w:rFonts w:cs="Calibri"/>
        </w:rPr>
        <w:t>křižovatka ulic Husova a Věžní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hřiště nad Hellerovým rybníkem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areál Letního kina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2 kamery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Jana Masaryka a Tyršova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ulička Malá Lazebnická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2 kamery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Hradební a Znojemská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křižovatka ulic Jana Masaryka a Komenského</w:t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volnočasový areál Český mlýn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2 kamery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dětské hřiště Březinova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Default="00596616" w:rsidP="00596616">
      <w:pPr>
        <w:jc w:val="both"/>
        <w:rPr>
          <w:rFonts w:cs="Calibri"/>
          <w:color w:val="FF0000"/>
        </w:rPr>
      </w:pPr>
      <w:r w:rsidRPr="006C4A2D">
        <w:rPr>
          <w:rFonts w:cs="Calibri"/>
        </w:rPr>
        <w:t>malý dopravní terminál Na Dolech</w:t>
      </w:r>
      <w:r w:rsidRPr="006C4A2D">
        <w:rPr>
          <w:rFonts w:cs="Calibri"/>
        </w:rPr>
        <w:tab/>
      </w:r>
      <w:r w:rsidRPr="006C4A2D">
        <w:rPr>
          <w:rFonts w:cs="Calibri"/>
        </w:rPr>
        <w:tab/>
      </w:r>
      <w:r w:rsidRPr="006C4A2D">
        <w:rPr>
          <w:rFonts w:cs="Calibri"/>
        </w:rPr>
        <w:tab/>
        <w:t>1 kamera</w:t>
      </w:r>
    </w:p>
    <w:p w:rsidR="00596616" w:rsidRPr="002611EF" w:rsidRDefault="00596616" w:rsidP="00596616">
      <w:pPr>
        <w:jc w:val="both"/>
        <w:rPr>
          <w:rFonts w:cs="Calibri"/>
          <w:color w:val="000000"/>
        </w:rPr>
      </w:pPr>
      <w:r w:rsidRPr="002611EF">
        <w:rPr>
          <w:rFonts w:cs="Calibri"/>
          <w:color w:val="000000"/>
        </w:rPr>
        <w:t>dopravní hřiště U Rybníčků</w:t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  <w:t>1 otočná + 10 pevných</w:t>
      </w:r>
    </w:p>
    <w:p w:rsidR="00596616" w:rsidRPr="002611EF" w:rsidRDefault="00596616" w:rsidP="00596616">
      <w:pPr>
        <w:jc w:val="both"/>
        <w:rPr>
          <w:rFonts w:cs="Calibri"/>
          <w:color w:val="000000"/>
        </w:rPr>
      </w:pPr>
      <w:r w:rsidRPr="002611EF">
        <w:rPr>
          <w:rFonts w:cs="Calibri"/>
          <w:color w:val="000000"/>
        </w:rPr>
        <w:t>křižovatka ulic Husova a Škrétova</w:t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  <w:t>1 otočná + 4 pevné</w:t>
      </w:r>
    </w:p>
    <w:p w:rsidR="00596616" w:rsidRPr="002611EF" w:rsidRDefault="00596616" w:rsidP="00596616">
      <w:pPr>
        <w:jc w:val="both"/>
        <w:rPr>
          <w:rFonts w:cs="Calibri"/>
          <w:color w:val="000000"/>
        </w:rPr>
      </w:pPr>
      <w:r w:rsidRPr="002611EF">
        <w:rPr>
          <w:rFonts w:cs="Calibri"/>
          <w:color w:val="000000"/>
        </w:rPr>
        <w:t>Znojemská I/38</w:t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</w:r>
      <w:r w:rsidRPr="002611EF">
        <w:rPr>
          <w:rFonts w:cs="Calibri"/>
          <w:color w:val="000000"/>
        </w:rPr>
        <w:tab/>
        <w:t>1 kamera</w:t>
      </w:r>
    </w:p>
    <w:p w:rsidR="00596616" w:rsidRPr="006C4A2D" w:rsidRDefault="00596616" w:rsidP="00596616">
      <w:pPr>
        <w:jc w:val="both"/>
        <w:rPr>
          <w:rFonts w:cs="Calibri"/>
        </w:rPr>
      </w:pPr>
    </w:p>
    <w:p w:rsidR="00596616" w:rsidRPr="006C4A2D" w:rsidRDefault="00596616" w:rsidP="00596616">
      <w:pPr>
        <w:jc w:val="both"/>
        <w:rPr>
          <w:rFonts w:cs="Calibri"/>
          <w:b/>
        </w:rPr>
      </w:pPr>
      <w:r w:rsidRPr="006C4A2D">
        <w:rPr>
          <w:rFonts w:cs="Calibri"/>
          <w:b/>
        </w:rPr>
        <w:t>Vliv stávajícího kamerového systému na bezpečnostní situaci ve městě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Městský kamerový systém je nástrojem ochr</w:t>
      </w:r>
      <w:r>
        <w:rPr>
          <w:rFonts w:cs="Calibri"/>
        </w:rPr>
        <w:t xml:space="preserve">any veřejného pořádku a </w:t>
      </w:r>
      <w:r w:rsidRPr="006C4A2D">
        <w:rPr>
          <w:rFonts w:cs="Calibri"/>
        </w:rPr>
        <w:t xml:space="preserve">majetku. V lokalitách, kde jsou kamery nainstalovány, dochází ke snížení nápadu trestné činnosti a současně zde roste pocit bezpečí ze strany občanů. 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t>Po dobu užívání kamerového systému v našem městě byly na základě jeho využití odhaleny stovky trestných činů a</w:t>
      </w:r>
      <w:r>
        <w:rPr>
          <w:rFonts w:cs="Calibri"/>
        </w:rPr>
        <w:t xml:space="preserve"> přestupků. Mezi </w:t>
      </w:r>
      <w:r w:rsidRPr="006C4A2D">
        <w:rPr>
          <w:rFonts w:cs="Calibri"/>
        </w:rPr>
        <w:t>trestné činy, které byly za pomocí kamer objasněny, pat</w:t>
      </w:r>
      <w:r w:rsidR="004E2B85">
        <w:rPr>
          <w:rFonts w:cs="Calibri"/>
        </w:rPr>
        <w:t>ří zadržení osob podezřelých z </w:t>
      </w:r>
      <w:r w:rsidRPr="006C4A2D">
        <w:rPr>
          <w:rFonts w:cs="Calibri"/>
        </w:rPr>
        <w:t>ublížení na zdraví</w:t>
      </w:r>
      <w:r>
        <w:rPr>
          <w:rFonts w:cs="Calibri"/>
        </w:rPr>
        <w:t xml:space="preserve"> nebo poškozování cizí věci. </w:t>
      </w:r>
      <w:r w:rsidRPr="006C4A2D">
        <w:rPr>
          <w:rFonts w:cs="Calibri"/>
        </w:rPr>
        <w:t>Na základě</w:t>
      </w:r>
      <w:r>
        <w:rPr>
          <w:rFonts w:cs="Calibri"/>
        </w:rPr>
        <w:t xml:space="preserve"> vyhodnocení kamerového záznamu byly zadrženy zájmové a hledané osoby. Dále byly objasněny dopravní nehody, zadrženy osoby řídící pod vlivem alkoholu či jiných návykových látek nebo vyřešeny přestupky v dopravě. Další záznamy poskytuje městská policie průběžně o</w:t>
      </w:r>
      <w:r w:rsidRPr="006C4A2D">
        <w:rPr>
          <w:rFonts w:cs="Calibri"/>
        </w:rPr>
        <w:t>rgánů</w:t>
      </w:r>
      <w:r>
        <w:rPr>
          <w:rFonts w:cs="Calibri"/>
        </w:rPr>
        <w:t>m</w:t>
      </w:r>
      <w:r w:rsidR="004E2B85">
        <w:rPr>
          <w:rFonts w:cs="Calibri"/>
        </w:rPr>
        <w:t xml:space="preserve"> činným</w:t>
      </w:r>
      <w:r w:rsidRPr="006C4A2D">
        <w:rPr>
          <w:rFonts w:cs="Calibri"/>
        </w:rPr>
        <w:t xml:space="preserve"> v trestním řízení. </w:t>
      </w:r>
    </w:p>
    <w:p w:rsidR="00596616" w:rsidRPr="006C4A2D" w:rsidRDefault="00596616" w:rsidP="00596616">
      <w:pPr>
        <w:jc w:val="both"/>
        <w:rPr>
          <w:rFonts w:cs="Calibri"/>
        </w:rPr>
      </w:pPr>
      <w:r w:rsidRPr="006C4A2D">
        <w:rPr>
          <w:rFonts w:cs="Calibri"/>
        </w:rPr>
        <w:lastRenderedPageBreak/>
        <w:t>Operativní využití kamerového systému městské policii v mnoha případech umožnilo včasným zásahem předejít</w:t>
      </w:r>
      <w:r>
        <w:rPr>
          <w:rFonts w:cs="Calibri"/>
        </w:rPr>
        <w:t xml:space="preserve"> páchání protiprávního jednání </w:t>
      </w:r>
      <w:r w:rsidRPr="006C4A2D">
        <w:rPr>
          <w:rFonts w:cs="Calibri"/>
        </w:rPr>
        <w:t>nebo alespoň omezit tímto jednání vzniklé škody.</w:t>
      </w:r>
    </w:p>
    <w:p w:rsidR="00596616" w:rsidRDefault="00596616" w:rsidP="00596616"/>
    <w:p w:rsidR="00C42930" w:rsidRPr="00564B3D" w:rsidRDefault="00C42930" w:rsidP="00C42930">
      <w:pPr>
        <w:jc w:val="both"/>
        <w:rPr>
          <w:rFonts w:cstheme="minorHAnsi"/>
          <w:b/>
        </w:rPr>
      </w:pPr>
      <w:r w:rsidRPr="00564B3D">
        <w:rPr>
          <w:rFonts w:cstheme="minorHAnsi"/>
          <w:b/>
        </w:rPr>
        <w:t>Počty přestupků v letech 201</w:t>
      </w:r>
      <w:r w:rsidR="0030630B" w:rsidRPr="00564B3D">
        <w:rPr>
          <w:rFonts w:cstheme="minorHAnsi"/>
          <w:b/>
        </w:rPr>
        <w:t>7</w:t>
      </w:r>
      <w:r w:rsidRPr="00564B3D">
        <w:rPr>
          <w:rFonts w:cstheme="minorHAnsi"/>
          <w:b/>
        </w:rPr>
        <w:t>,</w:t>
      </w:r>
      <w:r w:rsidR="00564B3D">
        <w:rPr>
          <w:rFonts w:cstheme="minorHAnsi"/>
          <w:b/>
        </w:rPr>
        <w:t xml:space="preserve"> </w:t>
      </w:r>
      <w:r w:rsidRPr="00564B3D">
        <w:rPr>
          <w:rFonts w:cstheme="minorHAnsi"/>
          <w:b/>
        </w:rPr>
        <w:t>2018, 2019</w:t>
      </w:r>
      <w:r w:rsidR="0030630B" w:rsidRPr="00564B3D">
        <w:rPr>
          <w:rFonts w:cstheme="minorHAnsi"/>
          <w:b/>
        </w:rPr>
        <w:t>,</w:t>
      </w:r>
      <w:r w:rsidRPr="00564B3D">
        <w:rPr>
          <w:rFonts w:cstheme="minorHAnsi"/>
          <w:b/>
        </w:rPr>
        <w:t xml:space="preserve"> 2020</w:t>
      </w:r>
      <w:r w:rsidR="0030630B" w:rsidRPr="00564B3D">
        <w:rPr>
          <w:rFonts w:cstheme="minorHAnsi"/>
          <w:b/>
        </w:rPr>
        <w:t xml:space="preserve"> a 2021</w:t>
      </w:r>
    </w:p>
    <w:p w:rsidR="00C42930" w:rsidRPr="00564B3D" w:rsidRDefault="00C42930" w:rsidP="00C42930">
      <w:pPr>
        <w:jc w:val="both"/>
        <w:rPr>
          <w:rFonts w:cstheme="minorHAnsi"/>
        </w:rPr>
      </w:pPr>
      <w:r w:rsidRPr="00564B3D">
        <w:rPr>
          <w:rFonts w:cstheme="minorHAnsi"/>
        </w:rPr>
        <w:t>Vyhlášky a nařízení obce</w:t>
      </w:r>
      <w:r w:rsidR="00564B3D">
        <w:rPr>
          <w:rFonts w:cstheme="minorHAnsi"/>
        </w:rPr>
        <w:t xml:space="preserve"> jsou</w:t>
      </w:r>
      <w:r w:rsidRPr="00564B3D">
        <w:rPr>
          <w:rFonts w:cstheme="minorHAnsi"/>
        </w:rPr>
        <w:t xml:space="preserve"> napříkl</w:t>
      </w:r>
      <w:r w:rsidR="00564B3D">
        <w:rPr>
          <w:rFonts w:cstheme="minorHAnsi"/>
        </w:rPr>
        <w:t>ad</w:t>
      </w:r>
      <w:r w:rsidRPr="00564B3D">
        <w:rPr>
          <w:rFonts w:cstheme="minorHAnsi"/>
        </w:rPr>
        <w:t xml:space="preserve">: pravidla pro pohyb psů na veřejném prostranství a vymezení prostor pro volné pobíhání psů, </w:t>
      </w:r>
      <w:r w:rsidRPr="00564B3D">
        <w:rPr>
          <w:rFonts w:cstheme="minorHAnsi"/>
          <w:shd w:val="clear" w:color="auto" w:fill="FFFFFF"/>
        </w:rPr>
        <w:t>zabezpečení místních záležitostí veřejného pořádku, kterou se vymezují veřejná prostranství, na nichž se zakazuje konzumace alkoholických nápojů na veřejném prostranství nebo zdržování se</w:t>
      </w:r>
      <w:r w:rsidR="0030630B" w:rsidRPr="00564B3D">
        <w:rPr>
          <w:rFonts w:cstheme="minorHAnsi"/>
          <w:shd w:val="clear" w:color="auto" w:fill="FFFFFF"/>
        </w:rPr>
        <w:t xml:space="preserve"> </w:t>
      </w:r>
      <w:r w:rsidRPr="00564B3D">
        <w:rPr>
          <w:rFonts w:cstheme="minorHAnsi"/>
          <w:shd w:val="clear" w:color="auto" w:fill="FFFFFF"/>
        </w:rPr>
        <w:t>s</w:t>
      </w:r>
      <w:r w:rsidR="0030630B" w:rsidRPr="00564B3D">
        <w:rPr>
          <w:rFonts w:cstheme="minorHAnsi"/>
          <w:shd w:val="clear" w:color="auto" w:fill="FFFFFF"/>
        </w:rPr>
        <w:t> </w:t>
      </w:r>
      <w:r w:rsidRPr="00564B3D">
        <w:rPr>
          <w:rFonts w:cstheme="minorHAnsi"/>
          <w:shd w:val="clear" w:color="auto" w:fill="FFFFFF"/>
        </w:rPr>
        <w:t>otevřenou lahví nebo jinou nádobou obsahující alkoholický nápoj na veřejném prostranství (dále jen „konzumace alkoholických nápojů“), k zabezpečení místních záležitostí veřejného pořádku, kterou se vymezují veřejná prostranství, na nichž se zakazuje žebrání na veřejném prostranství.</w:t>
      </w:r>
    </w:p>
    <w:p w:rsidR="00C42930" w:rsidRPr="00564B3D" w:rsidRDefault="00C42930" w:rsidP="00C42930">
      <w:pPr>
        <w:jc w:val="both"/>
        <w:rPr>
          <w:rFonts w:cstheme="minorHAnsi"/>
        </w:rPr>
      </w:pPr>
      <w:r w:rsidRPr="00564B3D">
        <w:rPr>
          <w:rFonts w:cstheme="minorHAnsi"/>
        </w:rPr>
        <w:t>Od roku 2018 došlo k výraznému poklesu přestupků v oblasti veřejného pořádku</w:t>
      </w:r>
      <w:r w:rsidR="00582693">
        <w:rPr>
          <w:rFonts w:cstheme="minorHAnsi"/>
        </w:rPr>
        <w:t xml:space="preserve"> a i v roce 2021 tento trend pokračuje</w:t>
      </w:r>
      <w:r w:rsidRPr="00564B3D">
        <w:rPr>
          <w:rFonts w:cstheme="minorHAnsi"/>
        </w:rPr>
        <w:t>. Od roku 2019 dochází ke zvýšení přestupků na úseku ochrany před alkoholismem a jinými toxikomaniemi. V roce 2019 vychází průměrný počet přestupků v této oblasti na 9 měsíčně, v roce 2020 se průměr zvýšil na 12</w:t>
      </w:r>
      <w:r w:rsidR="00875C45">
        <w:rPr>
          <w:rFonts w:cstheme="minorHAnsi"/>
        </w:rPr>
        <w:t> </w:t>
      </w:r>
      <w:r w:rsidRPr="00564B3D">
        <w:rPr>
          <w:rFonts w:cstheme="minorHAnsi"/>
        </w:rPr>
        <w:t>přestupků</w:t>
      </w:r>
      <w:r w:rsidR="00582693">
        <w:rPr>
          <w:rFonts w:cstheme="minorHAnsi"/>
        </w:rPr>
        <w:t>,</w:t>
      </w:r>
      <w:r w:rsidR="00A24ECD" w:rsidRPr="00BC423F">
        <w:rPr>
          <w:rFonts w:cstheme="minorHAnsi"/>
        </w:rPr>
        <w:t xml:space="preserve"> v roce 2021</w:t>
      </w:r>
      <w:r w:rsidR="00BC423F" w:rsidRPr="00BC423F">
        <w:rPr>
          <w:rFonts w:cstheme="minorHAnsi"/>
        </w:rPr>
        <w:t xml:space="preserve"> </w:t>
      </w:r>
      <w:r w:rsidR="00582693">
        <w:rPr>
          <w:rFonts w:cstheme="minorHAnsi"/>
        </w:rPr>
        <w:t>ale dochází</w:t>
      </w:r>
      <w:r w:rsidR="00BC423F">
        <w:rPr>
          <w:rFonts w:cstheme="minorHAnsi"/>
        </w:rPr>
        <w:t xml:space="preserve"> ke snížení na průměrně 6 přestupků za měsíc.</w:t>
      </w:r>
    </w:p>
    <w:p w:rsidR="00C42930" w:rsidRPr="00564B3D" w:rsidRDefault="00C42930" w:rsidP="00C42930">
      <w:pPr>
        <w:jc w:val="both"/>
        <w:rPr>
          <w:rFonts w:cstheme="minorHAnsi"/>
        </w:rPr>
      </w:pPr>
      <w:r w:rsidRPr="00564B3D">
        <w:rPr>
          <w:rFonts w:cstheme="minorHAnsi"/>
        </w:rPr>
        <w:t>K vysoké eliminaci došlo u</w:t>
      </w:r>
      <w:r w:rsidR="00875C45">
        <w:rPr>
          <w:rFonts w:cstheme="minorHAnsi"/>
        </w:rPr>
        <w:t> </w:t>
      </w:r>
      <w:r w:rsidRPr="00564B3D">
        <w:rPr>
          <w:rFonts w:cstheme="minorHAnsi"/>
        </w:rPr>
        <w:t>přestupků, které se ukládají za porušování vyhlášek a nařízení obce §</w:t>
      </w:r>
      <w:r w:rsidR="00564B3D">
        <w:rPr>
          <w:rFonts w:cstheme="minorHAnsi"/>
        </w:rPr>
        <w:t> </w:t>
      </w:r>
      <w:r w:rsidR="00875C45">
        <w:rPr>
          <w:rFonts w:cstheme="minorHAnsi"/>
        </w:rPr>
        <w:t>4 </w:t>
      </w:r>
      <w:r w:rsidRPr="00564B3D">
        <w:rPr>
          <w:rFonts w:cstheme="minorHAnsi"/>
        </w:rPr>
        <w:t>z.</w:t>
      </w:r>
      <w:r w:rsidR="00564B3D">
        <w:rPr>
          <w:rFonts w:cstheme="minorHAnsi"/>
        </w:rPr>
        <w:t> </w:t>
      </w:r>
      <w:proofErr w:type="gramStart"/>
      <w:r w:rsidR="00564B3D">
        <w:rPr>
          <w:rFonts w:cstheme="minorHAnsi"/>
        </w:rPr>
        <w:t>č.</w:t>
      </w:r>
      <w:proofErr w:type="gramEnd"/>
      <w:r w:rsidR="00564B3D">
        <w:rPr>
          <w:rFonts w:cstheme="minorHAnsi"/>
        </w:rPr>
        <w:t> </w:t>
      </w:r>
      <w:r w:rsidRPr="00564B3D">
        <w:rPr>
          <w:rFonts w:cstheme="minorHAnsi"/>
        </w:rPr>
        <w:t>251/2016 Sb. Podle informací Městské policie Jihlava jsou důvodem především nařízená vládní opatření kvůli onemocnění COVID 19.</w:t>
      </w:r>
    </w:p>
    <w:p w:rsidR="00C42930" w:rsidRPr="0091573A" w:rsidRDefault="00C42930" w:rsidP="00C42930">
      <w:pPr>
        <w:jc w:val="center"/>
        <w:rPr>
          <w:rFonts w:cstheme="minorHAnsi"/>
          <w:b/>
          <w:highlight w:val="yellow"/>
        </w:rPr>
      </w:pPr>
    </w:p>
    <w:p w:rsidR="00C42930" w:rsidRPr="00564B3D" w:rsidRDefault="00C42930" w:rsidP="00C42930">
      <w:pPr>
        <w:rPr>
          <w:rFonts w:cstheme="minorHAnsi"/>
          <w:b/>
          <w:sz w:val="20"/>
          <w:szCs w:val="20"/>
        </w:rPr>
      </w:pPr>
      <w:r w:rsidRPr="00564B3D">
        <w:rPr>
          <w:rFonts w:cstheme="minorHAnsi"/>
          <w:b/>
          <w:sz w:val="20"/>
          <w:szCs w:val="20"/>
        </w:rPr>
        <w:t>Tabulka 11 Počty přestupků v letech 2017,2018, 2019</w:t>
      </w:r>
      <w:r w:rsidR="00564B3D">
        <w:rPr>
          <w:rFonts w:cstheme="minorHAnsi"/>
          <w:b/>
          <w:sz w:val="20"/>
          <w:szCs w:val="20"/>
        </w:rPr>
        <w:t>,</w:t>
      </w:r>
      <w:r w:rsidRPr="00564B3D">
        <w:rPr>
          <w:rFonts w:cstheme="minorHAnsi"/>
          <w:b/>
          <w:sz w:val="20"/>
          <w:szCs w:val="20"/>
        </w:rPr>
        <w:t xml:space="preserve"> 2020 </w:t>
      </w:r>
      <w:r w:rsidR="00564B3D">
        <w:rPr>
          <w:rFonts w:cstheme="minorHAnsi"/>
          <w:b/>
          <w:sz w:val="20"/>
          <w:szCs w:val="20"/>
        </w:rPr>
        <w:t>a 2021</w:t>
      </w:r>
    </w:p>
    <w:tbl>
      <w:tblPr>
        <w:tblStyle w:val="Tmavtabulkasmkou5zvraznn11"/>
        <w:tblpPr w:leftFromText="141" w:rightFromText="141" w:vertAnchor="text" w:horzAnchor="margin" w:tblpYSpec="inside"/>
        <w:tblW w:w="9005" w:type="dxa"/>
        <w:tblLook w:val="04A0" w:firstRow="1" w:lastRow="0" w:firstColumn="1" w:lastColumn="0" w:noHBand="0" w:noVBand="1"/>
      </w:tblPr>
      <w:tblGrid>
        <w:gridCol w:w="3200"/>
        <w:gridCol w:w="1161"/>
        <w:gridCol w:w="1161"/>
        <w:gridCol w:w="1393"/>
        <w:gridCol w:w="1045"/>
        <w:gridCol w:w="1045"/>
      </w:tblGrid>
      <w:tr w:rsidR="00564B3D" w:rsidRPr="00564B3D" w:rsidTr="00564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  <w:hideMark/>
          </w:tcPr>
          <w:p w:rsidR="00564B3D" w:rsidRPr="00564B3D" w:rsidRDefault="00564B3D" w:rsidP="00255B23">
            <w:pPr>
              <w:jc w:val="both"/>
              <w:rPr>
                <w:rFonts w:cstheme="minorHAnsi"/>
              </w:rPr>
            </w:pPr>
            <w:r w:rsidRPr="00564B3D">
              <w:rPr>
                <w:rFonts w:cstheme="minorHAnsi"/>
              </w:rPr>
              <w:t>přestupky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2017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2018</w:t>
            </w:r>
          </w:p>
        </w:tc>
        <w:tc>
          <w:tcPr>
            <w:tcW w:w="1393" w:type="dxa"/>
            <w:hideMark/>
          </w:tcPr>
          <w:p w:rsidR="00564B3D" w:rsidRPr="00564B3D" w:rsidRDefault="00564B3D" w:rsidP="0056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2019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2020</w:t>
            </w:r>
            <w:r w:rsidR="00A24ECD">
              <w:rPr>
                <w:rFonts w:cstheme="minorHAnsi"/>
              </w:rPr>
              <w:t xml:space="preserve"> k 30. 9.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2021</w:t>
            </w:r>
          </w:p>
        </w:tc>
      </w:tr>
      <w:tr w:rsidR="00564B3D" w:rsidRPr="00564B3D" w:rsidTr="00564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  <w:hideMark/>
          </w:tcPr>
          <w:p w:rsidR="00564B3D" w:rsidRPr="00564B3D" w:rsidRDefault="00564B3D" w:rsidP="00255B23">
            <w:pPr>
              <w:jc w:val="both"/>
              <w:rPr>
                <w:rFonts w:cstheme="minorHAnsi"/>
              </w:rPr>
            </w:pPr>
            <w:r w:rsidRPr="00564B3D">
              <w:rPr>
                <w:rFonts w:cstheme="minorHAnsi"/>
              </w:rPr>
              <w:t xml:space="preserve">proti veřejnému pořádku  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559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564B3D">
              <w:rPr>
                <w:rFonts w:cstheme="minorHAnsi"/>
                <w:lang w:eastAsia="cs-CZ"/>
              </w:rPr>
              <w:t>110</w:t>
            </w:r>
          </w:p>
        </w:tc>
        <w:tc>
          <w:tcPr>
            <w:tcW w:w="1393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92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80</w:t>
            </w:r>
          </w:p>
        </w:tc>
        <w:tc>
          <w:tcPr>
            <w:tcW w:w="1045" w:type="dxa"/>
          </w:tcPr>
          <w:p w:rsidR="00564B3D" w:rsidRPr="00564B3D" w:rsidRDefault="00BC423F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</w:tr>
      <w:tr w:rsidR="00564B3D" w:rsidRPr="00564B3D" w:rsidTr="00564B3D">
        <w:trPr>
          <w:trHeight w:hRule="exact"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  <w:hideMark/>
          </w:tcPr>
          <w:p w:rsidR="00564B3D" w:rsidRPr="00564B3D" w:rsidRDefault="00564B3D" w:rsidP="00255B23">
            <w:pPr>
              <w:jc w:val="both"/>
              <w:rPr>
                <w:rFonts w:cstheme="minorHAnsi"/>
              </w:rPr>
            </w:pPr>
            <w:r w:rsidRPr="00564B3D">
              <w:rPr>
                <w:rFonts w:cstheme="minorHAnsi"/>
              </w:rPr>
              <w:t>proti majetku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66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564B3D">
              <w:rPr>
                <w:rFonts w:cstheme="minorHAnsi"/>
                <w:lang w:eastAsia="cs-CZ"/>
              </w:rPr>
              <w:t>74</w:t>
            </w:r>
          </w:p>
        </w:tc>
        <w:tc>
          <w:tcPr>
            <w:tcW w:w="1393" w:type="dxa"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53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37</w:t>
            </w:r>
          </w:p>
        </w:tc>
        <w:tc>
          <w:tcPr>
            <w:tcW w:w="1045" w:type="dxa"/>
          </w:tcPr>
          <w:p w:rsidR="00564B3D" w:rsidRPr="00564B3D" w:rsidRDefault="00BC423F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</w:tr>
      <w:tr w:rsidR="00564B3D" w:rsidRPr="00564B3D" w:rsidTr="00564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:rsidR="00564B3D" w:rsidRPr="00564B3D" w:rsidRDefault="00564B3D" w:rsidP="00255B23">
            <w:pPr>
              <w:jc w:val="both"/>
              <w:rPr>
                <w:rFonts w:cstheme="minorHAnsi"/>
              </w:rPr>
            </w:pPr>
            <w:r w:rsidRPr="00564B3D">
              <w:rPr>
                <w:rFonts w:cstheme="minorHAnsi"/>
              </w:rPr>
              <w:t>na úseku ochrany před alkoholismem a jinými toxikomaniemi</w:t>
            </w:r>
          </w:p>
        </w:tc>
        <w:tc>
          <w:tcPr>
            <w:tcW w:w="1161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67</w:t>
            </w:r>
          </w:p>
        </w:tc>
        <w:tc>
          <w:tcPr>
            <w:tcW w:w="1161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564B3D">
              <w:rPr>
                <w:rFonts w:cstheme="minorHAnsi"/>
                <w:lang w:eastAsia="cs-CZ"/>
              </w:rPr>
              <w:t>46</w:t>
            </w:r>
          </w:p>
        </w:tc>
        <w:tc>
          <w:tcPr>
            <w:tcW w:w="1393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108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106</w:t>
            </w:r>
          </w:p>
        </w:tc>
        <w:tc>
          <w:tcPr>
            <w:tcW w:w="1045" w:type="dxa"/>
          </w:tcPr>
          <w:p w:rsidR="00564B3D" w:rsidRPr="00564B3D" w:rsidRDefault="00BC423F" w:rsidP="0025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</w:tr>
      <w:tr w:rsidR="00564B3D" w:rsidRPr="00564B3D" w:rsidTr="00564B3D">
        <w:trPr>
          <w:trHeight w:hRule="exact"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  <w:hideMark/>
          </w:tcPr>
          <w:p w:rsidR="00564B3D" w:rsidRPr="00564B3D" w:rsidRDefault="00564B3D" w:rsidP="00255B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564B3D">
              <w:rPr>
                <w:rFonts w:cstheme="minorHAnsi"/>
              </w:rPr>
              <w:t>yhlášky a nařízení obce §</w:t>
            </w:r>
            <w:r>
              <w:rPr>
                <w:rFonts w:cstheme="minorHAnsi"/>
              </w:rPr>
              <w:t> </w:t>
            </w:r>
            <w:r w:rsidRPr="00564B3D">
              <w:rPr>
                <w:rFonts w:cstheme="minorHAnsi"/>
              </w:rPr>
              <w:t>4 z.</w:t>
            </w:r>
            <w:r>
              <w:rPr>
                <w:rFonts w:cstheme="minorHAnsi"/>
              </w:rPr>
              <w:t> </w:t>
            </w:r>
            <w:r w:rsidRPr="00564B3D">
              <w:rPr>
                <w:rFonts w:cstheme="minorHAnsi"/>
              </w:rPr>
              <w:t>251/2016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842</w:t>
            </w:r>
          </w:p>
        </w:tc>
        <w:tc>
          <w:tcPr>
            <w:tcW w:w="1161" w:type="dxa"/>
            <w:hideMark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cs-CZ"/>
              </w:rPr>
            </w:pPr>
            <w:r w:rsidRPr="00564B3D">
              <w:rPr>
                <w:rFonts w:cstheme="minorHAnsi"/>
                <w:lang w:eastAsia="cs-CZ"/>
              </w:rPr>
              <w:t>696</w:t>
            </w:r>
          </w:p>
        </w:tc>
        <w:tc>
          <w:tcPr>
            <w:tcW w:w="1393" w:type="dxa"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880</w:t>
            </w:r>
          </w:p>
        </w:tc>
        <w:tc>
          <w:tcPr>
            <w:tcW w:w="1045" w:type="dxa"/>
          </w:tcPr>
          <w:p w:rsidR="00564B3D" w:rsidRPr="00564B3D" w:rsidRDefault="00564B3D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4B3D">
              <w:rPr>
                <w:rFonts w:cstheme="minorHAnsi"/>
              </w:rPr>
              <w:t>456</w:t>
            </w:r>
          </w:p>
        </w:tc>
        <w:tc>
          <w:tcPr>
            <w:tcW w:w="1045" w:type="dxa"/>
          </w:tcPr>
          <w:p w:rsidR="00564B3D" w:rsidRPr="00564B3D" w:rsidRDefault="00BC423F" w:rsidP="0025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446</w:t>
            </w:r>
          </w:p>
        </w:tc>
      </w:tr>
    </w:tbl>
    <w:p w:rsidR="00C42930" w:rsidRPr="0044065F" w:rsidRDefault="00C42930" w:rsidP="00C42930">
      <w:pPr>
        <w:jc w:val="both"/>
        <w:rPr>
          <w:rFonts w:cs="Arial"/>
          <w:i/>
        </w:rPr>
      </w:pPr>
      <w:r w:rsidRPr="00564B3D">
        <w:rPr>
          <w:rFonts w:cs="Arial"/>
          <w:i/>
        </w:rPr>
        <w:t>Zdroj: Městská policie Jihlava</w:t>
      </w:r>
    </w:p>
    <w:p w:rsidR="00C42930" w:rsidRDefault="00C42930" w:rsidP="00C42930">
      <w:pPr>
        <w:rPr>
          <w:rFonts w:cstheme="minorHAnsi"/>
        </w:rPr>
      </w:pPr>
    </w:p>
    <w:p w:rsidR="00C42930" w:rsidRPr="00DF44CA" w:rsidRDefault="00C42930" w:rsidP="00C42930">
      <w:pPr>
        <w:rPr>
          <w:rFonts w:cstheme="minorHAnsi"/>
        </w:rPr>
      </w:pPr>
    </w:p>
    <w:p w:rsidR="00C42930" w:rsidRPr="00A63BF0" w:rsidRDefault="00C42930" w:rsidP="00C4293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A63BF0">
        <w:rPr>
          <w:rFonts w:cs="Arial"/>
          <w:sz w:val="24"/>
          <w:szCs w:val="24"/>
        </w:rPr>
        <w:t xml:space="preserve">Aktualizace Bezpečnostní analýzy byla schválena usnesením Zastupitelstvem města Jihlavy </w:t>
      </w:r>
      <w:r w:rsidR="0030630B">
        <w:rPr>
          <w:rFonts w:cs="Arial"/>
          <w:sz w:val="24"/>
          <w:szCs w:val="24"/>
        </w:rPr>
        <w:t xml:space="preserve">č. </w:t>
      </w:r>
    </w:p>
    <w:p w:rsidR="00C42930" w:rsidRDefault="00C42930" w:rsidP="00C42930"/>
    <w:p w:rsidR="003F254C" w:rsidRDefault="003F254C"/>
    <w:sectPr w:rsidR="003F25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1F" w:rsidRDefault="00FF151F" w:rsidP="00C42930">
      <w:pPr>
        <w:spacing w:after="0" w:line="240" w:lineRule="auto"/>
      </w:pPr>
      <w:r>
        <w:separator/>
      </w:r>
    </w:p>
  </w:endnote>
  <w:endnote w:type="continuationSeparator" w:id="0">
    <w:p w:rsidR="00FF151F" w:rsidRDefault="00FF151F" w:rsidP="00C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982291"/>
      <w:docPartObj>
        <w:docPartGallery w:val="Page Numbers (Bottom of Page)"/>
        <w:docPartUnique/>
      </w:docPartObj>
    </w:sdtPr>
    <w:sdtEndPr/>
    <w:sdtContent>
      <w:p w:rsidR="00FF151F" w:rsidRDefault="00FF15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B08">
          <w:rPr>
            <w:noProof/>
          </w:rPr>
          <w:t>2</w:t>
        </w:r>
        <w:r>
          <w:fldChar w:fldCharType="end"/>
        </w:r>
      </w:p>
    </w:sdtContent>
  </w:sdt>
  <w:p w:rsidR="00FF151F" w:rsidRDefault="00FF1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1F" w:rsidRDefault="00FF151F" w:rsidP="00C42930">
      <w:pPr>
        <w:spacing w:after="0" w:line="240" w:lineRule="auto"/>
      </w:pPr>
      <w:r>
        <w:separator/>
      </w:r>
    </w:p>
  </w:footnote>
  <w:footnote w:type="continuationSeparator" w:id="0">
    <w:p w:rsidR="00FF151F" w:rsidRDefault="00FF151F" w:rsidP="00C42930">
      <w:pPr>
        <w:spacing w:after="0" w:line="240" w:lineRule="auto"/>
      </w:pPr>
      <w:r>
        <w:continuationSeparator/>
      </w:r>
    </w:p>
  </w:footnote>
  <w:footnote w:id="1">
    <w:p w:rsidR="00FF151F" w:rsidRDefault="00FF151F" w:rsidP="00C42930">
      <w:pPr>
        <w:pStyle w:val="Textpoznpodarou"/>
      </w:pPr>
      <w:r>
        <w:rPr>
          <w:rStyle w:val="Znakapoznpodarou"/>
        </w:rPr>
        <w:footnoteRef/>
      </w:r>
      <w:r>
        <w:t xml:space="preserve"> Pokud není zjištěno místo spáchání trestného činu, je trestný čin evidován na adresu OO PČR Jihlava.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348" w:rsidRPr="001D09D1" w:rsidRDefault="00BF3348" w:rsidP="00BF3348">
    <w:pPr>
      <w:pStyle w:val="Zhlav"/>
      <w:rPr>
        <w:rFonts w:ascii="Arial" w:hAnsi="Arial" w:cs="Arial"/>
        <w:sz w:val="18"/>
        <w:szCs w:val="20"/>
      </w:rPr>
    </w:pPr>
    <w:r w:rsidRPr="001D09D1">
      <w:rPr>
        <w:noProof/>
        <w:sz w:val="20"/>
        <w:lang w:eastAsia="cs-CZ"/>
      </w:rPr>
      <w:drawing>
        <wp:anchor distT="0" distB="0" distL="114300" distR="114300" simplePos="0" relativeHeight="251659264" behindDoc="1" locked="1" layoutInCell="1" allowOverlap="1" wp14:anchorId="068FF9F9" wp14:editId="5C757F9A">
          <wp:simplePos x="0" y="0"/>
          <wp:positionH relativeFrom="margin">
            <wp:align>right</wp:align>
          </wp:positionH>
          <wp:positionV relativeFrom="page">
            <wp:posOffset>429895</wp:posOffset>
          </wp:positionV>
          <wp:extent cx="1285875" cy="200025"/>
          <wp:effectExtent l="0" t="0" r="9525" b="9525"/>
          <wp:wrapNone/>
          <wp:docPr id="9" name="Obrázek 9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9D1">
      <w:rPr>
        <w:rFonts w:ascii="Arial" w:hAnsi="Arial" w:cs="Arial"/>
        <w:sz w:val="18"/>
        <w:szCs w:val="20"/>
      </w:rPr>
      <w:t>Plán prevence kriminality na roky 2020–202</w:t>
    </w:r>
    <w:r>
      <w:rPr>
        <w:rFonts w:ascii="Arial" w:hAnsi="Arial" w:cs="Arial"/>
        <w:sz w:val="18"/>
        <w:szCs w:val="20"/>
      </w:rPr>
      <w:t>2</w:t>
    </w:r>
  </w:p>
  <w:p w:rsidR="00BF3348" w:rsidRPr="001D09D1" w:rsidRDefault="00BF3348" w:rsidP="00BF3348">
    <w:pPr>
      <w:pStyle w:val="Zhlav"/>
      <w:rPr>
        <w:rFonts w:ascii="Arial" w:hAnsi="Arial" w:cs="Arial"/>
        <w:sz w:val="20"/>
      </w:rPr>
    </w:pPr>
    <w:r w:rsidRPr="001D09D1">
      <w:rPr>
        <w:rFonts w:ascii="Arial" w:hAnsi="Arial" w:cs="Arial"/>
        <w:sz w:val="18"/>
        <w:szCs w:val="20"/>
      </w:rPr>
      <w:t>Bezpečnostní analýza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30"/>
    <w:rsid w:val="0002504A"/>
    <w:rsid w:val="000B3996"/>
    <w:rsid w:val="000E7828"/>
    <w:rsid w:val="001A58F6"/>
    <w:rsid w:val="001E5A99"/>
    <w:rsid w:val="00255891"/>
    <w:rsid w:val="00255B23"/>
    <w:rsid w:val="0030630B"/>
    <w:rsid w:val="00372413"/>
    <w:rsid w:val="003D5CB6"/>
    <w:rsid w:val="003E0684"/>
    <w:rsid w:val="003F254C"/>
    <w:rsid w:val="004447A5"/>
    <w:rsid w:val="004E2B85"/>
    <w:rsid w:val="005423CD"/>
    <w:rsid w:val="00564B3D"/>
    <w:rsid w:val="00582693"/>
    <w:rsid w:val="00596616"/>
    <w:rsid w:val="00620A26"/>
    <w:rsid w:val="00694EF9"/>
    <w:rsid w:val="006F6C5B"/>
    <w:rsid w:val="00710741"/>
    <w:rsid w:val="00711254"/>
    <w:rsid w:val="007313B0"/>
    <w:rsid w:val="007406D3"/>
    <w:rsid w:val="007861CB"/>
    <w:rsid w:val="007F62E6"/>
    <w:rsid w:val="00875C45"/>
    <w:rsid w:val="008A1FDF"/>
    <w:rsid w:val="008D3B8F"/>
    <w:rsid w:val="009054D4"/>
    <w:rsid w:val="0091573A"/>
    <w:rsid w:val="00A17B66"/>
    <w:rsid w:val="00A24ECD"/>
    <w:rsid w:val="00A6043C"/>
    <w:rsid w:val="00AC2821"/>
    <w:rsid w:val="00B034A9"/>
    <w:rsid w:val="00BC423F"/>
    <w:rsid w:val="00BF3348"/>
    <w:rsid w:val="00C42930"/>
    <w:rsid w:val="00C51EFB"/>
    <w:rsid w:val="00DA3F7E"/>
    <w:rsid w:val="00E8526A"/>
    <w:rsid w:val="00ED3FD2"/>
    <w:rsid w:val="00F12EEA"/>
    <w:rsid w:val="00F32D8B"/>
    <w:rsid w:val="00F765B2"/>
    <w:rsid w:val="00F94B08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E44040"/>
  <w15:chartTrackingRefBased/>
  <w15:docId w15:val="{1864A8DA-15C3-48CA-97C4-CDA092CE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93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2930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42930"/>
    <w:rPr>
      <w:rFonts w:eastAsiaTheme="majorEastAsia" w:cstheme="majorBidi"/>
      <w:b/>
      <w:szCs w:val="26"/>
    </w:rPr>
  </w:style>
  <w:style w:type="paragraph" w:styleId="Textpoznpodarou">
    <w:name w:val="footnote text"/>
    <w:basedOn w:val="Normln"/>
    <w:link w:val="TextpoznpodarouChar"/>
    <w:uiPriority w:val="99"/>
    <w:qFormat/>
    <w:rsid w:val="00C42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4293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29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C4293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table" w:customStyle="1" w:styleId="Tmavtabulkasmkou5zvraznn11">
    <w:name w:val="Tmavá tabulka s mřížkou 5 – zvýraznění 11"/>
    <w:basedOn w:val="Normlntabulka"/>
    <w:uiPriority w:val="50"/>
    <w:rsid w:val="00C429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C429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C429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4293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930"/>
  </w:style>
  <w:style w:type="paragraph" w:styleId="Zpat">
    <w:name w:val="footer"/>
    <w:basedOn w:val="Normln"/>
    <w:link w:val="ZpatChar"/>
    <w:uiPriority w:val="99"/>
    <w:unhideWhenUsed/>
    <w:rsid w:val="00C4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930"/>
  </w:style>
  <w:style w:type="paragraph" w:styleId="Normlnweb">
    <w:name w:val="Normal (Web)"/>
    <w:basedOn w:val="Normln"/>
    <w:uiPriority w:val="99"/>
    <w:unhideWhenUsed/>
    <w:rsid w:val="0054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23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3267</Words>
  <Characters>19277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MARTINKOVÁ Linda</dc:creator>
  <cp:keywords/>
  <dc:description/>
  <cp:lastModifiedBy>MARTINKOVÁ Linda</cp:lastModifiedBy>
  <cp:revision>10</cp:revision>
  <cp:lastPrinted>2022-03-02T13:07:00Z</cp:lastPrinted>
  <dcterms:created xsi:type="dcterms:W3CDTF">2022-03-02T10:54:00Z</dcterms:created>
  <dcterms:modified xsi:type="dcterms:W3CDTF">2022-03-03T09:56:00Z</dcterms:modified>
</cp:coreProperties>
</file>