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BDB24" w14:textId="1A2DEE08" w:rsidR="00E27773" w:rsidRPr="00E27773" w:rsidRDefault="00E27773" w:rsidP="00E27773">
      <w:pPr>
        <w:rPr>
          <w:rFonts w:ascii="Arial" w:hAnsi="Arial" w:cs="Arial"/>
          <w:i/>
          <w:sz w:val="20"/>
          <w:szCs w:val="20"/>
        </w:rPr>
      </w:pPr>
      <w:r w:rsidRPr="00E27773">
        <w:rPr>
          <w:rFonts w:ascii="Arial" w:hAnsi="Arial" w:cs="Arial"/>
          <w:i/>
          <w:sz w:val="20"/>
          <w:szCs w:val="20"/>
        </w:rPr>
        <w:t xml:space="preserve">č.j. </w:t>
      </w:r>
      <w:r w:rsidRPr="00E27773">
        <w:rPr>
          <w:rFonts w:ascii="Arial" w:hAnsi="Arial" w:cs="Arial"/>
          <w:i/>
          <w:sz w:val="20"/>
          <w:szCs w:val="20"/>
        </w:rPr>
        <w:t xml:space="preserve">MMJ/OŠKT/176188/2021, UID: jihlvp21v01xip </w:t>
      </w:r>
    </w:p>
    <w:p w14:paraId="17DA03DB" w14:textId="71E7699F" w:rsidR="003B1DFB" w:rsidRPr="00952F03" w:rsidRDefault="00C57E4A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952F03">
        <w:rPr>
          <w:rFonts w:ascii="Arial" w:hAnsi="Arial" w:cs="Arial"/>
          <w:b/>
          <w:bCs/>
          <w:smallCaps/>
          <w:sz w:val="28"/>
          <w:szCs w:val="28"/>
        </w:rPr>
        <w:t>Smlouva</w:t>
      </w:r>
    </w:p>
    <w:p w14:paraId="21D2B5E3" w14:textId="18DF7609" w:rsidR="003B1DFB" w:rsidRPr="00952F03" w:rsidRDefault="00C57E4A" w:rsidP="00952F03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952F03">
        <w:rPr>
          <w:rFonts w:ascii="Arial" w:hAnsi="Arial" w:cs="Arial"/>
          <w:b/>
          <w:bCs/>
          <w:smallCaps/>
          <w:sz w:val="28"/>
          <w:szCs w:val="28"/>
        </w:rPr>
        <w:t>o závazku veřejné služby</w:t>
      </w:r>
      <w:r w:rsidR="00F052BE" w:rsidRPr="00952F03">
        <w:rPr>
          <w:rFonts w:ascii="Arial" w:hAnsi="Arial" w:cs="Arial"/>
          <w:b/>
          <w:bCs/>
          <w:smallCaps/>
          <w:sz w:val="28"/>
          <w:szCs w:val="28"/>
        </w:rPr>
        <w:t xml:space="preserve"> a vyrovnávací platbě za jeho výkon</w:t>
      </w:r>
    </w:p>
    <w:p w14:paraId="15FF6939" w14:textId="77777777" w:rsidR="003B1DFB" w:rsidRPr="00952F03" w:rsidRDefault="003B1DFB">
      <w:pPr>
        <w:rPr>
          <w:rFonts w:ascii="Arial" w:hAnsi="Arial" w:cs="Arial"/>
          <w:sz w:val="20"/>
          <w:szCs w:val="20"/>
        </w:rPr>
      </w:pPr>
    </w:p>
    <w:p w14:paraId="027465BC" w14:textId="77777777" w:rsidR="003B1DFB" w:rsidRPr="00952F03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b/>
          <w:sz w:val="20"/>
          <w:szCs w:val="20"/>
        </w:rPr>
        <w:t>I.</w:t>
      </w:r>
    </w:p>
    <w:p w14:paraId="466F8F59" w14:textId="77777777" w:rsidR="003B1DFB" w:rsidRPr="00952F03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b/>
          <w:sz w:val="20"/>
          <w:szCs w:val="20"/>
        </w:rPr>
        <w:t>Smluvní strany</w:t>
      </w:r>
    </w:p>
    <w:p w14:paraId="40DB3010" w14:textId="77777777" w:rsidR="003B1DFB" w:rsidRPr="00952F03" w:rsidRDefault="003B1DFB">
      <w:pPr>
        <w:jc w:val="center"/>
        <w:rPr>
          <w:rFonts w:ascii="Arial" w:hAnsi="Arial" w:cs="Arial"/>
          <w:b/>
          <w:sz w:val="20"/>
          <w:szCs w:val="20"/>
        </w:rPr>
      </w:pPr>
    </w:p>
    <w:p w14:paraId="62B0426D" w14:textId="77777777" w:rsidR="00952F03" w:rsidRPr="00952F03" w:rsidRDefault="00952F03" w:rsidP="00952F03">
      <w:pPr>
        <w:pStyle w:val="Zhlav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b/>
          <w:bCs/>
          <w:sz w:val="20"/>
          <w:szCs w:val="20"/>
        </w:rPr>
        <w:t>Statutární město Jihlava</w:t>
      </w:r>
    </w:p>
    <w:p w14:paraId="1EF12BE9" w14:textId="77777777" w:rsidR="00952F03" w:rsidRPr="00952F03" w:rsidRDefault="00952F03" w:rsidP="00952F03">
      <w:pPr>
        <w:pStyle w:val="Zhlav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se sídlem: Masarykovo náměstí 1, 586 01 Jihlava</w:t>
      </w:r>
    </w:p>
    <w:p w14:paraId="252E5B18" w14:textId="77777777" w:rsidR="00952F03" w:rsidRPr="00952F03" w:rsidRDefault="00952F03" w:rsidP="00952F03">
      <w:pPr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IČO: 00286010, DIČ: CZ00286010</w:t>
      </w:r>
    </w:p>
    <w:p w14:paraId="7E696C33" w14:textId="77777777" w:rsidR="00952F03" w:rsidRPr="00952F03" w:rsidRDefault="00952F03" w:rsidP="00952F03">
      <w:pPr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zastoupené: MgA. Karolínou Koubovou, primátorkou města, na základě usnesení  Zastupitelstva města Jihlavy č. 14/18-ZM ze dne 10.12.2018 pověřen zastupováním statutárního města Jihlavy navenek v oblasti školství, kultury a tělovýchovy a v oblasti sociálních věcí Bc. Daniel Škarka, uvolněný člen Rady města Jihlavy </w:t>
      </w:r>
    </w:p>
    <w:p w14:paraId="2D68E17B" w14:textId="77777777" w:rsidR="00952F03" w:rsidRPr="00952F03" w:rsidRDefault="00952F03" w:rsidP="00952F03">
      <w:pPr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bankovní spojení: Česká spořitelna a. s., Jihlava, číslo účtu: 27-1466072369/0800</w:t>
      </w:r>
    </w:p>
    <w:p w14:paraId="1F95D9C9" w14:textId="77777777" w:rsidR="003B1DFB" w:rsidRPr="00952F03" w:rsidRDefault="00C57E4A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  <w:r w:rsidRPr="00952F03">
        <w:rPr>
          <w:rFonts w:ascii="Arial" w:hAnsi="Arial" w:cs="Arial"/>
          <w:i/>
          <w:sz w:val="20"/>
          <w:szCs w:val="20"/>
        </w:rPr>
        <w:t>(dále jen „</w:t>
      </w:r>
      <w:r w:rsidR="00E60953" w:rsidRPr="00952F03">
        <w:rPr>
          <w:rFonts w:ascii="Arial" w:hAnsi="Arial" w:cs="Arial"/>
          <w:i/>
          <w:sz w:val="20"/>
          <w:szCs w:val="20"/>
        </w:rPr>
        <w:t>Město</w:t>
      </w:r>
      <w:r w:rsidRPr="00952F03">
        <w:rPr>
          <w:rFonts w:ascii="Arial" w:hAnsi="Arial" w:cs="Arial"/>
          <w:i/>
          <w:sz w:val="20"/>
          <w:szCs w:val="20"/>
        </w:rPr>
        <w:t>“)</w:t>
      </w:r>
    </w:p>
    <w:p w14:paraId="52D0C7F0" w14:textId="77777777" w:rsidR="003B1DFB" w:rsidRPr="00952F03" w:rsidRDefault="003B1DF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E932CD0" w14:textId="77777777" w:rsidR="003B1DFB" w:rsidRPr="00952F03" w:rsidRDefault="00C57E4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a</w:t>
      </w:r>
    </w:p>
    <w:p w14:paraId="5F2AED3F" w14:textId="77777777" w:rsidR="003B1DFB" w:rsidRPr="00952F03" w:rsidRDefault="003B1DF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3D9C89F" w14:textId="77777777" w:rsidR="00952F03" w:rsidRPr="00D650A4" w:rsidRDefault="00952F03" w:rsidP="00952F03">
      <w:pPr>
        <w:rPr>
          <w:rFonts w:ascii="Arial" w:hAnsi="Arial" w:cs="Arial"/>
          <w:b/>
          <w:bCs/>
          <w:sz w:val="20"/>
          <w:szCs w:val="20"/>
        </w:rPr>
      </w:pPr>
      <w:r w:rsidRPr="00D650A4">
        <w:rPr>
          <w:rFonts w:ascii="Arial" w:hAnsi="Arial" w:cs="Arial"/>
          <w:b/>
          <w:bCs/>
          <w:sz w:val="20"/>
          <w:szCs w:val="20"/>
        </w:rPr>
        <w:t>Tělocvičná jednota Sokol Jihlava</w:t>
      </w:r>
    </w:p>
    <w:p w14:paraId="14F24D5D" w14:textId="150AB7C4" w:rsidR="00952F03" w:rsidRPr="00D650A4" w:rsidRDefault="00952F03" w:rsidP="00952F03">
      <w:pPr>
        <w:rPr>
          <w:rFonts w:ascii="Arial" w:hAnsi="Arial" w:cs="Arial"/>
          <w:sz w:val="20"/>
          <w:szCs w:val="20"/>
        </w:rPr>
      </w:pPr>
      <w:r w:rsidRPr="00D650A4">
        <w:rPr>
          <w:rFonts w:ascii="Arial" w:hAnsi="Arial" w:cs="Arial"/>
          <w:sz w:val="20"/>
          <w:szCs w:val="20"/>
        </w:rPr>
        <w:t xml:space="preserve">se sídlem Tyršova </w:t>
      </w:r>
      <w:r w:rsidR="00B97747">
        <w:rPr>
          <w:rFonts w:ascii="Arial" w:hAnsi="Arial" w:cs="Arial"/>
          <w:sz w:val="20"/>
          <w:szCs w:val="20"/>
        </w:rPr>
        <w:t>1565/</w:t>
      </w:r>
      <w:r w:rsidRPr="00D650A4">
        <w:rPr>
          <w:rFonts w:ascii="Arial" w:hAnsi="Arial" w:cs="Arial"/>
          <w:sz w:val="20"/>
          <w:szCs w:val="20"/>
        </w:rPr>
        <w:t>12, 586 01 Jihlava</w:t>
      </w:r>
    </w:p>
    <w:p w14:paraId="2E8E94D8" w14:textId="77777777" w:rsidR="00952F03" w:rsidRPr="00D650A4" w:rsidRDefault="00952F03" w:rsidP="00952F03">
      <w:pPr>
        <w:outlineLvl w:val="0"/>
        <w:rPr>
          <w:rFonts w:ascii="Arial" w:hAnsi="Arial" w:cs="Arial"/>
          <w:sz w:val="20"/>
          <w:szCs w:val="20"/>
        </w:rPr>
      </w:pPr>
      <w:r w:rsidRPr="00D650A4">
        <w:rPr>
          <w:rFonts w:ascii="Arial" w:hAnsi="Arial" w:cs="Arial"/>
          <w:sz w:val="20"/>
          <w:szCs w:val="20"/>
        </w:rPr>
        <w:t>IČO: 00207357</w:t>
      </w:r>
    </w:p>
    <w:p w14:paraId="2EF0F4D1" w14:textId="56A89BC4" w:rsidR="00952F03" w:rsidRPr="00D650A4" w:rsidRDefault="00952F03" w:rsidP="00952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Pr="00D650A4">
        <w:rPr>
          <w:rFonts w:ascii="Arial" w:hAnsi="Arial" w:cs="Arial"/>
          <w:sz w:val="20"/>
          <w:szCs w:val="20"/>
        </w:rPr>
        <w:t xml:space="preserve"> Martinem Zuzaňákem</w:t>
      </w:r>
      <w:r>
        <w:rPr>
          <w:rFonts w:ascii="Arial" w:hAnsi="Arial" w:cs="Arial"/>
          <w:sz w:val="20"/>
          <w:szCs w:val="20"/>
        </w:rPr>
        <w:t xml:space="preserve"> -</w:t>
      </w:r>
      <w:r w:rsidR="00B97747">
        <w:rPr>
          <w:rFonts w:ascii="Arial" w:hAnsi="Arial" w:cs="Arial"/>
          <w:sz w:val="20"/>
          <w:szCs w:val="20"/>
        </w:rPr>
        <w:t xml:space="preserve"> starostou a Ing. Kateřinou Nikodýmovou – jednatelkou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ECC14D" w14:textId="77777777" w:rsidR="00952F03" w:rsidRDefault="00952F03" w:rsidP="00952F03">
      <w:pPr>
        <w:rPr>
          <w:rFonts w:ascii="Arial" w:hAnsi="Arial" w:cs="Arial"/>
          <w:sz w:val="20"/>
          <w:szCs w:val="20"/>
        </w:rPr>
      </w:pPr>
      <w:r w:rsidRPr="003270D6">
        <w:rPr>
          <w:rFonts w:ascii="Arial" w:hAnsi="Arial" w:cs="Arial"/>
          <w:sz w:val="20"/>
          <w:szCs w:val="20"/>
        </w:rPr>
        <w:t>bankovní spojení: Česká spořitelna a. s., číslo účtu: 1465059349/0800</w:t>
      </w:r>
    </w:p>
    <w:p w14:paraId="7B97F68E" w14:textId="77777777" w:rsidR="003B1DFB" w:rsidRPr="00952F03" w:rsidRDefault="00C57E4A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952F03">
        <w:rPr>
          <w:rFonts w:ascii="Arial" w:hAnsi="Arial" w:cs="Arial"/>
          <w:i/>
          <w:sz w:val="20"/>
          <w:szCs w:val="20"/>
        </w:rPr>
        <w:t>(dále jen „</w:t>
      </w:r>
      <w:r w:rsidR="00D74706" w:rsidRPr="00952F03">
        <w:rPr>
          <w:rFonts w:ascii="Arial" w:hAnsi="Arial" w:cs="Arial"/>
          <w:i/>
          <w:sz w:val="20"/>
          <w:szCs w:val="20"/>
        </w:rPr>
        <w:t>TJ</w:t>
      </w:r>
      <w:r w:rsidRPr="00952F03">
        <w:rPr>
          <w:rFonts w:ascii="Arial" w:hAnsi="Arial" w:cs="Arial"/>
          <w:i/>
          <w:sz w:val="20"/>
          <w:szCs w:val="20"/>
        </w:rPr>
        <w:t>“)</w:t>
      </w:r>
    </w:p>
    <w:p w14:paraId="0FDA92E9" w14:textId="77777777" w:rsidR="003B1DFB" w:rsidRPr="00952F03" w:rsidRDefault="003B1DFB">
      <w:pPr>
        <w:jc w:val="center"/>
        <w:rPr>
          <w:rFonts w:ascii="Arial" w:hAnsi="Arial" w:cs="Arial"/>
          <w:b/>
          <w:sz w:val="20"/>
          <w:szCs w:val="20"/>
        </w:rPr>
      </w:pPr>
    </w:p>
    <w:p w14:paraId="4F42A8B8" w14:textId="77777777" w:rsidR="003B1DFB" w:rsidRPr="00952F03" w:rsidRDefault="003B1DFB">
      <w:pPr>
        <w:jc w:val="center"/>
        <w:rPr>
          <w:rFonts w:ascii="Arial" w:hAnsi="Arial" w:cs="Arial"/>
          <w:b/>
          <w:sz w:val="20"/>
          <w:szCs w:val="20"/>
        </w:rPr>
      </w:pPr>
    </w:p>
    <w:p w14:paraId="4B4F7DE6" w14:textId="5EBE1899" w:rsidR="003B1DFB" w:rsidRPr="00952F03" w:rsidRDefault="00651A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v souladu se zákonem č. 250/2000 Sb. v platném znění</w:t>
      </w:r>
      <w:r w:rsidR="00C57E4A" w:rsidRPr="00952F03">
        <w:rPr>
          <w:rFonts w:ascii="Arial" w:hAnsi="Arial" w:cs="Arial"/>
          <w:sz w:val="20"/>
          <w:szCs w:val="20"/>
        </w:rPr>
        <w:t>,</w:t>
      </w:r>
      <w:r w:rsidR="004F7607" w:rsidRPr="00952F03">
        <w:rPr>
          <w:rFonts w:ascii="Arial" w:hAnsi="Arial" w:cs="Arial"/>
          <w:sz w:val="20"/>
          <w:szCs w:val="20"/>
        </w:rPr>
        <w:t xml:space="preserve"> </w:t>
      </w:r>
      <w:r w:rsidR="00C57E4A" w:rsidRPr="00952F03"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z w:val="20"/>
          <w:szCs w:val="20"/>
        </w:rPr>
        <w:t xml:space="preserve"> veřejnoprávní</w:t>
      </w:r>
      <w:r w:rsidR="00C57E4A" w:rsidRPr="00952F03">
        <w:rPr>
          <w:rFonts w:ascii="Arial" w:hAnsi="Arial" w:cs="Arial"/>
          <w:sz w:val="20"/>
          <w:szCs w:val="20"/>
        </w:rPr>
        <w:t xml:space="preserve"> smlouvu:</w:t>
      </w:r>
    </w:p>
    <w:p w14:paraId="66CAE179" w14:textId="77777777" w:rsidR="00952F03" w:rsidRDefault="00952F03">
      <w:pPr>
        <w:jc w:val="center"/>
        <w:rPr>
          <w:rFonts w:ascii="Arial" w:hAnsi="Arial" w:cs="Arial"/>
          <w:b/>
          <w:sz w:val="20"/>
          <w:szCs w:val="20"/>
        </w:rPr>
      </w:pPr>
    </w:p>
    <w:p w14:paraId="5F8B3264" w14:textId="77777777" w:rsidR="007C2D5B" w:rsidRDefault="007C2D5B">
      <w:pPr>
        <w:jc w:val="center"/>
        <w:rPr>
          <w:rFonts w:ascii="Arial" w:hAnsi="Arial" w:cs="Arial"/>
          <w:b/>
          <w:sz w:val="20"/>
          <w:szCs w:val="20"/>
        </w:rPr>
      </w:pPr>
    </w:p>
    <w:p w14:paraId="439DBF57" w14:textId="1B9CBB51" w:rsidR="003B1DFB" w:rsidRPr="00952F03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b/>
          <w:sz w:val="20"/>
          <w:szCs w:val="20"/>
        </w:rPr>
        <w:t>II.</w:t>
      </w:r>
    </w:p>
    <w:p w14:paraId="15C23DD5" w14:textId="77777777" w:rsidR="003B1DFB" w:rsidRPr="00952F03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7CAC3F5" w14:textId="77777777" w:rsidR="003B1DFB" w:rsidRPr="00952F03" w:rsidRDefault="003B1DFB">
      <w:pPr>
        <w:jc w:val="center"/>
        <w:rPr>
          <w:rFonts w:ascii="Arial" w:hAnsi="Arial" w:cs="Arial"/>
          <w:b/>
          <w:sz w:val="20"/>
          <w:szCs w:val="20"/>
        </w:rPr>
      </w:pPr>
    </w:p>
    <w:p w14:paraId="18CC74F5" w14:textId="5746FE8B" w:rsidR="003B1DFB" w:rsidRPr="00952F03" w:rsidRDefault="00C57E4A" w:rsidP="00952F03">
      <w:pPr>
        <w:pStyle w:val="Zkladntextodsazen"/>
        <w:ind w:left="0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Předmětem této smlouvy je vymezení služeb, které bude</w:t>
      </w:r>
      <w:r w:rsidR="00424900" w:rsidRPr="00952F03">
        <w:rPr>
          <w:rFonts w:ascii="Arial" w:hAnsi="Arial" w:cs="Arial"/>
          <w:sz w:val="20"/>
          <w:szCs w:val="20"/>
        </w:rPr>
        <w:t xml:space="preserve"> TJ </w:t>
      </w:r>
      <w:r w:rsidRPr="00952F03">
        <w:rPr>
          <w:rFonts w:ascii="Arial" w:hAnsi="Arial" w:cs="Arial"/>
          <w:sz w:val="20"/>
          <w:szCs w:val="20"/>
        </w:rPr>
        <w:t xml:space="preserve">vykonávat z pověření </w:t>
      </w:r>
      <w:r w:rsidR="00424900" w:rsidRPr="00952F03">
        <w:rPr>
          <w:rFonts w:ascii="Arial" w:hAnsi="Arial" w:cs="Arial"/>
          <w:sz w:val="20"/>
          <w:szCs w:val="20"/>
        </w:rPr>
        <w:t xml:space="preserve">Města </w:t>
      </w:r>
      <w:r w:rsidRPr="00952F03">
        <w:rPr>
          <w:rFonts w:ascii="Arial" w:hAnsi="Arial" w:cs="Arial"/>
          <w:sz w:val="20"/>
          <w:szCs w:val="20"/>
        </w:rPr>
        <w:t>v režimu závazku veřejné služby</w:t>
      </w:r>
      <w:r w:rsidR="005C3150" w:rsidRPr="00952F03">
        <w:rPr>
          <w:rFonts w:ascii="Arial" w:hAnsi="Arial" w:cs="Arial"/>
          <w:sz w:val="20"/>
          <w:szCs w:val="20"/>
        </w:rPr>
        <w:t xml:space="preserve"> (služba obecného hospodářského zájmu)</w:t>
      </w:r>
      <w:r w:rsidRPr="00952F03">
        <w:rPr>
          <w:rFonts w:ascii="Arial" w:hAnsi="Arial" w:cs="Arial"/>
          <w:sz w:val="20"/>
          <w:szCs w:val="20"/>
        </w:rPr>
        <w:t>, stanovení vyrovnávací platby za výkon těchto služeb, jakožto i úprava otázek souvisejících.</w:t>
      </w:r>
    </w:p>
    <w:p w14:paraId="76AFA481" w14:textId="77777777" w:rsidR="003B1DFB" w:rsidRDefault="003B1DFB">
      <w:pPr>
        <w:jc w:val="both"/>
        <w:rPr>
          <w:rFonts w:ascii="Arial" w:hAnsi="Arial" w:cs="Arial"/>
          <w:sz w:val="20"/>
          <w:szCs w:val="20"/>
        </w:rPr>
      </w:pPr>
    </w:p>
    <w:p w14:paraId="7A19002A" w14:textId="77777777" w:rsidR="007C2D5B" w:rsidRPr="00952F03" w:rsidRDefault="007C2D5B">
      <w:pPr>
        <w:jc w:val="both"/>
        <w:rPr>
          <w:rFonts w:ascii="Arial" w:hAnsi="Arial" w:cs="Arial"/>
          <w:sz w:val="20"/>
          <w:szCs w:val="20"/>
        </w:rPr>
      </w:pPr>
    </w:p>
    <w:p w14:paraId="4B46F055" w14:textId="77777777" w:rsidR="003B1DFB" w:rsidRPr="00952F03" w:rsidRDefault="00C57E4A">
      <w:pPr>
        <w:pStyle w:val="Nadpis2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III. </w:t>
      </w:r>
    </w:p>
    <w:p w14:paraId="7B7ED64D" w14:textId="77777777" w:rsidR="003B1DFB" w:rsidRPr="00952F03" w:rsidRDefault="00C57E4A">
      <w:pPr>
        <w:pStyle w:val="Nadpis2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Pověření</w:t>
      </w:r>
    </w:p>
    <w:p w14:paraId="4BF0379E" w14:textId="77777777" w:rsidR="003B1DFB" w:rsidRPr="00952F03" w:rsidRDefault="003B1DFB">
      <w:pPr>
        <w:jc w:val="both"/>
        <w:rPr>
          <w:rFonts w:ascii="Arial" w:hAnsi="Arial" w:cs="Arial"/>
          <w:sz w:val="20"/>
          <w:szCs w:val="20"/>
        </w:rPr>
      </w:pPr>
    </w:p>
    <w:p w14:paraId="599274C0" w14:textId="77777777" w:rsidR="00EF62D2" w:rsidRPr="00952F03" w:rsidRDefault="00F44E8B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TJ </w:t>
      </w:r>
      <w:r w:rsidR="00C50718" w:rsidRPr="00952F03">
        <w:rPr>
          <w:rFonts w:ascii="Arial" w:hAnsi="Arial" w:cs="Arial"/>
          <w:sz w:val="20"/>
          <w:szCs w:val="20"/>
        </w:rPr>
        <w:t xml:space="preserve">bude na základě pověření </w:t>
      </w:r>
      <w:r w:rsidRPr="00952F03">
        <w:rPr>
          <w:rFonts w:ascii="Arial" w:hAnsi="Arial" w:cs="Arial"/>
          <w:sz w:val="20"/>
          <w:szCs w:val="20"/>
        </w:rPr>
        <w:t xml:space="preserve">Města </w:t>
      </w:r>
      <w:r w:rsidR="00C50718" w:rsidRPr="00952F03">
        <w:rPr>
          <w:rFonts w:ascii="Arial" w:hAnsi="Arial" w:cs="Arial"/>
          <w:sz w:val="20"/>
          <w:szCs w:val="20"/>
        </w:rPr>
        <w:t>vykonávat</w:t>
      </w:r>
      <w:r w:rsidR="00F97ACA" w:rsidRPr="00952F03">
        <w:rPr>
          <w:rFonts w:ascii="Arial" w:hAnsi="Arial" w:cs="Arial"/>
          <w:sz w:val="20"/>
          <w:szCs w:val="20"/>
        </w:rPr>
        <w:t xml:space="preserve"> v režimu závazku veřejné služby </w:t>
      </w:r>
      <w:r w:rsidR="00C50718" w:rsidRPr="00952F03">
        <w:rPr>
          <w:rFonts w:ascii="Arial" w:hAnsi="Arial" w:cs="Arial"/>
          <w:sz w:val="20"/>
          <w:szCs w:val="20"/>
        </w:rPr>
        <w:t xml:space="preserve">následující </w:t>
      </w:r>
      <w:r w:rsidR="00F97ACA" w:rsidRPr="00952F03">
        <w:rPr>
          <w:rFonts w:ascii="Arial" w:hAnsi="Arial" w:cs="Arial"/>
          <w:sz w:val="20"/>
          <w:szCs w:val="20"/>
        </w:rPr>
        <w:t>činnosti</w:t>
      </w:r>
      <w:r w:rsidR="00E7755E" w:rsidRPr="00952F03">
        <w:rPr>
          <w:rFonts w:ascii="Arial" w:hAnsi="Arial" w:cs="Arial"/>
          <w:sz w:val="20"/>
          <w:szCs w:val="20"/>
        </w:rPr>
        <w:t xml:space="preserve"> (služby)</w:t>
      </w:r>
      <w:r w:rsidR="00EF62D2" w:rsidRPr="00952F03">
        <w:rPr>
          <w:rFonts w:ascii="Arial" w:hAnsi="Arial" w:cs="Arial"/>
          <w:sz w:val="20"/>
          <w:szCs w:val="20"/>
        </w:rPr>
        <w:t>:</w:t>
      </w:r>
    </w:p>
    <w:p w14:paraId="6295C71C" w14:textId="77777777" w:rsidR="00CF66EE" w:rsidRPr="00952F03" w:rsidRDefault="00CF66EE" w:rsidP="00CF66EE">
      <w:pPr>
        <w:jc w:val="both"/>
        <w:rPr>
          <w:rFonts w:ascii="Arial" w:hAnsi="Arial" w:cs="Arial"/>
          <w:sz w:val="20"/>
          <w:szCs w:val="20"/>
        </w:rPr>
      </w:pPr>
    </w:p>
    <w:p w14:paraId="27046373" w14:textId="5D6657EF" w:rsidR="00F97ACA" w:rsidRPr="00952F03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Provozování multižánrové kulturní scény DIOD, která má technický charakter variabilního black boxu</w:t>
      </w:r>
      <w:r w:rsidR="00651A6B">
        <w:rPr>
          <w:rFonts w:ascii="Arial" w:hAnsi="Arial" w:cs="Arial"/>
          <w:sz w:val="20"/>
          <w:szCs w:val="20"/>
        </w:rPr>
        <w:t xml:space="preserve"> (tzn. bez pevného jeviště a hlediště, scéna se staví dle požadavků konkrétního projektu</w:t>
      </w:r>
      <w:r w:rsidR="009018B4">
        <w:rPr>
          <w:rFonts w:ascii="Arial" w:hAnsi="Arial" w:cs="Arial"/>
          <w:sz w:val="20"/>
          <w:szCs w:val="20"/>
        </w:rPr>
        <w:t>)</w:t>
      </w:r>
      <w:r w:rsidRPr="00952F03">
        <w:rPr>
          <w:rFonts w:ascii="Arial" w:hAnsi="Arial" w:cs="Arial"/>
          <w:sz w:val="20"/>
          <w:szCs w:val="20"/>
        </w:rPr>
        <w:t>.</w:t>
      </w:r>
    </w:p>
    <w:p w14:paraId="285FBF15" w14:textId="77777777" w:rsidR="00F97ACA" w:rsidRPr="00952F03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Zajištění vybavení, servisu a údržby techniky sloužící k realizaci akcí v rámci této scény. </w:t>
      </w:r>
    </w:p>
    <w:p w14:paraId="73E6834A" w14:textId="14849CE7" w:rsidR="00F97ACA" w:rsidRPr="00952F03" w:rsidRDefault="00F97ACA" w:rsidP="00952F03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Příprava a pořádání kulturních programů v oblasti alternativního divadla (činohra, tanec, pohybové divadlo) v rozsahu minimálně 10 akcí ročně.</w:t>
      </w:r>
      <w:r w:rsidR="00952F03" w:rsidRPr="00952F03">
        <w:rPr>
          <w:rFonts w:ascii="Arial" w:hAnsi="Arial" w:cs="Arial"/>
          <w:sz w:val="20"/>
          <w:szCs w:val="20"/>
        </w:rPr>
        <w:t xml:space="preserve"> </w:t>
      </w:r>
    </w:p>
    <w:p w14:paraId="6D47A11F" w14:textId="77777777" w:rsidR="00F97ACA" w:rsidRPr="00952F03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Produkce kulturních programů v oblasti alternativní hudby, filmu a komunitních projektů s důrazem na prezentaci lokálních protagonistů v rozsahu minimálně 16 akcí ročně.</w:t>
      </w:r>
    </w:p>
    <w:p w14:paraId="597CAAE1" w14:textId="77777777" w:rsidR="00F97ACA" w:rsidRPr="00952F03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Příprava, pořádání a produkce workshopů a programů pro děti a mládež v oblasti alternativní kultury v rozsahu minimálně 4 akcí ročně.</w:t>
      </w:r>
    </w:p>
    <w:p w14:paraId="06D4A7FE" w14:textId="77777777" w:rsidR="00F97ACA" w:rsidRPr="00952F03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Poskytování volných hodin pro projekty realizované městem v rozsahu 80 hodin ročně.</w:t>
      </w:r>
    </w:p>
    <w:p w14:paraId="7C66BB0E" w14:textId="660E9A00" w:rsidR="00F97ACA" w:rsidRPr="00952F03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Spolupráce </w:t>
      </w:r>
      <w:r w:rsidR="009018B4">
        <w:rPr>
          <w:rFonts w:ascii="Arial" w:hAnsi="Arial" w:cs="Arial"/>
          <w:sz w:val="20"/>
          <w:szCs w:val="20"/>
        </w:rPr>
        <w:t>s Bránou</w:t>
      </w:r>
      <w:r w:rsidRPr="00952F03">
        <w:rPr>
          <w:rFonts w:ascii="Arial" w:hAnsi="Arial" w:cs="Arial"/>
          <w:sz w:val="20"/>
          <w:szCs w:val="20"/>
        </w:rPr>
        <w:t xml:space="preserve"> Jihlavy</w:t>
      </w:r>
      <w:r w:rsidR="009018B4">
        <w:rPr>
          <w:rFonts w:ascii="Arial" w:hAnsi="Arial" w:cs="Arial"/>
          <w:sz w:val="20"/>
          <w:szCs w:val="20"/>
        </w:rPr>
        <w:t xml:space="preserve">, příspěvkovou organizací </w:t>
      </w:r>
      <w:r w:rsidRPr="00952F03">
        <w:rPr>
          <w:rFonts w:ascii="Arial" w:hAnsi="Arial" w:cs="Arial"/>
          <w:sz w:val="20"/>
          <w:szCs w:val="20"/>
        </w:rPr>
        <w:t xml:space="preserve"> v rámci jejích kulturních a propagačních aktivit.</w:t>
      </w:r>
    </w:p>
    <w:p w14:paraId="357AE238" w14:textId="75C506C0" w:rsidR="00F97ACA" w:rsidRPr="00952F03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Spolupráce v oboru činnosti s dalšími kulturními institucemi sídlícími na území </w:t>
      </w:r>
      <w:r w:rsidR="00383B85">
        <w:rPr>
          <w:rFonts w:ascii="Arial" w:hAnsi="Arial" w:cs="Arial"/>
          <w:sz w:val="20"/>
          <w:szCs w:val="20"/>
        </w:rPr>
        <w:t>s</w:t>
      </w:r>
      <w:r w:rsidRPr="00952F03">
        <w:rPr>
          <w:rFonts w:ascii="Arial" w:hAnsi="Arial" w:cs="Arial"/>
          <w:sz w:val="20"/>
          <w:szCs w:val="20"/>
        </w:rPr>
        <w:t>tatutárního města Jihlavy.</w:t>
      </w:r>
    </w:p>
    <w:p w14:paraId="6C10035C" w14:textId="1E70E2F2" w:rsidR="00F97ACA" w:rsidRPr="00952F03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lastRenderedPageBreak/>
        <w:t>Spolupráci v oboru činnosti s tuzemskými i zahraničními partnery a s další</w:t>
      </w:r>
      <w:r w:rsidR="002B2729">
        <w:rPr>
          <w:rFonts w:ascii="Arial" w:hAnsi="Arial" w:cs="Arial"/>
          <w:sz w:val="20"/>
          <w:szCs w:val="20"/>
        </w:rPr>
        <w:t>mi</w:t>
      </w:r>
      <w:r w:rsidRPr="00952F03">
        <w:rPr>
          <w:rFonts w:ascii="Arial" w:hAnsi="Arial" w:cs="Arial"/>
          <w:sz w:val="20"/>
          <w:szCs w:val="20"/>
        </w:rPr>
        <w:t xml:space="preserve"> projekty, soubory či programy.</w:t>
      </w:r>
    </w:p>
    <w:p w14:paraId="507A459B" w14:textId="77777777" w:rsidR="00F97ACA" w:rsidRPr="00952F03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Vstupování do profesních sdružení za účelem koordinace aktivit mezi institucemi obdobného charakteru.</w:t>
      </w:r>
    </w:p>
    <w:p w14:paraId="421F9417" w14:textId="77777777" w:rsidR="00F97ACA" w:rsidRPr="00952F03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Prezentaci činnosti v regionálních i celostátních médiích.</w:t>
      </w:r>
    </w:p>
    <w:p w14:paraId="006E75D3" w14:textId="13B3C661" w:rsidR="00F97ACA" w:rsidRPr="00FE4409" w:rsidRDefault="002B2729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Prezentaci s</w:t>
      </w:r>
      <w:r w:rsidR="00F97ACA" w:rsidRPr="00952F03">
        <w:rPr>
          <w:rFonts w:ascii="Arial" w:hAnsi="Arial" w:cs="Arial"/>
          <w:sz w:val="20"/>
          <w:szCs w:val="20"/>
        </w:rPr>
        <w:t xml:space="preserve">tatutárního města Jihlavy jako partnera projektu prostřednictvím marketingových </w:t>
      </w:r>
      <w:r w:rsidR="00F97ACA" w:rsidRPr="00FE4409">
        <w:rPr>
          <w:rFonts w:ascii="Arial" w:hAnsi="Arial" w:cs="Arial"/>
          <w:sz w:val="20"/>
          <w:szCs w:val="20"/>
        </w:rPr>
        <w:t>materiálů k výše definovaným vlastním aktivitám a v prostorách divadla DIOD.</w:t>
      </w:r>
    </w:p>
    <w:p w14:paraId="28AADCB8" w14:textId="6979C1A0" w:rsidR="00F97ACA" w:rsidRPr="00FE4409" w:rsidRDefault="00F97ACA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E4409">
        <w:rPr>
          <w:rFonts w:ascii="Arial" w:hAnsi="Arial" w:cs="Arial"/>
          <w:sz w:val="20"/>
          <w:szCs w:val="20"/>
        </w:rPr>
        <w:t>Každoroční zpracování informací o činnosti ve výroční zprávě</w:t>
      </w:r>
      <w:r w:rsidR="00C75990" w:rsidRPr="00FE4409">
        <w:rPr>
          <w:rFonts w:ascii="Arial" w:hAnsi="Arial" w:cs="Arial"/>
          <w:sz w:val="20"/>
          <w:szCs w:val="20"/>
        </w:rPr>
        <w:t xml:space="preserve"> DIOD</w:t>
      </w:r>
      <w:r w:rsidRPr="00FE4409">
        <w:rPr>
          <w:rFonts w:ascii="Arial" w:hAnsi="Arial" w:cs="Arial"/>
          <w:sz w:val="20"/>
          <w:szCs w:val="20"/>
        </w:rPr>
        <w:t xml:space="preserve">, </w:t>
      </w:r>
      <w:r w:rsidR="00C339D9" w:rsidRPr="00FE4409">
        <w:rPr>
          <w:rFonts w:ascii="Arial" w:hAnsi="Arial" w:cs="Arial"/>
          <w:sz w:val="20"/>
          <w:szCs w:val="20"/>
        </w:rPr>
        <w:t xml:space="preserve">která bude zveřejněna na webových stránkách TJ Sokol </w:t>
      </w:r>
      <w:r w:rsidR="00E34784" w:rsidRPr="00FE4409">
        <w:rPr>
          <w:rFonts w:ascii="Arial" w:hAnsi="Arial" w:cs="Arial"/>
          <w:sz w:val="20"/>
          <w:szCs w:val="20"/>
        </w:rPr>
        <w:t>a zároveň i</w:t>
      </w:r>
      <w:r w:rsidR="00C339D9" w:rsidRPr="00FE4409">
        <w:rPr>
          <w:rFonts w:ascii="Arial" w:hAnsi="Arial" w:cs="Arial"/>
          <w:sz w:val="20"/>
          <w:szCs w:val="20"/>
        </w:rPr>
        <w:t xml:space="preserve"> na webových st</w:t>
      </w:r>
      <w:r w:rsidR="00C75990" w:rsidRPr="00FE4409">
        <w:rPr>
          <w:rFonts w:ascii="Arial" w:hAnsi="Arial" w:cs="Arial"/>
          <w:sz w:val="20"/>
          <w:szCs w:val="20"/>
        </w:rPr>
        <w:t xml:space="preserve">ránkách Města nejpozději do </w:t>
      </w:r>
      <w:r w:rsidR="001B5DB1" w:rsidRPr="00FE4409">
        <w:rPr>
          <w:rFonts w:ascii="Arial" w:hAnsi="Arial" w:cs="Arial"/>
          <w:sz w:val="20"/>
          <w:szCs w:val="20"/>
        </w:rPr>
        <w:t>3</w:t>
      </w:r>
      <w:r w:rsidR="00FE4409">
        <w:rPr>
          <w:rFonts w:ascii="Arial" w:hAnsi="Arial" w:cs="Arial"/>
          <w:sz w:val="20"/>
          <w:szCs w:val="20"/>
        </w:rPr>
        <w:t>1. března</w:t>
      </w:r>
      <w:r w:rsidR="00C75990" w:rsidRPr="00FE4409">
        <w:rPr>
          <w:rFonts w:ascii="Arial" w:hAnsi="Arial" w:cs="Arial"/>
          <w:sz w:val="20"/>
          <w:szCs w:val="20"/>
        </w:rPr>
        <w:t xml:space="preserve"> </w:t>
      </w:r>
      <w:r w:rsidR="0076336E" w:rsidRPr="00FE4409">
        <w:rPr>
          <w:rFonts w:ascii="Arial" w:hAnsi="Arial" w:cs="Arial"/>
          <w:sz w:val="20"/>
          <w:szCs w:val="20"/>
        </w:rPr>
        <w:t>daného kalendářního roku</w:t>
      </w:r>
      <w:r w:rsidR="00FE4409" w:rsidRPr="00FE4409">
        <w:rPr>
          <w:rFonts w:ascii="Arial" w:hAnsi="Arial" w:cs="Arial"/>
          <w:sz w:val="20"/>
          <w:szCs w:val="20"/>
        </w:rPr>
        <w:t xml:space="preserve">. </w:t>
      </w:r>
    </w:p>
    <w:p w14:paraId="390286A3" w14:textId="1CEA34DD" w:rsidR="00B9564E" w:rsidRPr="00FE4409" w:rsidRDefault="00FE4409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i/>
          <w:sz w:val="20"/>
          <w:szCs w:val="20"/>
        </w:rPr>
      </w:pPr>
      <w:r w:rsidRPr="00FE4409">
        <w:rPr>
          <w:rFonts w:ascii="Arial" w:hAnsi="Arial" w:cs="Arial"/>
          <w:sz w:val="20"/>
          <w:szCs w:val="20"/>
        </w:rPr>
        <w:t>V</w:t>
      </w:r>
      <w:r w:rsidR="00F97ACA" w:rsidRPr="00FE4409">
        <w:rPr>
          <w:rFonts w:ascii="Arial" w:hAnsi="Arial" w:cs="Arial"/>
          <w:sz w:val="20"/>
          <w:szCs w:val="20"/>
        </w:rPr>
        <w:t> rámci vyúčtování vyrovnávací platby</w:t>
      </w:r>
      <w:r w:rsidR="00943B80" w:rsidRPr="00FE4409">
        <w:rPr>
          <w:rFonts w:ascii="Arial" w:hAnsi="Arial" w:cs="Arial"/>
          <w:sz w:val="20"/>
          <w:szCs w:val="20"/>
        </w:rPr>
        <w:t xml:space="preserve"> předložit</w:t>
      </w:r>
      <w:r w:rsidR="00D33BF1" w:rsidRPr="00FE4409">
        <w:rPr>
          <w:rFonts w:ascii="Arial" w:hAnsi="Arial" w:cs="Arial"/>
          <w:sz w:val="20"/>
          <w:szCs w:val="20"/>
        </w:rPr>
        <w:t xml:space="preserve"> Městu</w:t>
      </w:r>
      <w:r w:rsidR="00943B80" w:rsidRPr="00FE4409">
        <w:rPr>
          <w:rFonts w:ascii="Arial" w:hAnsi="Arial" w:cs="Arial"/>
          <w:sz w:val="20"/>
          <w:szCs w:val="20"/>
        </w:rPr>
        <w:t xml:space="preserve"> návrh připravovaného ročního dramaturgického plánu a vyhodnocení toho uplynulého</w:t>
      </w:r>
      <w:r w:rsidR="00C75990" w:rsidRPr="00FE4409">
        <w:rPr>
          <w:rFonts w:ascii="Arial" w:hAnsi="Arial" w:cs="Arial"/>
          <w:sz w:val="20"/>
          <w:szCs w:val="20"/>
        </w:rPr>
        <w:t>.</w:t>
      </w:r>
    </w:p>
    <w:p w14:paraId="4E897962" w14:textId="7B085550" w:rsidR="00F457DB" w:rsidRPr="00FE4409" w:rsidRDefault="00C75990" w:rsidP="00F97A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i/>
          <w:sz w:val="20"/>
          <w:szCs w:val="20"/>
        </w:rPr>
      </w:pPr>
      <w:r w:rsidRPr="00FE4409">
        <w:rPr>
          <w:rFonts w:ascii="Arial" w:hAnsi="Arial" w:cs="Arial"/>
          <w:sz w:val="20"/>
          <w:szCs w:val="20"/>
        </w:rPr>
        <w:t>P</w:t>
      </w:r>
      <w:r w:rsidR="009B38D4" w:rsidRPr="00FE4409">
        <w:rPr>
          <w:rFonts w:ascii="Arial" w:hAnsi="Arial" w:cs="Arial"/>
          <w:sz w:val="20"/>
          <w:szCs w:val="20"/>
        </w:rPr>
        <w:t>ředlož</w:t>
      </w:r>
      <w:r w:rsidR="006E6571" w:rsidRPr="00FE4409">
        <w:rPr>
          <w:rFonts w:ascii="Arial" w:hAnsi="Arial" w:cs="Arial"/>
          <w:sz w:val="20"/>
          <w:szCs w:val="20"/>
        </w:rPr>
        <w:t>it</w:t>
      </w:r>
      <w:r w:rsidR="009018B4" w:rsidRPr="00FE4409">
        <w:rPr>
          <w:rFonts w:ascii="Arial" w:hAnsi="Arial" w:cs="Arial"/>
          <w:sz w:val="20"/>
          <w:szCs w:val="20"/>
        </w:rPr>
        <w:t xml:space="preserve"> </w:t>
      </w:r>
      <w:r w:rsidRPr="00FE4409">
        <w:rPr>
          <w:rFonts w:ascii="Arial" w:hAnsi="Arial" w:cs="Arial"/>
          <w:sz w:val="20"/>
          <w:szCs w:val="20"/>
        </w:rPr>
        <w:t>na vědomí Komisi pro kulturu Rady města Jihlavy</w:t>
      </w:r>
      <w:r w:rsidR="00D33BF1" w:rsidRPr="00FE4409">
        <w:rPr>
          <w:rFonts w:ascii="Arial" w:hAnsi="Arial" w:cs="Arial"/>
          <w:sz w:val="20"/>
          <w:szCs w:val="20"/>
        </w:rPr>
        <w:t xml:space="preserve"> návrh dramaturgického plánu</w:t>
      </w:r>
      <w:r w:rsidR="009B38D4" w:rsidRPr="00FE4409">
        <w:rPr>
          <w:rFonts w:ascii="Arial" w:hAnsi="Arial" w:cs="Arial"/>
          <w:sz w:val="20"/>
          <w:szCs w:val="20"/>
        </w:rPr>
        <w:t xml:space="preserve"> </w:t>
      </w:r>
      <w:r w:rsidR="00D33BF1" w:rsidRPr="00FE4409">
        <w:rPr>
          <w:rFonts w:ascii="Arial" w:hAnsi="Arial" w:cs="Arial"/>
          <w:sz w:val="20"/>
          <w:szCs w:val="20"/>
        </w:rPr>
        <w:t xml:space="preserve">v termínu </w:t>
      </w:r>
      <w:r w:rsidR="009B38D4" w:rsidRPr="00FE4409">
        <w:rPr>
          <w:rFonts w:ascii="Arial" w:hAnsi="Arial" w:cs="Arial"/>
          <w:sz w:val="20"/>
          <w:szCs w:val="20"/>
        </w:rPr>
        <w:t>nejpozději do konce ledna příslušného kalendářního roku</w:t>
      </w:r>
      <w:r w:rsidR="00E34784" w:rsidRPr="00FE4409">
        <w:rPr>
          <w:rFonts w:ascii="Arial" w:hAnsi="Arial" w:cs="Arial"/>
          <w:sz w:val="20"/>
          <w:szCs w:val="20"/>
        </w:rPr>
        <w:t>.</w:t>
      </w:r>
    </w:p>
    <w:p w14:paraId="0B029107" w14:textId="77777777" w:rsidR="00EF62D2" w:rsidRPr="00AB41C6" w:rsidRDefault="00EF62D2" w:rsidP="00EF62D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512AE2B" w14:textId="2797B1FF" w:rsidR="003B1DFB" w:rsidRPr="00AB41C6" w:rsidRDefault="00BD54C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TJ </w:t>
      </w:r>
      <w:r w:rsidR="00C57E4A" w:rsidRPr="00AB41C6">
        <w:rPr>
          <w:rFonts w:ascii="Arial" w:hAnsi="Arial" w:cs="Arial"/>
          <w:sz w:val="20"/>
          <w:szCs w:val="20"/>
        </w:rPr>
        <w:t>pověření přijímá a zavazuje se, že bude činnosti dle této smlouvy realizovat na svou vlastní zodpovědnost v souladu s právními předpisy a podmínkami této smlouvy.</w:t>
      </w:r>
    </w:p>
    <w:p w14:paraId="28B08356" w14:textId="77777777" w:rsidR="00A05ACC" w:rsidRPr="00AB41C6" w:rsidRDefault="00A05ACC" w:rsidP="00A05AC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6AB3A4F" w14:textId="70EC8E58" w:rsidR="00F773F2" w:rsidRPr="00AB41C6" w:rsidRDefault="00BD54C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Město </w:t>
      </w:r>
      <w:r w:rsidR="00A50CDE" w:rsidRPr="00AB41C6">
        <w:rPr>
          <w:rFonts w:ascii="Arial" w:hAnsi="Arial" w:cs="Arial"/>
          <w:sz w:val="20"/>
          <w:szCs w:val="20"/>
        </w:rPr>
        <w:t xml:space="preserve">si vyhrazuje právo být ze strany </w:t>
      </w:r>
      <w:r w:rsidRPr="00AB41C6">
        <w:rPr>
          <w:rFonts w:ascii="Arial" w:hAnsi="Arial" w:cs="Arial"/>
          <w:sz w:val="20"/>
          <w:szCs w:val="20"/>
        </w:rPr>
        <w:t xml:space="preserve">TJ </w:t>
      </w:r>
      <w:r w:rsidR="00A50CDE" w:rsidRPr="00AB41C6">
        <w:rPr>
          <w:rFonts w:ascii="Arial" w:hAnsi="Arial" w:cs="Arial"/>
          <w:sz w:val="20"/>
          <w:szCs w:val="20"/>
        </w:rPr>
        <w:t>písemně informován</w:t>
      </w:r>
      <w:r w:rsidRPr="00AB41C6">
        <w:rPr>
          <w:rFonts w:ascii="Arial" w:hAnsi="Arial" w:cs="Arial"/>
          <w:sz w:val="20"/>
          <w:szCs w:val="20"/>
        </w:rPr>
        <w:t>o</w:t>
      </w:r>
      <w:r w:rsidR="00A50CDE" w:rsidRPr="00AB41C6">
        <w:rPr>
          <w:rFonts w:ascii="Arial" w:hAnsi="Arial" w:cs="Arial"/>
          <w:sz w:val="20"/>
          <w:szCs w:val="20"/>
        </w:rPr>
        <w:t xml:space="preserve"> o</w:t>
      </w:r>
      <w:r w:rsidRPr="00AB41C6">
        <w:rPr>
          <w:rFonts w:ascii="Arial" w:hAnsi="Arial" w:cs="Arial"/>
          <w:sz w:val="20"/>
          <w:szCs w:val="20"/>
        </w:rPr>
        <w:t xml:space="preserve"> návrhu </w:t>
      </w:r>
      <w:r w:rsidR="00A50CDE" w:rsidRPr="00AB41C6">
        <w:rPr>
          <w:rFonts w:ascii="Arial" w:hAnsi="Arial" w:cs="Arial"/>
          <w:sz w:val="20"/>
          <w:szCs w:val="20"/>
        </w:rPr>
        <w:t>jakýchkoliv změn</w:t>
      </w:r>
      <w:r w:rsidRPr="00AB41C6">
        <w:rPr>
          <w:rFonts w:ascii="Arial" w:hAnsi="Arial" w:cs="Arial"/>
          <w:sz w:val="20"/>
          <w:szCs w:val="20"/>
        </w:rPr>
        <w:t xml:space="preserve"> </w:t>
      </w:r>
      <w:r w:rsidR="00A50CDE" w:rsidRPr="00AB41C6">
        <w:rPr>
          <w:rFonts w:ascii="Arial" w:hAnsi="Arial" w:cs="Arial"/>
          <w:sz w:val="20"/>
          <w:szCs w:val="20"/>
        </w:rPr>
        <w:t>služeb pokrytých touto smlouvou.</w:t>
      </w:r>
      <w:r w:rsidRPr="00AB41C6">
        <w:rPr>
          <w:rFonts w:ascii="Arial" w:hAnsi="Arial" w:cs="Arial"/>
          <w:sz w:val="20"/>
          <w:szCs w:val="20"/>
        </w:rPr>
        <w:t xml:space="preserve"> TJ nebude změny realizovat bez souhlasu Města.</w:t>
      </w:r>
      <w:r w:rsidR="00C339D9" w:rsidRPr="00AB41C6">
        <w:rPr>
          <w:rFonts w:ascii="Arial" w:hAnsi="Arial" w:cs="Arial"/>
          <w:sz w:val="20"/>
          <w:szCs w:val="20"/>
        </w:rPr>
        <w:t xml:space="preserve"> TJ se zavazuje podat v odůvodněných případech bez zbytečného odkladu a s dostatečným předstihem Městu písemnou formou žádost o změnu rozsahu závazku veřejné služby a skutečností uvedených v III. bod 1. či změn jiných podmínek dle této smlouvy.  </w:t>
      </w:r>
    </w:p>
    <w:p w14:paraId="41E8A7CA" w14:textId="77777777" w:rsidR="00A05ACC" w:rsidRPr="00AB41C6" w:rsidRDefault="00A05ACC" w:rsidP="00A05AC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579C7FA" w14:textId="21C2722A" w:rsidR="00A05ACC" w:rsidRPr="00AB41C6" w:rsidRDefault="0034286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Toto pověření </w:t>
      </w:r>
      <w:r w:rsidR="004E1625" w:rsidRPr="00AB41C6">
        <w:rPr>
          <w:rFonts w:ascii="Arial" w:hAnsi="Arial" w:cs="Arial"/>
          <w:sz w:val="20"/>
          <w:szCs w:val="20"/>
        </w:rPr>
        <w:t xml:space="preserve">Město </w:t>
      </w:r>
      <w:r w:rsidRPr="00AB41C6">
        <w:rPr>
          <w:rFonts w:ascii="Arial" w:hAnsi="Arial" w:cs="Arial"/>
          <w:sz w:val="20"/>
          <w:szCs w:val="20"/>
        </w:rPr>
        <w:t>vydává v souladu s</w:t>
      </w:r>
      <w:r w:rsidR="00455811" w:rsidRPr="00AB41C6">
        <w:rPr>
          <w:rFonts w:ascii="Arial" w:hAnsi="Arial" w:cs="Arial"/>
          <w:sz w:val="20"/>
          <w:szCs w:val="20"/>
        </w:rPr>
        <w:t> </w:t>
      </w:r>
      <w:r w:rsidRPr="00AB41C6">
        <w:rPr>
          <w:rFonts w:ascii="Arial" w:hAnsi="Arial" w:cs="Arial"/>
          <w:sz w:val="20"/>
          <w:szCs w:val="20"/>
        </w:rPr>
        <w:t>Rozhodnutí</w:t>
      </w:r>
      <w:r w:rsidR="00455811" w:rsidRPr="00AB41C6">
        <w:rPr>
          <w:rFonts w:ascii="Arial" w:hAnsi="Arial" w:cs="Arial"/>
          <w:sz w:val="20"/>
          <w:szCs w:val="20"/>
        </w:rPr>
        <w:t xml:space="preserve">m </w:t>
      </w:r>
      <w:r w:rsidRPr="00AB41C6">
        <w:rPr>
          <w:rFonts w:ascii="Arial" w:hAnsi="Arial" w:cs="Arial"/>
          <w:sz w:val="20"/>
          <w:szCs w:val="20"/>
        </w:rPr>
        <w:t>Komise ze dne 20. prosince 2011,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085FAC" w:rsidRPr="00AB41C6">
        <w:rPr>
          <w:rFonts w:ascii="Arial" w:hAnsi="Arial" w:cs="Arial"/>
          <w:sz w:val="20"/>
          <w:szCs w:val="20"/>
        </w:rPr>
        <w:t xml:space="preserve"> (dále jen „Rozhodnutí</w:t>
      </w:r>
      <w:r w:rsidR="00455811" w:rsidRPr="00AB41C6">
        <w:rPr>
          <w:rFonts w:ascii="Arial" w:hAnsi="Arial" w:cs="Arial"/>
          <w:sz w:val="20"/>
          <w:szCs w:val="20"/>
        </w:rPr>
        <w:t xml:space="preserve"> </w:t>
      </w:r>
      <w:r w:rsidR="00085FAC" w:rsidRPr="00AB41C6">
        <w:rPr>
          <w:rFonts w:ascii="Arial" w:hAnsi="Arial" w:cs="Arial"/>
          <w:sz w:val="20"/>
          <w:szCs w:val="20"/>
        </w:rPr>
        <w:t>Komise č. 2012/21/EU“</w:t>
      </w:r>
      <w:r w:rsidR="00455811" w:rsidRPr="00AB41C6">
        <w:rPr>
          <w:rFonts w:ascii="Arial" w:hAnsi="Arial" w:cs="Arial"/>
          <w:sz w:val="20"/>
          <w:szCs w:val="20"/>
        </w:rPr>
        <w:t>)</w:t>
      </w:r>
      <w:r w:rsidRPr="00AB41C6">
        <w:rPr>
          <w:rFonts w:ascii="Arial" w:hAnsi="Arial" w:cs="Arial"/>
          <w:sz w:val="20"/>
          <w:szCs w:val="20"/>
        </w:rPr>
        <w:t>.</w:t>
      </w:r>
    </w:p>
    <w:p w14:paraId="2C28434B" w14:textId="4A0324D2" w:rsidR="007C2D5B" w:rsidRPr="00AB41C6" w:rsidRDefault="007C2D5B" w:rsidP="001B5DB1">
      <w:pPr>
        <w:jc w:val="both"/>
        <w:rPr>
          <w:rFonts w:ascii="Arial" w:hAnsi="Arial" w:cs="Arial"/>
          <w:sz w:val="20"/>
          <w:szCs w:val="20"/>
        </w:rPr>
      </w:pPr>
    </w:p>
    <w:p w14:paraId="7BF98241" w14:textId="77777777" w:rsidR="003B1DFB" w:rsidRPr="00AB41C6" w:rsidRDefault="003B1DFB">
      <w:pPr>
        <w:jc w:val="both"/>
        <w:rPr>
          <w:rFonts w:ascii="Arial" w:hAnsi="Arial" w:cs="Arial"/>
          <w:b/>
          <w:sz w:val="20"/>
          <w:szCs w:val="20"/>
        </w:rPr>
      </w:pPr>
    </w:p>
    <w:p w14:paraId="2E06FFE9" w14:textId="77777777" w:rsidR="003B1DFB" w:rsidRPr="00AB41C6" w:rsidRDefault="00C57E4A">
      <w:pPr>
        <w:pStyle w:val="Nadpis2"/>
        <w:rPr>
          <w:rFonts w:ascii="Arial" w:hAnsi="Arial" w:cs="Arial"/>
          <w:bCs w:val="0"/>
          <w:sz w:val="20"/>
          <w:szCs w:val="20"/>
        </w:rPr>
      </w:pPr>
      <w:r w:rsidRPr="00AB41C6">
        <w:rPr>
          <w:rFonts w:ascii="Arial" w:hAnsi="Arial" w:cs="Arial"/>
          <w:bCs w:val="0"/>
          <w:sz w:val="20"/>
          <w:szCs w:val="20"/>
        </w:rPr>
        <w:t xml:space="preserve">IV. </w:t>
      </w:r>
    </w:p>
    <w:p w14:paraId="5D9450B4" w14:textId="77777777" w:rsidR="003B1DFB" w:rsidRPr="00AB41C6" w:rsidRDefault="00C57E4A">
      <w:pPr>
        <w:pStyle w:val="Nadpis2"/>
        <w:rPr>
          <w:rFonts w:ascii="Arial" w:hAnsi="Arial" w:cs="Arial"/>
          <w:bCs w:val="0"/>
          <w:sz w:val="20"/>
          <w:szCs w:val="20"/>
        </w:rPr>
      </w:pPr>
      <w:r w:rsidRPr="00AB41C6">
        <w:rPr>
          <w:rFonts w:ascii="Arial" w:hAnsi="Arial" w:cs="Arial"/>
          <w:bCs w:val="0"/>
          <w:sz w:val="20"/>
          <w:szCs w:val="20"/>
        </w:rPr>
        <w:t>Doba trvání závazku, místo výkonu závazku</w:t>
      </w:r>
    </w:p>
    <w:p w14:paraId="1DE8F909" w14:textId="77777777" w:rsidR="003B1DFB" w:rsidRPr="00AB41C6" w:rsidRDefault="003B1DFB">
      <w:pPr>
        <w:jc w:val="both"/>
        <w:rPr>
          <w:rFonts w:ascii="Arial" w:hAnsi="Arial" w:cs="Arial"/>
          <w:b/>
          <w:sz w:val="20"/>
          <w:szCs w:val="20"/>
        </w:rPr>
      </w:pPr>
    </w:p>
    <w:p w14:paraId="4B80E361" w14:textId="20A32FE8" w:rsidR="003B1DFB" w:rsidRPr="00AB41C6" w:rsidRDefault="00C57E4A" w:rsidP="00EC1DA1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A0887">
        <w:rPr>
          <w:rFonts w:ascii="Arial" w:hAnsi="Arial" w:cs="Arial"/>
          <w:sz w:val="20"/>
          <w:szCs w:val="20"/>
        </w:rPr>
        <w:t xml:space="preserve">Závazek veřejné služby bude vykonáván </w:t>
      </w:r>
      <w:r w:rsidR="00736815" w:rsidRPr="00EA0887">
        <w:rPr>
          <w:rFonts w:ascii="Arial" w:hAnsi="Arial" w:cs="Arial"/>
          <w:sz w:val="20"/>
          <w:szCs w:val="20"/>
        </w:rPr>
        <w:t xml:space="preserve">po dobu pěti let  </w:t>
      </w:r>
      <w:r w:rsidRPr="00EA0887">
        <w:rPr>
          <w:rFonts w:ascii="Arial" w:hAnsi="Arial" w:cs="Arial"/>
          <w:sz w:val="20"/>
          <w:szCs w:val="20"/>
        </w:rPr>
        <w:t xml:space="preserve">počínaje dnem </w:t>
      </w:r>
      <w:r w:rsidR="00736815" w:rsidRPr="00EA0887">
        <w:rPr>
          <w:rFonts w:ascii="Arial" w:hAnsi="Arial" w:cs="Arial"/>
          <w:sz w:val="20"/>
          <w:szCs w:val="20"/>
        </w:rPr>
        <w:t xml:space="preserve">1.1.2022. </w:t>
      </w:r>
    </w:p>
    <w:p w14:paraId="2A9FEEC2" w14:textId="6CF4EEBE" w:rsidR="003B1DFB" w:rsidRPr="00AB41C6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Závazek bude vykonáván </w:t>
      </w:r>
      <w:r w:rsidR="004274E2" w:rsidRPr="00AB41C6">
        <w:rPr>
          <w:rFonts w:ascii="Arial" w:hAnsi="Arial" w:cs="Arial"/>
          <w:sz w:val="20"/>
          <w:szCs w:val="20"/>
        </w:rPr>
        <w:t xml:space="preserve">na území </w:t>
      </w:r>
      <w:r w:rsidR="00D84180" w:rsidRPr="00AB41C6">
        <w:rPr>
          <w:rFonts w:ascii="Arial" w:hAnsi="Arial" w:cs="Arial"/>
          <w:sz w:val="20"/>
          <w:szCs w:val="20"/>
        </w:rPr>
        <w:t>Města</w:t>
      </w:r>
      <w:r w:rsidRPr="00AB41C6">
        <w:rPr>
          <w:rFonts w:ascii="Arial" w:hAnsi="Arial" w:cs="Arial"/>
          <w:sz w:val="20"/>
          <w:szCs w:val="20"/>
        </w:rPr>
        <w:t>.</w:t>
      </w:r>
    </w:p>
    <w:p w14:paraId="54975F3E" w14:textId="77777777" w:rsidR="003B1DFB" w:rsidRPr="00AB41C6" w:rsidRDefault="003B1DFB">
      <w:pPr>
        <w:jc w:val="both"/>
        <w:rPr>
          <w:rFonts w:ascii="Arial" w:hAnsi="Arial" w:cs="Arial"/>
          <w:sz w:val="20"/>
          <w:szCs w:val="20"/>
        </w:rPr>
      </w:pPr>
    </w:p>
    <w:p w14:paraId="6842942E" w14:textId="77777777" w:rsidR="007C2D5B" w:rsidRPr="00AB41C6" w:rsidRDefault="007C2D5B">
      <w:pPr>
        <w:jc w:val="both"/>
        <w:rPr>
          <w:rFonts w:ascii="Arial" w:hAnsi="Arial" w:cs="Arial"/>
          <w:sz w:val="20"/>
          <w:szCs w:val="20"/>
        </w:rPr>
      </w:pPr>
    </w:p>
    <w:p w14:paraId="4E2DB466" w14:textId="77777777" w:rsidR="003B1DFB" w:rsidRPr="00AB41C6" w:rsidRDefault="00C57E4A">
      <w:pPr>
        <w:pStyle w:val="Nadpis2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V. </w:t>
      </w:r>
    </w:p>
    <w:p w14:paraId="4A6E95F4" w14:textId="77777777" w:rsidR="003B1DFB" w:rsidRPr="00AB41C6" w:rsidRDefault="00C57E4A">
      <w:pPr>
        <w:pStyle w:val="Nadpis2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Vyrovnávací platba</w:t>
      </w:r>
    </w:p>
    <w:p w14:paraId="0F7B96DF" w14:textId="77777777" w:rsidR="003B1DFB" w:rsidRPr="00AB41C6" w:rsidRDefault="003B1DF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B97C2E" w14:textId="1C8F8498" w:rsidR="004E4188" w:rsidRPr="00AB41C6" w:rsidRDefault="00C57E4A" w:rsidP="004E418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Za výkon služeb v režimu závazku veřejné služby náleží </w:t>
      </w:r>
      <w:r w:rsidR="00467557" w:rsidRPr="00AB41C6">
        <w:rPr>
          <w:rFonts w:ascii="Arial" w:hAnsi="Arial" w:cs="Arial"/>
          <w:sz w:val="20"/>
          <w:szCs w:val="20"/>
        </w:rPr>
        <w:t xml:space="preserve">TJ </w:t>
      </w:r>
      <w:r w:rsidRPr="00AB41C6">
        <w:rPr>
          <w:rFonts w:ascii="Arial" w:hAnsi="Arial" w:cs="Arial"/>
          <w:sz w:val="20"/>
          <w:szCs w:val="20"/>
        </w:rPr>
        <w:t>vyrovnávací platba.</w:t>
      </w:r>
      <w:r w:rsidR="00FF1E1A" w:rsidRPr="00AB41C6">
        <w:rPr>
          <w:rFonts w:ascii="Arial" w:hAnsi="Arial" w:cs="Arial"/>
          <w:sz w:val="20"/>
          <w:szCs w:val="20"/>
        </w:rPr>
        <w:t xml:space="preserve"> </w:t>
      </w:r>
      <w:r w:rsidRPr="00AB41C6">
        <w:rPr>
          <w:rFonts w:ascii="Arial" w:hAnsi="Arial" w:cs="Arial"/>
          <w:sz w:val="20"/>
          <w:szCs w:val="20"/>
        </w:rPr>
        <w:t>Ta bude poskytována</w:t>
      </w:r>
      <w:r w:rsidR="00D71B6C" w:rsidRPr="00AB41C6">
        <w:rPr>
          <w:rFonts w:ascii="Arial" w:hAnsi="Arial" w:cs="Arial"/>
          <w:sz w:val="20"/>
          <w:szCs w:val="20"/>
        </w:rPr>
        <w:t xml:space="preserve"> </w:t>
      </w:r>
      <w:r w:rsidRPr="00AB41C6">
        <w:rPr>
          <w:rFonts w:ascii="Arial" w:hAnsi="Arial" w:cs="Arial"/>
          <w:sz w:val="20"/>
          <w:szCs w:val="20"/>
        </w:rPr>
        <w:t>formou</w:t>
      </w:r>
      <w:r w:rsidR="00467557" w:rsidRPr="00AB41C6">
        <w:rPr>
          <w:rFonts w:ascii="Arial" w:hAnsi="Arial" w:cs="Arial"/>
          <w:sz w:val="20"/>
          <w:szCs w:val="20"/>
        </w:rPr>
        <w:t xml:space="preserve"> dotace </w:t>
      </w:r>
      <w:r w:rsidR="00FF1E1A" w:rsidRPr="00AB41C6">
        <w:rPr>
          <w:rFonts w:ascii="Arial" w:hAnsi="Arial" w:cs="Arial"/>
          <w:sz w:val="20"/>
          <w:szCs w:val="20"/>
        </w:rPr>
        <w:t xml:space="preserve">z rozpočtu </w:t>
      </w:r>
      <w:r w:rsidR="00467557" w:rsidRPr="00AB41C6">
        <w:rPr>
          <w:rFonts w:ascii="Arial" w:hAnsi="Arial" w:cs="Arial"/>
          <w:sz w:val="20"/>
          <w:szCs w:val="20"/>
        </w:rPr>
        <w:t>Města</w:t>
      </w:r>
      <w:r w:rsidR="001F1619" w:rsidRPr="00AB41C6">
        <w:rPr>
          <w:rFonts w:ascii="Arial" w:hAnsi="Arial" w:cs="Arial"/>
          <w:sz w:val="20"/>
          <w:szCs w:val="20"/>
        </w:rPr>
        <w:t xml:space="preserve">. </w:t>
      </w:r>
    </w:p>
    <w:p w14:paraId="53DDD650" w14:textId="77777777" w:rsidR="004E4188" w:rsidRPr="00AB41C6" w:rsidRDefault="004E4188" w:rsidP="004E4188">
      <w:pPr>
        <w:jc w:val="both"/>
        <w:rPr>
          <w:rFonts w:ascii="Arial" w:hAnsi="Arial" w:cs="Arial"/>
          <w:sz w:val="20"/>
          <w:szCs w:val="20"/>
        </w:rPr>
      </w:pPr>
    </w:p>
    <w:p w14:paraId="2833DCAA" w14:textId="696A4C37" w:rsidR="004E4188" w:rsidRPr="00EA0887" w:rsidRDefault="004E4188" w:rsidP="004E418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Výše vyrovnávací platby bude činit v jednom kalendářním roce maximálně 1 700 000 Kč</w:t>
      </w:r>
      <w:r w:rsidR="00651A6B" w:rsidRPr="00AB41C6">
        <w:rPr>
          <w:rFonts w:ascii="Arial" w:hAnsi="Arial" w:cs="Arial"/>
          <w:sz w:val="20"/>
          <w:szCs w:val="20"/>
        </w:rPr>
        <w:t xml:space="preserve"> </w:t>
      </w:r>
      <w:r w:rsidR="00EA0887" w:rsidRPr="00EA0887">
        <w:rPr>
          <w:rFonts w:ascii="Arial" w:hAnsi="Arial" w:cs="Arial"/>
          <w:sz w:val="20"/>
          <w:szCs w:val="20"/>
        </w:rPr>
        <w:t xml:space="preserve">slovy: Jeden milión sedm set tisíc korun českých) </w:t>
      </w:r>
    </w:p>
    <w:p w14:paraId="122C37FA" w14:textId="77777777" w:rsidR="007A29C8" w:rsidRPr="00EA0887" w:rsidRDefault="007A29C8" w:rsidP="007A29C8">
      <w:pPr>
        <w:jc w:val="both"/>
        <w:rPr>
          <w:rFonts w:ascii="Arial" w:hAnsi="Arial" w:cs="Arial"/>
          <w:sz w:val="20"/>
          <w:szCs w:val="20"/>
        </w:rPr>
      </w:pPr>
    </w:p>
    <w:p w14:paraId="1D276F5E" w14:textId="3AD24337" w:rsidR="00953809" w:rsidRPr="00AB41C6" w:rsidRDefault="007A29C8" w:rsidP="007A29C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Město se zavazuje </w:t>
      </w:r>
      <w:r w:rsidR="002513C8" w:rsidRPr="00AB41C6">
        <w:rPr>
          <w:rFonts w:ascii="Arial" w:hAnsi="Arial" w:cs="Arial"/>
          <w:sz w:val="20"/>
          <w:szCs w:val="20"/>
        </w:rPr>
        <w:t>hradit vyrovnávací platbu zálohově</w:t>
      </w:r>
      <w:r w:rsidR="00651A6B" w:rsidRPr="00AB41C6">
        <w:rPr>
          <w:rFonts w:ascii="Arial" w:hAnsi="Arial" w:cs="Arial"/>
          <w:sz w:val="20"/>
          <w:szCs w:val="20"/>
        </w:rPr>
        <w:t xml:space="preserve">, </w:t>
      </w:r>
      <w:r w:rsidR="002513C8" w:rsidRPr="00AB41C6">
        <w:rPr>
          <w:rFonts w:ascii="Arial" w:hAnsi="Arial" w:cs="Arial"/>
          <w:sz w:val="20"/>
          <w:szCs w:val="20"/>
        </w:rPr>
        <w:t>a to ve dvou zál</w:t>
      </w:r>
      <w:r w:rsidR="00EA0887">
        <w:rPr>
          <w:rFonts w:ascii="Arial" w:hAnsi="Arial" w:cs="Arial"/>
          <w:sz w:val="20"/>
          <w:szCs w:val="20"/>
        </w:rPr>
        <w:t>ohových platbách ve výši 850 000</w:t>
      </w:r>
      <w:r w:rsidR="002513C8" w:rsidRPr="00AB41C6">
        <w:rPr>
          <w:rFonts w:ascii="Arial" w:hAnsi="Arial" w:cs="Arial"/>
          <w:sz w:val="20"/>
          <w:szCs w:val="20"/>
        </w:rPr>
        <w:t xml:space="preserve"> Kč splatných k 31.3. a </w:t>
      </w:r>
      <w:r w:rsidR="00EA0887">
        <w:rPr>
          <w:rFonts w:ascii="Arial" w:hAnsi="Arial" w:cs="Arial"/>
          <w:sz w:val="20"/>
          <w:szCs w:val="20"/>
        </w:rPr>
        <w:t xml:space="preserve"> ve výši 850 000 Kč</w:t>
      </w:r>
      <w:r w:rsidR="00651A6B" w:rsidRPr="00AB41C6">
        <w:rPr>
          <w:rFonts w:ascii="Arial" w:hAnsi="Arial" w:cs="Arial"/>
          <w:sz w:val="20"/>
          <w:szCs w:val="20"/>
        </w:rPr>
        <w:t xml:space="preserve"> splatných </w:t>
      </w:r>
      <w:r w:rsidR="00953809" w:rsidRPr="00AB41C6">
        <w:rPr>
          <w:rFonts w:ascii="Arial" w:hAnsi="Arial" w:cs="Arial"/>
          <w:sz w:val="20"/>
          <w:szCs w:val="20"/>
        </w:rPr>
        <w:t>k 30.9. příslušného kalendářního roku</w:t>
      </w:r>
      <w:r w:rsidR="00C15979" w:rsidRPr="00AB41C6">
        <w:rPr>
          <w:rFonts w:ascii="Arial" w:hAnsi="Arial" w:cs="Arial"/>
          <w:sz w:val="20"/>
          <w:szCs w:val="20"/>
        </w:rPr>
        <w:t xml:space="preserve"> na účet TJ uvedený v záhlaví této smlouvy</w:t>
      </w:r>
      <w:r w:rsidR="00953809" w:rsidRPr="00AB41C6">
        <w:rPr>
          <w:rFonts w:ascii="Arial" w:hAnsi="Arial" w:cs="Arial"/>
          <w:sz w:val="20"/>
          <w:szCs w:val="20"/>
        </w:rPr>
        <w:t xml:space="preserve">. </w:t>
      </w:r>
    </w:p>
    <w:p w14:paraId="3F45DBCE" w14:textId="77777777" w:rsidR="00953809" w:rsidRPr="00AB41C6" w:rsidRDefault="00953809" w:rsidP="00953809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707E15E5" w14:textId="15688678" w:rsidR="00D71B6C" w:rsidRPr="00AB41C6" w:rsidRDefault="00D71B6C" w:rsidP="0095380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Z</w:t>
      </w:r>
      <w:r w:rsidR="001F1619" w:rsidRPr="00AB41C6">
        <w:rPr>
          <w:rFonts w:ascii="Arial" w:hAnsi="Arial" w:cs="Arial"/>
          <w:sz w:val="20"/>
          <w:szCs w:val="20"/>
        </w:rPr>
        <w:t> vyrovnávací platby</w:t>
      </w:r>
      <w:r w:rsidRPr="00AB41C6">
        <w:rPr>
          <w:rFonts w:ascii="Arial" w:hAnsi="Arial" w:cs="Arial"/>
          <w:sz w:val="20"/>
          <w:szCs w:val="20"/>
        </w:rPr>
        <w:t xml:space="preserve"> lze hradit </w:t>
      </w:r>
      <w:r w:rsidR="001F1619" w:rsidRPr="00AB41C6">
        <w:rPr>
          <w:rFonts w:ascii="Arial" w:hAnsi="Arial" w:cs="Arial"/>
          <w:sz w:val="20"/>
          <w:szCs w:val="20"/>
        </w:rPr>
        <w:t xml:space="preserve">níže uvedené </w:t>
      </w:r>
      <w:r w:rsidRPr="00AB41C6">
        <w:rPr>
          <w:rFonts w:ascii="Arial" w:hAnsi="Arial" w:cs="Arial"/>
          <w:sz w:val="20"/>
          <w:szCs w:val="20"/>
        </w:rPr>
        <w:t xml:space="preserve">náklady související s činnostmi sjednaného závazku veřejné služby: </w:t>
      </w:r>
    </w:p>
    <w:p w14:paraId="6B4104F1" w14:textId="48A7EDAF" w:rsidR="00D71B6C" w:rsidRPr="00AB41C6" w:rsidRDefault="00D71B6C" w:rsidP="00D71B6C">
      <w:pPr>
        <w:pStyle w:val="Odstavecseseznamem"/>
        <w:numPr>
          <w:ilvl w:val="0"/>
          <w:numId w:val="26"/>
        </w:numPr>
        <w:ind w:left="567" w:hanging="228"/>
        <w:contextualSpacing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na mzdové náklady včetně všech odvodů max. do 3 pracovních úvazků zaměstnanců v hlavním pracovní</w:t>
      </w:r>
      <w:r w:rsidR="004F10B8">
        <w:rPr>
          <w:rFonts w:ascii="Arial" w:hAnsi="Arial" w:cs="Arial"/>
          <w:sz w:val="20"/>
          <w:szCs w:val="20"/>
        </w:rPr>
        <w:t xml:space="preserve">m poměru, nejvýše však </w:t>
      </w:r>
      <w:r w:rsidR="004F10B8" w:rsidRPr="00EA0887">
        <w:rPr>
          <w:rFonts w:ascii="Arial" w:hAnsi="Arial" w:cs="Arial"/>
          <w:sz w:val="20"/>
          <w:szCs w:val="20"/>
        </w:rPr>
        <w:t>80</w:t>
      </w:r>
      <w:r w:rsidRPr="00EA0887">
        <w:rPr>
          <w:rFonts w:ascii="Arial" w:hAnsi="Arial" w:cs="Arial"/>
          <w:sz w:val="20"/>
          <w:szCs w:val="20"/>
        </w:rPr>
        <w:t xml:space="preserve"> %</w:t>
      </w:r>
      <w:r w:rsidR="004F10B8" w:rsidRPr="00EA0887">
        <w:rPr>
          <w:rFonts w:ascii="Arial" w:hAnsi="Arial" w:cs="Arial"/>
          <w:sz w:val="20"/>
          <w:szCs w:val="20"/>
        </w:rPr>
        <w:t xml:space="preserve"> </w:t>
      </w:r>
      <w:r w:rsidRPr="00AB41C6">
        <w:rPr>
          <w:rFonts w:ascii="Arial" w:hAnsi="Arial" w:cs="Arial"/>
          <w:sz w:val="20"/>
          <w:szCs w:val="20"/>
        </w:rPr>
        <w:t>celkových mzdových nákladů včetně všech odvodů těchto</w:t>
      </w:r>
      <w:r w:rsidR="009018B4" w:rsidRPr="00AB41C6">
        <w:rPr>
          <w:rFonts w:ascii="Arial" w:hAnsi="Arial" w:cs="Arial"/>
          <w:sz w:val="20"/>
          <w:szCs w:val="20"/>
        </w:rPr>
        <w:t xml:space="preserve"> max. tří</w:t>
      </w:r>
      <w:r w:rsidRPr="00AB41C6">
        <w:rPr>
          <w:rFonts w:ascii="Arial" w:hAnsi="Arial" w:cs="Arial"/>
          <w:sz w:val="20"/>
          <w:szCs w:val="20"/>
        </w:rPr>
        <w:t xml:space="preserve"> zaměstnanců v hlavním pracovním poměru, </w:t>
      </w:r>
    </w:p>
    <w:p w14:paraId="07FDB7D9" w14:textId="608AFAC8" w:rsidR="00D71B6C" w:rsidRDefault="00D71B6C" w:rsidP="00D71B6C">
      <w:pPr>
        <w:pStyle w:val="Odstavecseseznamem"/>
        <w:numPr>
          <w:ilvl w:val="0"/>
          <w:numId w:val="26"/>
        </w:numPr>
        <w:ind w:left="567" w:hanging="228"/>
        <w:contextualSpacing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na služby v rámci technického a organizačního zajištění, včetně dopravy bezprostředně související, </w:t>
      </w:r>
    </w:p>
    <w:p w14:paraId="4EC3A34C" w14:textId="53E4600C" w:rsidR="00C75990" w:rsidRPr="00FE4409" w:rsidRDefault="00AC36F5" w:rsidP="00D71B6C">
      <w:pPr>
        <w:pStyle w:val="Odstavecseseznamem"/>
        <w:numPr>
          <w:ilvl w:val="0"/>
          <w:numId w:val="26"/>
        </w:numPr>
        <w:ind w:left="567" w:hanging="228"/>
        <w:contextualSpacing/>
        <w:jc w:val="both"/>
        <w:rPr>
          <w:rFonts w:ascii="Arial" w:hAnsi="Arial" w:cs="Arial"/>
          <w:sz w:val="20"/>
          <w:szCs w:val="20"/>
        </w:rPr>
      </w:pPr>
      <w:r w:rsidRPr="00FE4409">
        <w:rPr>
          <w:rFonts w:ascii="Arial" w:hAnsi="Arial" w:cs="Arial"/>
          <w:sz w:val="20"/>
          <w:szCs w:val="20"/>
        </w:rPr>
        <w:t>na ostatní provozní náklady (např. revize, servis, energie apod.)</w:t>
      </w:r>
      <w:r w:rsidR="00903432" w:rsidRPr="00FE4409">
        <w:rPr>
          <w:rFonts w:ascii="Arial" w:hAnsi="Arial" w:cs="Arial"/>
          <w:sz w:val="20"/>
          <w:szCs w:val="20"/>
        </w:rPr>
        <w:t xml:space="preserve"> související s výkonem závazku dle této smlouvy</w:t>
      </w:r>
      <w:r w:rsidRPr="00FE4409">
        <w:rPr>
          <w:rFonts w:ascii="Arial" w:hAnsi="Arial" w:cs="Arial"/>
          <w:sz w:val="20"/>
          <w:szCs w:val="20"/>
        </w:rPr>
        <w:t xml:space="preserve">, </w:t>
      </w:r>
    </w:p>
    <w:p w14:paraId="2B82C2AB" w14:textId="77777777" w:rsidR="00D71B6C" w:rsidRPr="00AB41C6" w:rsidRDefault="00D71B6C" w:rsidP="00D71B6C">
      <w:pPr>
        <w:pStyle w:val="Odstavecseseznamem"/>
        <w:numPr>
          <w:ilvl w:val="0"/>
          <w:numId w:val="26"/>
        </w:numPr>
        <w:ind w:left="567" w:hanging="228"/>
        <w:contextualSpacing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na honoráře (včetně odměn na základě DPP nebo DPČ), </w:t>
      </w:r>
    </w:p>
    <w:p w14:paraId="5272F4DC" w14:textId="2519A995" w:rsidR="00D71B6C" w:rsidRPr="00AB41C6" w:rsidRDefault="00D71B6C" w:rsidP="00D71B6C">
      <w:pPr>
        <w:pStyle w:val="Odstavecseseznamem"/>
        <w:numPr>
          <w:ilvl w:val="0"/>
          <w:numId w:val="26"/>
        </w:numPr>
        <w:ind w:left="567" w:hanging="228"/>
        <w:contextualSpacing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lastRenderedPageBreak/>
        <w:t>náklady na dopravu a ubytování účinkujících a aktérů bezpros</w:t>
      </w:r>
      <w:r w:rsidR="009018B4" w:rsidRPr="00AB41C6">
        <w:rPr>
          <w:rFonts w:ascii="Arial" w:hAnsi="Arial" w:cs="Arial"/>
          <w:sz w:val="20"/>
          <w:szCs w:val="20"/>
        </w:rPr>
        <w:t>tředně souvisejících s výkonem závazku dle této smlouvy</w:t>
      </w:r>
      <w:r w:rsidRPr="00AB41C6">
        <w:rPr>
          <w:rFonts w:ascii="Arial" w:hAnsi="Arial" w:cs="Arial"/>
          <w:sz w:val="20"/>
          <w:szCs w:val="20"/>
        </w:rPr>
        <w:t xml:space="preserve">, </w:t>
      </w:r>
    </w:p>
    <w:p w14:paraId="1F28747D" w14:textId="77777777" w:rsidR="00D71B6C" w:rsidRPr="00AB41C6" w:rsidRDefault="00D71B6C" w:rsidP="00D71B6C">
      <w:pPr>
        <w:numPr>
          <w:ilvl w:val="1"/>
          <w:numId w:val="25"/>
        </w:numPr>
        <w:tabs>
          <w:tab w:val="clear" w:pos="1440"/>
        </w:tabs>
        <w:ind w:left="567" w:hanging="218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na služby bezprostředně související s propagací, </w:t>
      </w:r>
    </w:p>
    <w:p w14:paraId="6E09ADB5" w14:textId="61456C1B" w:rsidR="00D71B6C" w:rsidRPr="00AB41C6" w:rsidRDefault="00D71B6C" w:rsidP="00D71B6C">
      <w:pPr>
        <w:numPr>
          <w:ilvl w:val="1"/>
          <w:numId w:val="25"/>
        </w:numPr>
        <w:tabs>
          <w:tab w:val="clear" w:pos="1440"/>
        </w:tabs>
        <w:ind w:left="567" w:hanging="218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nákup drobných cen a odměn (nikoli finančních) do výše 1000 Kč/ks, pozn. finanční odměnou se rozumí peněžní hotovost a dárkový pou</w:t>
      </w:r>
      <w:r w:rsidR="009018B4" w:rsidRPr="00AB41C6">
        <w:rPr>
          <w:rFonts w:ascii="Arial" w:hAnsi="Arial" w:cs="Arial"/>
          <w:sz w:val="20"/>
          <w:szCs w:val="20"/>
        </w:rPr>
        <w:t>kaz, které nelze hradit z vyrovnávací platby</w:t>
      </w:r>
      <w:r w:rsidRPr="00AB41C6">
        <w:rPr>
          <w:rFonts w:ascii="Arial" w:hAnsi="Arial" w:cs="Arial"/>
          <w:sz w:val="20"/>
          <w:szCs w:val="20"/>
        </w:rPr>
        <w:t xml:space="preserve">, </w:t>
      </w:r>
    </w:p>
    <w:p w14:paraId="0459F1D8" w14:textId="77777777" w:rsidR="00D71B6C" w:rsidRPr="00AB41C6" w:rsidRDefault="00D71B6C" w:rsidP="00D71B6C">
      <w:pPr>
        <w:numPr>
          <w:ilvl w:val="1"/>
          <w:numId w:val="25"/>
        </w:numPr>
        <w:tabs>
          <w:tab w:val="clear" w:pos="1440"/>
        </w:tabs>
        <w:ind w:left="567" w:hanging="218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autorské poplatky, </w:t>
      </w:r>
    </w:p>
    <w:p w14:paraId="099F8CF7" w14:textId="51718991" w:rsidR="00D71B6C" w:rsidRPr="00AB41C6" w:rsidRDefault="00D71B6C" w:rsidP="00D71B6C">
      <w:pPr>
        <w:numPr>
          <w:ilvl w:val="1"/>
          <w:numId w:val="25"/>
        </w:numPr>
        <w:tabs>
          <w:tab w:val="clear" w:pos="1440"/>
        </w:tabs>
        <w:ind w:left="567" w:hanging="218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materiál bezpr</w:t>
      </w:r>
      <w:r w:rsidR="009018B4" w:rsidRPr="00AB41C6">
        <w:rPr>
          <w:rFonts w:ascii="Arial" w:hAnsi="Arial" w:cs="Arial"/>
          <w:sz w:val="20"/>
          <w:szCs w:val="20"/>
        </w:rPr>
        <w:t>ostředně související s výkonem závazku dle této smlouvy</w:t>
      </w:r>
      <w:r w:rsidRPr="00AB41C6">
        <w:rPr>
          <w:rFonts w:ascii="Arial" w:hAnsi="Arial" w:cs="Arial"/>
          <w:sz w:val="20"/>
          <w:szCs w:val="20"/>
        </w:rPr>
        <w:t xml:space="preserve">. </w:t>
      </w:r>
    </w:p>
    <w:p w14:paraId="5BBFBE4F" w14:textId="41D519A3" w:rsidR="00D71B6C" w:rsidRPr="00AB41C6" w:rsidRDefault="00D71B6C" w:rsidP="00D71B6C">
      <w:pPr>
        <w:ind w:left="349"/>
        <w:jc w:val="both"/>
        <w:rPr>
          <w:rFonts w:ascii="Arial" w:hAnsi="Arial" w:cs="Arial"/>
          <w:sz w:val="20"/>
          <w:szCs w:val="20"/>
        </w:rPr>
      </w:pPr>
    </w:p>
    <w:p w14:paraId="27455E4E" w14:textId="55060F60" w:rsidR="00D71B6C" w:rsidRPr="00AB41C6" w:rsidRDefault="0089765E" w:rsidP="00D71B6C">
      <w:pPr>
        <w:ind w:left="349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V</w:t>
      </w:r>
      <w:r w:rsidR="001F1619" w:rsidRPr="00AB41C6">
        <w:rPr>
          <w:rFonts w:ascii="Arial" w:hAnsi="Arial" w:cs="Arial"/>
          <w:sz w:val="20"/>
          <w:szCs w:val="20"/>
        </w:rPr>
        <w:t>yrovnávací platb</w:t>
      </w:r>
      <w:r w:rsidRPr="00AB41C6">
        <w:rPr>
          <w:rFonts w:ascii="Arial" w:hAnsi="Arial" w:cs="Arial"/>
          <w:sz w:val="20"/>
          <w:szCs w:val="20"/>
        </w:rPr>
        <w:t xml:space="preserve">u </w:t>
      </w:r>
      <w:r w:rsidR="001F1619" w:rsidRPr="00AB41C6">
        <w:rPr>
          <w:rFonts w:ascii="Arial" w:hAnsi="Arial" w:cs="Arial"/>
          <w:sz w:val="20"/>
          <w:szCs w:val="20"/>
        </w:rPr>
        <w:t>nelze</w:t>
      </w:r>
      <w:r w:rsidRPr="00AB41C6">
        <w:rPr>
          <w:rFonts w:ascii="Arial" w:hAnsi="Arial" w:cs="Arial"/>
          <w:sz w:val="20"/>
          <w:szCs w:val="20"/>
        </w:rPr>
        <w:t xml:space="preserve"> použít </w:t>
      </w:r>
      <w:r w:rsidR="004B1B2F" w:rsidRPr="00AB41C6">
        <w:rPr>
          <w:rFonts w:ascii="Arial" w:hAnsi="Arial" w:cs="Arial"/>
          <w:sz w:val="20"/>
          <w:szCs w:val="20"/>
        </w:rPr>
        <w:t>na:</w:t>
      </w:r>
      <w:r w:rsidR="00D71B6C" w:rsidRPr="00AB41C6">
        <w:rPr>
          <w:rFonts w:ascii="Arial" w:hAnsi="Arial" w:cs="Arial"/>
          <w:sz w:val="20"/>
          <w:szCs w:val="20"/>
        </w:rPr>
        <w:t xml:space="preserve"> </w:t>
      </w:r>
    </w:p>
    <w:p w14:paraId="7F08DF18" w14:textId="77777777" w:rsidR="00D71B6C" w:rsidRPr="00AB41C6" w:rsidRDefault="00D71B6C" w:rsidP="00D71B6C">
      <w:pPr>
        <w:pStyle w:val="Default"/>
        <w:numPr>
          <w:ilvl w:val="0"/>
          <w:numId w:val="27"/>
        </w:numPr>
        <w:spacing w:after="7"/>
        <w:jc w:val="both"/>
        <w:rPr>
          <w:rFonts w:ascii="Arial" w:hAnsi="Arial" w:cs="Arial"/>
          <w:color w:val="auto"/>
          <w:sz w:val="20"/>
          <w:szCs w:val="20"/>
        </w:rPr>
      </w:pPr>
      <w:r w:rsidRPr="00AB41C6">
        <w:rPr>
          <w:rFonts w:ascii="Arial" w:hAnsi="Arial" w:cs="Arial"/>
          <w:color w:val="auto"/>
          <w:sz w:val="20"/>
          <w:szCs w:val="20"/>
        </w:rPr>
        <w:t>investiční náklady,</w:t>
      </w:r>
    </w:p>
    <w:p w14:paraId="1263A8E4" w14:textId="77777777" w:rsidR="00D71B6C" w:rsidRPr="00AB41C6" w:rsidRDefault="00D71B6C" w:rsidP="00D71B6C">
      <w:pPr>
        <w:pStyle w:val="Default"/>
        <w:numPr>
          <w:ilvl w:val="0"/>
          <w:numId w:val="27"/>
        </w:numPr>
        <w:spacing w:after="7"/>
        <w:jc w:val="both"/>
        <w:rPr>
          <w:rFonts w:ascii="Arial" w:hAnsi="Arial" w:cs="Arial"/>
          <w:color w:val="auto"/>
          <w:sz w:val="20"/>
          <w:szCs w:val="20"/>
        </w:rPr>
      </w:pPr>
      <w:r w:rsidRPr="00AB41C6">
        <w:rPr>
          <w:rFonts w:ascii="Arial" w:hAnsi="Arial" w:cs="Arial"/>
          <w:color w:val="auto"/>
          <w:sz w:val="20"/>
          <w:szCs w:val="20"/>
        </w:rPr>
        <w:t>náklady uhrazené vzájemným zápočtem,</w:t>
      </w:r>
    </w:p>
    <w:p w14:paraId="1452DF1D" w14:textId="77777777" w:rsidR="00D71B6C" w:rsidRPr="00AB41C6" w:rsidRDefault="00D71B6C" w:rsidP="00D71B6C">
      <w:pPr>
        <w:pStyle w:val="Default"/>
        <w:numPr>
          <w:ilvl w:val="0"/>
          <w:numId w:val="27"/>
        </w:numPr>
        <w:spacing w:after="7"/>
        <w:jc w:val="both"/>
        <w:rPr>
          <w:rFonts w:ascii="Arial" w:hAnsi="Arial" w:cs="Arial"/>
          <w:color w:val="auto"/>
          <w:sz w:val="20"/>
          <w:szCs w:val="20"/>
        </w:rPr>
      </w:pPr>
      <w:r w:rsidRPr="00AB41C6">
        <w:rPr>
          <w:rFonts w:ascii="Arial" w:hAnsi="Arial" w:cs="Arial"/>
          <w:color w:val="auto"/>
          <w:sz w:val="20"/>
          <w:szCs w:val="20"/>
        </w:rPr>
        <w:t>alkohol, tabákové výrobky a jiné návykové látky,</w:t>
      </w:r>
    </w:p>
    <w:p w14:paraId="4A461C6C" w14:textId="77777777" w:rsidR="00D71B6C" w:rsidRPr="00AB41C6" w:rsidRDefault="00D71B6C" w:rsidP="00D71B6C">
      <w:pPr>
        <w:pStyle w:val="Default"/>
        <w:numPr>
          <w:ilvl w:val="0"/>
          <w:numId w:val="27"/>
        </w:numPr>
        <w:spacing w:after="7"/>
        <w:jc w:val="both"/>
        <w:rPr>
          <w:rFonts w:ascii="Arial" w:hAnsi="Arial" w:cs="Arial"/>
          <w:color w:val="auto"/>
          <w:sz w:val="20"/>
          <w:szCs w:val="20"/>
        </w:rPr>
      </w:pPr>
      <w:r w:rsidRPr="00AB41C6">
        <w:rPr>
          <w:rFonts w:ascii="Arial" w:hAnsi="Arial" w:cs="Arial"/>
          <w:color w:val="auto"/>
          <w:sz w:val="20"/>
          <w:szCs w:val="20"/>
        </w:rPr>
        <w:t xml:space="preserve">daně, které si uplatňuje Příjemce u finančního úřadu (platí pro plátce DPH), úvěry, úroky, směnky, kolky, penále, pokuty, poradenské a právní služby, odpisy, </w:t>
      </w:r>
    </w:p>
    <w:p w14:paraId="7EBD409C" w14:textId="77777777" w:rsidR="00D71B6C" w:rsidRPr="00AB41C6" w:rsidRDefault="00D71B6C" w:rsidP="00D71B6C">
      <w:pPr>
        <w:pStyle w:val="Default"/>
        <w:numPr>
          <w:ilvl w:val="0"/>
          <w:numId w:val="27"/>
        </w:numPr>
        <w:spacing w:after="7"/>
        <w:jc w:val="both"/>
        <w:rPr>
          <w:rFonts w:ascii="Arial" w:hAnsi="Arial" w:cs="Arial"/>
          <w:color w:val="auto"/>
          <w:sz w:val="20"/>
          <w:szCs w:val="20"/>
        </w:rPr>
      </w:pPr>
      <w:r w:rsidRPr="00AB41C6">
        <w:rPr>
          <w:rFonts w:ascii="Arial" w:hAnsi="Arial" w:cs="Arial"/>
          <w:color w:val="auto"/>
          <w:sz w:val="20"/>
          <w:szCs w:val="20"/>
        </w:rPr>
        <w:t xml:space="preserve">finanční dary, </w:t>
      </w:r>
    </w:p>
    <w:p w14:paraId="571AF2F4" w14:textId="77777777" w:rsidR="00D71B6C" w:rsidRPr="00AB41C6" w:rsidRDefault="00D71B6C" w:rsidP="00D71B6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B41C6">
        <w:rPr>
          <w:rFonts w:ascii="Arial" w:hAnsi="Arial" w:cs="Arial"/>
          <w:color w:val="auto"/>
          <w:sz w:val="20"/>
          <w:szCs w:val="20"/>
        </w:rPr>
        <w:t xml:space="preserve">výdaj na úhradu zálohové faktury bez konečného vyúčtování, </w:t>
      </w:r>
    </w:p>
    <w:p w14:paraId="3FE75C33" w14:textId="77777777" w:rsidR="00D71B6C" w:rsidRPr="00AB41C6" w:rsidRDefault="00D71B6C" w:rsidP="00D71B6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B41C6">
        <w:rPr>
          <w:rFonts w:ascii="Arial" w:hAnsi="Arial" w:cs="Arial"/>
          <w:color w:val="auto"/>
          <w:sz w:val="20"/>
          <w:szCs w:val="20"/>
        </w:rPr>
        <w:t xml:space="preserve">pohonné hmoty na základě samostatného dokladu, </w:t>
      </w:r>
    </w:p>
    <w:p w14:paraId="7F440E1C" w14:textId="2BCA5B41" w:rsidR="00D55C33" w:rsidRPr="00AB41C6" w:rsidRDefault="00D71B6C" w:rsidP="00953809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B41C6">
        <w:rPr>
          <w:rFonts w:ascii="Arial" w:hAnsi="Arial" w:cs="Arial"/>
          <w:color w:val="auto"/>
          <w:sz w:val="20"/>
          <w:szCs w:val="20"/>
        </w:rPr>
        <w:t>paušály (pevně stanovená platba, poplatek či náklad, který nezohledňuje skutečné výdaje)</w:t>
      </w:r>
      <w:r w:rsidR="009018B4" w:rsidRPr="00AB41C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0DE53E9" w14:textId="77777777" w:rsidR="00D55C33" w:rsidRPr="00012C59" w:rsidRDefault="00D55C33" w:rsidP="00D55C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8110E34" w14:textId="77777777" w:rsidR="00D71B6C" w:rsidRDefault="00D71B6C" w:rsidP="00D71B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83FABD2" w14:textId="1E2C3797" w:rsidR="003B1DFB" w:rsidRPr="00952F03" w:rsidRDefault="00D71B6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76973" w:rsidRPr="00952F03">
        <w:rPr>
          <w:rFonts w:ascii="Arial" w:hAnsi="Arial" w:cs="Arial"/>
          <w:sz w:val="20"/>
          <w:szCs w:val="20"/>
        </w:rPr>
        <w:t xml:space="preserve">yrovnávací platba bude zakládat veřejnou finanční podporu podle </w:t>
      </w:r>
      <w:r w:rsidR="00C57E4A" w:rsidRPr="00952F03">
        <w:rPr>
          <w:rFonts w:ascii="Arial" w:hAnsi="Arial" w:cs="Arial"/>
          <w:sz w:val="20"/>
          <w:szCs w:val="20"/>
        </w:rPr>
        <w:t xml:space="preserve">zákona č. 320/2001 Sb., o finanční kontrole ve veřejné správě a o změně některých zákonů (zákon o finanční kontrole), ve znění pozdějších předpisů, </w:t>
      </w:r>
      <w:r w:rsidR="00376973" w:rsidRPr="00952F03">
        <w:rPr>
          <w:rFonts w:ascii="Arial" w:hAnsi="Arial" w:cs="Arial"/>
          <w:sz w:val="20"/>
          <w:szCs w:val="20"/>
        </w:rPr>
        <w:t xml:space="preserve">bude rovněž postupováno podle </w:t>
      </w:r>
      <w:r w:rsidR="00C57E4A" w:rsidRPr="00952F03">
        <w:rPr>
          <w:rFonts w:ascii="Arial" w:hAnsi="Arial" w:cs="Arial"/>
          <w:sz w:val="20"/>
          <w:szCs w:val="20"/>
        </w:rPr>
        <w:t>ustanovení tohoto zákona.</w:t>
      </w:r>
    </w:p>
    <w:p w14:paraId="1DAF8B35" w14:textId="77777777" w:rsidR="003B1DFB" w:rsidRPr="00952F03" w:rsidRDefault="003B1DFB">
      <w:pPr>
        <w:jc w:val="both"/>
        <w:rPr>
          <w:rFonts w:ascii="Arial" w:hAnsi="Arial" w:cs="Arial"/>
          <w:sz w:val="20"/>
          <w:szCs w:val="20"/>
        </w:rPr>
      </w:pPr>
    </w:p>
    <w:p w14:paraId="727C23A7" w14:textId="6F91BBB7" w:rsidR="00085FAC" w:rsidRPr="00952F03" w:rsidRDefault="00EA0887" w:rsidP="00C332E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332E8" w:rsidRPr="00952F03">
        <w:rPr>
          <w:rFonts w:ascii="Arial" w:hAnsi="Arial" w:cs="Arial"/>
          <w:sz w:val="20"/>
          <w:szCs w:val="20"/>
        </w:rPr>
        <w:t xml:space="preserve">. </w:t>
      </w:r>
      <w:r w:rsidR="00313FC4" w:rsidRPr="00952F03">
        <w:rPr>
          <w:rFonts w:ascii="Arial" w:hAnsi="Arial" w:cs="Arial"/>
          <w:sz w:val="20"/>
          <w:szCs w:val="20"/>
        </w:rPr>
        <w:t xml:space="preserve">TJ </w:t>
      </w:r>
      <w:r w:rsidR="00C57E4A" w:rsidRPr="00952F03">
        <w:rPr>
          <w:rFonts w:ascii="Arial" w:hAnsi="Arial" w:cs="Arial"/>
          <w:sz w:val="20"/>
          <w:szCs w:val="20"/>
        </w:rPr>
        <w:t xml:space="preserve">bere na vědomí, že </w:t>
      </w:r>
      <w:r w:rsidR="00313FC4" w:rsidRPr="00952F03">
        <w:rPr>
          <w:rFonts w:ascii="Arial" w:hAnsi="Arial" w:cs="Arial"/>
          <w:sz w:val="20"/>
          <w:szCs w:val="20"/>
        </w:rPr>
        <w:t xml:space="preserve">Město </w:t>
      </w:r>
      <w:r w:rsidR="00C57E4A" w:rsidRPr="00952F03">
        <w:rPr>
          <w:rFonts w:ascii="Arial" w:hAnsi="Arial" w:cs="Arial"/>
          <w:sz w:val="20"/>
          <w:szCs w:val="20"/>
        </w:rPr>
        <w:t>je povin</w:t>
      </w:r>
      <w:r w:rsidR="00A92B7B" w:rsidRPr="00952F03">
        <w:rPr>
          <w:rFonts w:ascii="Arial" w:hAnsi="Arial" w:cs="Arial"/>
          <w:sz w:val="20"/>
          <w:szCs w:val="20"/>
        </w:rPr>
        <w:t>n</w:t>
      </w:r>
      <w:r w:rsidR="00313FC4" w:rsidRPr="00952F03">
        <w:rPr>
          <w:rFonts w:ascii="Arial" w:hAnsi="Arial" w:cs="Arial"/>
          <w:sz w:val="20"/>
          <w:szCs w:val="20"/>
        </w:rPr>
        <w:t>o</w:t>
      </w:r>
      <w:r w:rsidR="00A92B7B" w:rsidRPr="00952F03">
        <w:rPr>
          <w:rFonts w:ascii="Arial" w:hAnsi="Arial" w:cs="Arial"/>
          <w:sz w:val="20"/>
          <w:szCs w:val="20"/>
        </w:rPr>
        <w:t xml:space="preserve"> </w:t>
      </w:r>
      <w:r w:rsidR="00C57E4A" w:rsidRPr="00952F03">
        <w:rPr>
          <w:rFonts w:ascii="Arial" w:hAnsi="Arial" w:cs="Arial"/>
          <w:sz w:val="20"/>
          <w:szCs w:val="20"/>
        </w:rPr>
        <w:t xml:space="preserve">průběžně ověřovat naplnění podmínek Rozhodnutí Komise č. </w:t>
      </w:r>
      <w:r w:rsidR="004724F2" w:rsidRPr="00952F03">
        <w:rPr>
          <w:rFonts w:ascii="Arial" w:hAnsi="Arial" w:cs="Arial"/>
          <w:sz w:val="20"/>
          <w:szCs w:val="20"/>
        </w:rPr>
        <w:t xml:space="preserve">2012/21/EU </w:t>
      </w:r>
      <w:r w:rsidR="00C57E4A" w:rsidRPr="00952F03">
        <w:rPr>
          <w:rFonts w:ascii="Arial" w:hAnsi="Arial" w:cs="Arial"/>
          <w:sz w:val="20"/>
          <w:szCs w:val="20"/>
        </w:rPr>
        <w:t>a je srozuměn</w:t>
      </w:r>
      <w:r w:rsidR="00313FC4" w:rsidRPr="00952F03">
        <w:rPr>
          <w:rFonts w:ascii="Arial" w:hAnsi="Arial" w:cs="Arial"/>
          <w:sz w:val="20"/>
          <w:szCs w:val="20"/>
        </w:rPr>
        <w:t xml:space="preserve"> </w:t>
      </w:r>
      <w:r w:rsidR="00C57E4A" w:rsidRPr="00952F03">
        <w:rPr>
          <w:rFonts w:ascii="Arial" w:hAnsi="Arial" w:cs="Arial"/>
          <w:sz w:val="20"/>
          <w:szCs w:val="20"/>
        </w:rPr>
        <w:t xml:space="preserve">s tím, že v případě jejich nenaplnění bude </w:t>
      </w:r>
      <w:r w:rsidR="00313FC4" w:rsidRPr="00952F03">
        <w:rPr>
          <w:rFonts w:ascii="Arial" w:hAnsi="Arial" w:cs="Arial"/>
          <w:sz w:val="20"/>
          <w:szCs w:val="20"/>
        </w:rPr>
        <w:t xml:space="preserve">Město </w:t>
      </w:r>
      <w:r w:rsidR="00C57E4A" w:rsidRPr="00952F03">
        <w:rPr>
          <w:rFonts w:ascii="Arial" w:hAnsi="Arial" w:cs="Arial"/>
          <w:sz w:val="20"/>
          <w:szCs w:val="20"/>
        </w:rPr>
        <w:t>postupovat podle příslušných předpisů pro oblast veřejné podpory. V takovém případě</w:t>
      </w:r>
      <w:r w:rsidR="00313FC4" w:rsidRPr="00952F03">
        <w:rPr>
          <w:rFonts w:ascii="Arial" w:hAnsi="Arial" w:cs="Arial"/>
          <w:sz w:val="20"/>
          <w:szCs w:val="20"/>
        </w:rPr>
        <w:t xml:space="preserve"> TJ </w:t>
      </w:r>
      <w:r w:rsidR="00C57E4A" w:rsidRPr="00952F03">
        <w:rPr>
          <w:rFonts w:ascii="Arial" w:hAnsi="Arial" w:cs="Arial"/>
          <w:sz w:val="20"/>
          <w:szCs w:val="20"/>
        </w:rPr>
        <w:t xml:space="preserve">poskytne </w:t>
      </w:r>
      <w:r w:rsidR="00313FC4" w:rsidRPr="00952F03">
        <w:rPr>
          <w:rFonts w:ascii="Arial" w:hAnsi="Arial" w:cs="Arial"/>
          <w:sz w:val="20"/>
          <w:szCs w:val="20"/>
        </w:rPr>
        <w:t xml:space="preserve">Městu </w:t>
      </w:r>
      <w:r w:rsidR="00C57E4A" w:rsidRPr="00952F03">
        <w:rPr>
          <w:rFonts w:ascii="Arial" w:hAnsi="Arial" w:cs="Arial"/>
          <w:sz w:val="20"/>
          <w:szCs w:val="20"/>
        </w:rPr>
        <w:t xml:space="preserve">potřebnou součinnost. </w:t>
      </w:r>
    </w:p>
    <w:p w14:paraId="1F70AEBD" w14:textId="77777777" w:rsidR="00085FAC" w:rsidRPr="00952F03" w:rsidRDefault="00085FAC" w:rsidP="00C332E8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0EC3FE2" w14:textId="3B4A23D1" w:rsidR="00085FAC" w:rsidRPr="00952F03" w:rsidRDefault="00EA0887" w:rsidP="00085FA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85FAC" w:rsidRPr="00952F03">
        <w:rPr>
          <w:rFonts w:ascii="Arial" w:hAnsi="Arial" w:cs="Arial"/>
          <w:sz w:val="20"/>
          <w:szCs w:val="20"/>
        </w:rPr>
        <w:t xml:space="preserve">. </w:t>
      </w:r>
      <w:r w:rsidR="00E17659" w:rsidRPr="00952F03">
        <w:rPr>
          <w:rFonts w:ascii="Arial" w:hAnsi="Arial" w:cs="Arial"/>
          <w:sz w:val="20"/>
          <w:szCs w:val="20"/>
        </w:rPr>
        <w:t xml:space="preserve">TJ </w:t>
      </w:r>
      <w:r w:rsidR="00085FAC" w:rsidRPr="00952F03">
        <w:rPr>
          <w:rFonts w:ascii="Arial" w:hAnsi="Arial" w:cs="Arial"/>
          <w:sz w:val="20"/>
          <w:szCs w:val="20"/>
        </w:rPr>
        <w:t xml:space="preserve">bere na vědomí, že vyrovnávací platba je veřejnou podporou, která je v souladu s Rozhodnutím Komise č. 2012/21/EU považována za slučitelnou s vnitřním trhem bez nutnosti předchozího oznámení Evropské komisi.  </w:t>
      </w:r>
    </w:p>
    <w:p w14:paraId="482F73A7" w14:textId="28882B4E" w:rsidR="00C15979" w:rsidRPr="00EA0887" w:rsidRDefault="00C57E4A" w:rsidP="00EA0887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 </w:t>
      </w:r>
    </w:p>
    <w:p w14:paraId="176109D4" w14:textId="77777777" w:rsidR="00953809" w:rsidRDefault="00953809">
      <w:pPr>
        <w:jc w:val="center"/>
        <w:rPr>
          <w:rFonts w:ascii="Arial" w:hAnsi="Arial" w:cs="Arial"/>
          <w:b/>
          <w:sz w:val="20"/>
          <w:szCs w:val="20"/>
        </w:rPr>
      </w:pPr>
    </w:p>
    <w:p w14:paraId="56AD8CB9" w14:textId="3BA72C73" w:rsidR="003B1DFB" w:rsidRPr="00952F03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b/>
          <w:sz w:val="20"/>
          <w:szCs w:val="20"/>
        </w:rPr>
        <w:t>VI.</w:t>
      </w:r>
    </w:p>
    <w:p w14:paraId="5AFC66BA" w14:textId="77777777" w:rsidR="003B1DFB" w:rsidRPr="00952F03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b/>
          <w:sz w:val="20"/>
          <w:szCs w:val="20"/>
        </w:rPr>
        <w:t>Výpočet vyrovnávací platby</w:t>
      </w:r>
    </w:p>
    <w:p w14:paraId="1FFDDF63" w14:textId="77777777" w:rsidR="003B1DFB" w:rsidRPr="00952F03" w:rsidRDefault="003B1DFB">
      <w:pPr>
        <w:jc w:val="center"/>
        <w:rPr>
          <w:rFonts w:ascii="Arial" w:hAnsi="Arial" w:cs="Arial"/>
          <w:b/>
          <w:sz w:val="20"/>
          <w:szCs w:val="20"/>
        </w:rPr>
      </w:pPr>
    </w:p>
    <w:p w14:paraId="696FAF6E" w14:textId="42B3816F" w:rsidR="003B1DFB" w:rsidRPr="00952F03" w:rsidRDefault="00C57E4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Výše vyrovnávací platby</w:t>
      </w:r>
      <w:r w:rsidR="00C332E8" w:rsidRPr="00952F03">
        <w:rPr>
          <w:rFonts w:ascii="Arial" w:hAnsi="Arial" w:cs="Arial"/>
          <w:sz w:val="20"/>
          <w:szCs w:val="20"/>
        </w:rPr>
        <w:t xml:space="preserve"> </w:t>
      </w:r>
      <w:r w:rsidR="00B84DC9" w:rsidRPr="00952F03">
        <w:rPr>
          <w:rFonts w:ascii="Arial" w:hAnsi="Arial" w:cs="Arial"/>
          <w:sz w:val="20"/>
          <w:szCs w:val="20"/>
        </w:rPr>
        <w:t>nepřesáhne výši čistých nákladů vynaložených při plnění služeb vymezených v</w:t>
      </w:r>
      <w:r w:rsidR="007B25E2" w:rsidRPr="00952F03">
        <w:rPr>
          <w:rFonts w:ascii="Arial" w:hAnsi="Arial" w:cs="Arial"/>
          <w:sz w:val="20"/>
          <w:szCs w:val="20"/>
        </w:rPr>
        <w:t xml:space="preserve"> </w:t>
      </w:r>
      <w:r w:rsidR="00B84DC9" w:rsidRPr="00952F03">
        <w:rPr>
          <w:rFonts w:ascii="Arial" w:hAnsi="Arial" w:cs="Arial"/>
          <w:sz w:val="20"/>
          <w:szCs w:val="20"/>
        </w:rPr>
        <w:t>č</w:t>
      </w:r>
      <w:r w:rsidR="007B25E2" w:rsidRPr="00952F03">
        <w:rPr>
          <w:rFonts w:ascii="Arial" w:hAnsi="Arial" w:cs="Arial"/>
          <w:sz w:val="20"/>
          <w:szCs w:val="20"/>
        </w:rPr>
        <w:t>l</w:t>
      </w:r>
      <w:r w:rsidR="00B84DC9" w:rsidRPr="00952F03">
        <w:rPr>
          <w:rFonts w:ascii="Arial" w:hAnsi="Arial" w:cs="Arial"/>
          <w:sz w:val="20"/>
          <w:szCs w:val="20"/>
        </w:rPr>
        <w:t xml:space="preserve">. </w:t>
      </w:r>
      <w:r w:rsidR="007B25E2" w:rsidRPr="00952F03">
        <w:rPr>
          <w:rFonts w:ascii="Arial" w:hAnsi="Arial" w:cs="Arial"/>
          <w:sz w:val="20"/>
          <w:szCs w:val="20"/>
        </w:rPr>
        <w:t>III</w:t>
      </w:r>
      <w:r w:rsidR="009018B4">
        <w:rPr>
          <w:rFonts w:ascii="Arial" w:hAnsi="Arial" w:cs="Arial"/>
          <w:sz w:val="20"/>
          <w:szCs w:val="20"/>
        </w:rPr>
        <w:t>.</w:t>
      </w:r>
      <w:r w:rsidR="007B25E2" w:rsidRPr="00952F03">
        <w:rPr>
          <w:rFonts w:ascii="Arial" w:hAnsi="Arial" w:cs="Arial"/>
          <w:sz w:val="20"/>
          <w:szCs w:val="20"/>
        </w:rPr>
        <w:t xml:space="preserve"> odst. 1 této smlouvy</w:t>
      </w:r>
      <w:r w:rsidR="00B84DC9" w:rsidRPr="00952F03">
        <w:rPr>
          <w:rFonts w:ascii="Arial" w:hAnsi="Arial" w:cs="Arial"/>
          <w:sz w:val="20"/>
          <w:szCs w:val="20"/>
        </w:rPr>
        <w:t xml:space="preserve">. Čisté náklady budou vypočítány jako </w:t>
      </w:r>
      <w:r w:rsidRPr="00952F03">
        <w:rPr>
          <w:rFonts w:ascii="Arial" w:hAnsi="Arial" w:cs="Arial"/>
          <w:sz w:val="20"/>
          <w:szCs w:val="20"/>
        </w:rPr>
        <w:t>rozdíl mezi náklady, které</w:t>
      </w:r>
      <w:r w:rsidR="00A45C53" w:rsidRPr="00952F03">
        <w:rPr>
          <w:rFonts w:ascii="Arial" w:hAnsi="Arial" w:cs="Arial"/>
          <w:sz w:val="20"/>
          <w:szCs w:val="20"/>
        </w:rPr>
        <w:t xml:space="preserve"> TJ </w:t>
      </w:r>
      <w:r w:rsidRPr="00952F03">
        <w:rPr>
          <w:rFonts w:ascii="Arial" w:hAnsi="Arial" w:cs="Arial"/>
          <w:sz w:val="20"/>
          <w:szCs w:val="20"/>
        </w:rPr>
        <w:t xml:space="preserve">prokazatelně vzniknou v souvislosti s výkonem služeb </w:t>
      </w:r>
      <w:r w:rsidR="005034FA" w:rsidRPr="00952F03">
        <w:rPr>
          <w:rFonts w:ascii="Arial" w:hAnsi="Arial" w:cs="Arial"/>
          <w:sz w:val="20"/>
          <w:szCs w:val="20"/>
        </w:rPr>
        <w:t>vymezených v čl. III</w:t>
      </w:r>
      <w:r w:rsidR="009018B4">
        <w:rPr>
          <w:rFonts w:ascii="Arial" w:hAnsi="Arial" w:cs="Arial"/>
          <w:sz w:val="20"/>
          <w:szCs w:val="20"/>
        </w:rPr>
        <w:t>.</w:t>
      </w:r>
      <w:r w:rsidR="005034FA" w:rsidRPr="00952F03">
        <w:rPr>
          <w:rFonts w:ascii="Arial" w:hAnsi="Arial" w:cs="Arial"/>
          <w:sz w:val="20"/>
          <w:szCs w:val="20"/>
        </w:rPr>
        <w:t xml:space="preserve"> odst. 1 této smlouvy</w:t>
      </w:r>
      <w:r w:rsidRPr="00952F03">
        <w:rPr>
          <w:rFonts w:ascii="Arial" w:hAnsi="Arial" w:cs="Arial"/>
          <w:sz w:val="20"/>
          <w:szCs w:val="20"/>
        </w:rPr>
        <w:t xml:space="preserve"> a</w:t>
      </w:r>
      <w:r w:rsidR="00A166E1" w:rsidRPr="00952F03">
        <w:rPr>
          <w:rFonts w:ascii="Arial" w:hAnsi="Arial" w:cs="Arial"/>
          <w:sz w:val="20"/>
          <w:szCs w:val="20"/>
        </w:rPr>
        <w:t xml:space="preserve"> </w:t>
      </w:r>
      <w:r w:rsidRPr="00952F03">
        <w:rPr>
          <w:rFonts w:ascii="Arial" w:hAnsi="Arial" w:cs="Arial"/>
          <w:sz w:val="20"/>
          <w:szCs w:val="20"/>
        </w:rPr>
        <w:t xml:space="preserve">prokazatelnými </w:t>
      </w:r>
      <w:r w:rsidR="005034FA" w:rsidRPr="00952F03">
        <w:rPr>
          <w:rFonts w:ascii="Arial" w:hAnsi="Arial" w:cs="Arial"/>
          <w:sz w:val="20"/>
          <w:szCs w:val="20"/>
        </w:rPr>
        <w:t xml:space="preserve">příjmy </w:t>
      </w:r>
      <w:r w:rsidRPr="00952F03">
        <w:rPr>
          <w:rFonts w:ascii="Arial" w:hAnsi="Arial" w:cs="Arial"/>
          <w:sz w:val="20"/>
          <w:szCs w:val="20"/>
        </w:rPr>
        <w:t>z takových služeb. V případě, že</w:t>
      </w:r>
      <w:r w:rsidR="00A45C53" w:rsidRPr="00952F03">
        <w:rPr>
          <w:rFonts w:ascii="Arial" w:hAnsi="Arial" w:cs="Arial"/>
          <w:sz w:val="20"/>
          <w:szCs w:val="20"/>
        </w:rPr>
        <w:t xml:space="preserve"> TJ </w:t>
      </w:r>
      <w:r w:rsidRPr="00952F03">
        <w:rPr>
          <w:rFonts w:ascii="Arial" w:hAnsi="Arial" w:cs="Arial"/>
          <w:sz w:val="20"/>
          <w:szCs w:val="20"/>
        </w:rPr>
        <w:t>obdrží v souvislosti s</w:t>
      </w:r>
      <w:r w:rsidR="00B84DC9" w:rsidRPr="00952F03">
        <w:rPr>
          <w:rFonts w:ascii="Arial" w:hAnsi="Arial" w:cs="Arial"/>
          <w:sz w:val="20"/>
          <w:szCs w:val="20"/>
        </w:rPr>
        <w:t> </w:t>
      </w:r>
      <w:r w:rsidRPr="00952F03">
        <w:rPr>
          <w:rFonts w:ascii="Arial" w:hAnsi="Arial" w:cs="Arial"/>
          <w:sz w:val="20"/>
          <w:szCs w:val="20"/>
        </w:rPr>
        <w:t>výkonem</w:t>
      </w:r>
      <w:r w:rsidR="00B84DC9" w:rsidRPr="00952F03">
        <w:rPr>
          <w:rFonts w:ascii="Arial" w:hAnsi="Arial" w:cs="Arial"/>
          <w:sz w:val="20"/>
          <w:szCs w:val="20"/>
        </w:rPr>
        <w:t xml:space="preserve"> </w:t>
      </w:r>
      <w:r w:rsidRPr="00952F03">
        <w:rPr>
          <w:rFonts w:ascii="Arial" w:hAnsi="Arial" w:cs="Arial"/>
          <w:sz w:val="20"/>
          <w:szCs w:val="20"/>
        </w:rPr>
        <w:t xml:space="preserve">služeb </w:t>
      </w:r>
      <w:r w:rsidR="003569E7" w:rsidRPr="00952F03">
        <w:rPr>
          <w:rFonts w:ascii="Arial" w:hAnsi="Arial" w:cs="Arial"/>
          <w:sz w:val="20"/>
          <w:szCs w:val="20"/>
        </w:rPr>
        <w:t>v čl. III</w:t>
      </w:r>
      <w:r w:rsidR="009018B4">
        <w:rPr>
          <w:rFonts w:ascii="Arial" w:hAnsi="Arial" w:cs="Arial"/>
          <w:sz w:val="20"/>
          <w:szCs w:val="20"/>
        </w:rPr>
        <w:t>.</w:t>
      </w:r>
      <w:r w:rsidR="003569E7" w:rsidRPr="00952F03">
        <w:rPr>
          <w:rFonts w:ascii="Arial" w:hAnsi="Arial" w:cs="Arial"/>
          <w:sz w:val="20"/>
          <w:szCs w:val="20"/>
        </w:rPr>
        <w:t xml:space="preserve"> odst. 1 této smlouvy </w:t>
      </w:r>
      <w:r w:rsidRPr="00952F03">
        <w:rPr>
          <w:rFonts w:ascii="Arial" w:hAnsi="Arial" w:cs="Arial"/>
          <w:sz w:val="20"/>
          <w:szCs w:val="20"/>
        </w:rPr>
        <w:t>jiné</w:t>
      </w:r>
      <w:r w:rsidR="003569E7" w:rsidRPr="00952F03">
        <w:rPr>
          <w:rFonts w:ascii="Arial" w:hAnsi="Arial" w:cs="Arial"/>
          <w:sz w:val="20"/>
          <w:szCs w:val="20"/>
        </w:rPr>
        <w:t xml:space="preserve"> </w:t>
      </w:r>
      <w:r w:rsidRPr="00952F03">
        <w:rPr>
          <w:rFonts w:ascii="Arial" w:hAnsi="Arial" w:cs="Arial"/>
          <w:sz w:val="20"/>
          <w:szCs w:val="20"/>
        </w:rPr>
        <w:t>prostředky, a to v jakékoliv formě</w:t>
      </w:r>
      <w:r w:rsidR="00DB3B51" w:rsidRPr="00952F03">
        <w:rPr>
          <w:rFonts w:ascii="Arial" w:hAnsi="Arial" w:cs="Arial"/>
          <w:sz w:val="20"/>
          <w:szCs w:val="20"/>
        </w:rPr>
        <w:t xml:space="preserve"> (veřejné prostředky, soukromé prostředky, prostředky fondů EU aj.)</w:t>
      </w:r>
      <w:r w:rsidRPr="00952F03">
        <w:rPr>
          <w:rFonts w:ascii="Arial" w:hAnsi="Arial" w:cs="Arial"/>
          <w:sz w:val="20"/>
          <w:szCs w:val="20"/>
        </w:rPr>
        <w:t xml:space="preserve">, bude o jejich výši </w:t>
      </w:r>
      <w:r w:rsidR="003569E7" w:rsidRPr="00952F03">
        <w:rPr>
          <w:rFonts w:ascii="Arial" w:hAnsi="Arial" w:cs="Arial"/>
          <w:sz w:val="20"/>
          <w:szCs w:val="20"/>
        </w:rPr>
        <w:t xml:space="preserve">vyrovnávací platba </w:t>
      </w:r>
      <w:r w:rsidRPr="00952F03">
        <w:rPr>
          <w:rFonts w:ascii="Arial" w:hAnsi="Arial" w:cs="Arial"/>
          <w:sz w:val="20"/>
          <w:szCs w:val="20"/>
        </w:rPr>
        <w:t>snížena. Tuto skutečnost je</w:t>
      </w:r>
      <w:r w:rsidR="00A45C53" w:rsidRPr="00952F03">
        <w:rPr>
          <w:rFonts w:ascii="Arial" w:hAnsi="Arial" w:cs="Arial"/>
          <w:sz w:val="20"/>
          <w:szCs w:val="20"/>
        </w:rPr>
        <w:t xml:space="preserve"> TJ </w:t>
      </w:r>
      <w:r w:rsidRPr="00952F03">
        <w:rPr>
          <w:rFonts w:ascii="Arial" w:hAnsi="Arial" w:cs="Arial"/>
          <w:sz w:val="20"/>
          <w:szCs w:val="20"/>
        </w:rPr>
        <w:t>povin</w:t>
      </w:r>
      <w:r w:rsidR="00A45C53" w:rsidRPr="00952F03">
        <w:rPr>
          <w:rFonts w:ascii="Arial" w:hAnsi="Arial" w:cs="Arial"/>
          <w:sz w:val="20"/>
          <w:szCs w:val="20"/>
        </w:rPr>
        <w:t>e</w:t>
      </w:r>
      <w:r w:rsidRPr="00952F03">
        <w:rPr>
          <w:rFonts w:ascii="Arial" w:hAnsi="Arial" w:cs="Arial"/>
          <w:sz w:val="20"/>
          <w:szCs w:val="20"/>
        </w:rPr>
        <w:t>n</w:t>
      </w:r>
      <w:r w:rsidR="00A45C53" w:rsidRPr="00952F03">
        <w:rPr>
          <w:rFonts w:ascii="Arial" w:hAnsi="Arial" w:cs="Arial"/>
          <w:sz w:val="20"/>
          <w:szCs w:val="20"/>
        </w:rPr>
        <w:t xml:space="preserve"> Městu </w:t>
      </w:r>
      <w:r w:rsidR="009018B4">
        <w:rPr>
          <w:rFonts w:ascii="Arial" w:hAnsi="Arial" w:cs="Arial"/>
          <w:sz w:val="20"/>
          <w:szCs w:val="20"/>
        </w:rPr>
        <w:t>v rámci vyúčtování uvést</w:t>
      </w:r>
      <w:r w:rsidRPr="00952F03">
        <w:rPr>
          <w:rFonts w:ascii="Arial" w:hAnsi="Arial" w:cs="Arial"/>
          <w:sz w:val="20"/>
          <w:szCs w:val="20"/>
        </w:rPr>
        <w:t>.</w:t>
      </w:r>
    </w:p>
    <w:p w14:paraId="7CAA0053" w14:textId="77777777" w:rsidR="003B1DFB" w:rsidRPr="00952F03" w:rsidRDefault="003B1DFB">
      <w:pPr>
        <w:jc w:val="both"/>
        <w:rPr>
          <w:rFonts w:ascii="Arial" w:hAnsi="Arial" w:cs="Arial"/>
          <w:sz w:val="20"/>
          <w:szCs w:val="20"/>
        </w:rPr>
      </w:pPr>
    </w:p>
    <w:p w14:paraId="5A4091D1" w14:textId="77777777" w:rsidR="00C53481" w:rsidRDefault="00C57E4A" w:rsidP="00C5348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4784">
        <w:rPr>
          <w:rFonts w:ascii="Arial" w:hAnsi="Arial" w:cs="Arial"/>
          <w:sz w:val="20"/>
          <w:szCs w:val="20"/>
        </w:rPr>
        <w:t xml:space="preserve">Příslušné náklady a </w:t>
      </w:r>
      <w:r w:rsidR="00C704EB" w:rsidRPr="00E34784">
        <w:rPr>
          <w:rFonts w:ascii="Arial" w:hAnsi="Arial" w:cs="Arial"/>
          <w:sz w:val="20"/>
          <w:szCs w:val="20"/>
        </w:rPr>
        <w:t xml:space="preserve">příjmy </w:t>
      </w:r>
      <w:r w:rsidRPr="00E34784">
        <w:rPr>
          <w:rFonts w:ascii="Arial" w:hAnsi="Arial" w:cs="Arial"/>
          <w:sz w:val="20"/>
          <w:szCs w:val="20"/>
        </w:rPr>
        <w:t xml:space="preserve">musí být vyúčtovány, uhrazeny a promítnuty v účetnictví </w:t>
      </w:r>
      <w:r w:rsidR="0070209F" w:rsidRPr="00E34784">
        <w:rPr>
          <w:rFonts w:ascii="Arial" w:hAnsi="Arial" w:cs="Arial"/>
          <w:sz w:val="20"/>
          <w:szCs w:val="20"/>
        </w:rPr>
        <w:t xml:space="preserve">TJ </w:t>
      </w:r>
      <w:r w:rsidR="00C704EB" w:rsidRPr="00E34784">
        <w:rPr>
          <w:rFonts w:ascii="Arial" w:hAnsi="Arial" w:cs="Arial"/>
          <w:sz w:val="20"/>
          <w:szCs w:val="20"/>
        </w:rPr>
        <w:t>v souladu s platnými právními předpisy</w:t>
      </w:r>
      <w:r w:rsidRPr="00E34784">
        <w:rPr>
          <w:rFonts w:ascii="Arial" w:hAnsi="Arial" w:cs="Arial"/>
          <w:sz w:val="20"/>
          <w:szCs w:val="20"/>
        </w:rPr>
        <w:t>.</w:t>
      </w:r>
      <w:r w:rsidR="001F3FAC" w:rsidRPr="00E34784">
        <w:rPr>
          <w:rFonts w:ascii="Arial" w:hAnsi="Arial" w:cs="Arial"/>
          <w:sz w:val="20"/>
          <w:szCs w:val="20"/>
        </w:rPr>
        <w:t xml:space="preserve"> </w:t>
      </w:r>
    </w:p>
    <w:p w14:paraId="2DE6C182" w14:textId="77777777" w:rsidR="00C53481" w:rsidRDefault="00C53481" w:rsidP="00C53481">
      <w:pPr>
        <w:pStyle w:val="Odstavecseseznamem"/>
        <w:rPr>
          <w:rFonts w:ascii="Arial" w:hAnsi="Arial" w:cs="Arial"/>
          <w:sz w:val="20"/>
          <w:szCs w:val="20"/>
        </w:rPr>
      </w:pPr>
    </w:p>
    <w:p w14:paraId="2B8604C4" w14:textId="252D095A" w:rsidR="003B1DFB" w:rsidRPr="00FE4409" w:rsidRDefault="00725354" w:rsidP="00C5348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E4409">
        <w:rPr>
          <w:rFonts w:ascii="Arial" w:hAnsi="Arial" w:cs="Arial"/>
          <w:sz w:val="20"/>
          <w:szCs w:val="20"/>
        </w:rPr>
        <w:t xml:space="preserve">Město </w:t>
      </w:r>
      <w:r w:rsidR="00C57E4A" w:rsidRPr="00FE4409">
        <w:rPr>
          <w:rFonts w:ascii="Arial" w:hAnsi="Arial" w:cs="Arial"/>
          <w:sz w:val="20"/>
          <w:szCs w:val="20"/>
        </w:rPr>
        <w:t>je oprávněn</w:t>
      </w:r>
      <w:r w:rsidRPr="00FE4409">
        <w:rPr>
          <w:rFonts w:ascii="Arial" w:hAnsi="Arial" w:cs="Arial"/>
          <w:sz w:val="20"/>
          <w:szCs w:val="20"/>
        </w:rPr>
        <w:t xml:space="preserve">o po TJ </w:t>
      </w:r>
      <w:r w:rsidR="00C57E4A" w:rsidRPr="00FE4409">
        <w:rPr>
          <w:rFonts w:ascii="Arial" w:hAnsi="Arial" w:cs="Arial"/>
          <w:sz w:val="20"/>
          <w:szCs w:val="20"/>
        </w:rPr>
        <w:t>požadovat</w:t>
      </w:r>
      <w:r w:rsidRPr="00FE4409">
        <w:rPr>
          <w:rFonts w:ascii="Arial" w:hAnsi="Arial" w:cs="Arial"/>
          <w:sz w:val="20"/>
          <w:szCs w:val="20"/>
        </w:rPr>
        <w:t xml:space="preserve"> </w:t>
      </w:r>
      <w:r w:rsidR="00C57E4A" w:rsidRPr="00FE4409">
        <w:rPr>
          <w:rFonts w:ascii="Arial" w:hAnsi="Arial" w:cs="Arial"/>
          <w:sz w:val="20"/>
          <w:szCs w:val="20"/>
        </w:rPr>
        <w:t xml:space="preserve">zdůvodnění nákladů a </w:t>
      </w:r>
      <w:r w:rsidR="00CE6641" w:rsidRPr="00FE4409">
        <w:rPr>
          <w:rFonts w:ascii="Arial" w:hAnsi="Arial" w:cs="Arial"/>
          <w:sz w:val="20"/>
          <w:szCs w:val="20"/>
        </w:rPr>
        <w:t xml:space="preserve">příjmů </w:t>
      </w:r>
      <w:r w:rsidR="00C57E4A" w:rsidRPr="00FE4409">
        <w:rPr>
          <w:rFonts w:ascii="Arial" w:hAnsi="Arial" w:cs="Arial"/>
          <w:sz w:val="20"/>
          <w:szCs w:val="20"/>
        </w:rPr>
        <w:t xml:space="preserve">vzniklých v souvislosti s výkonem služeb </w:t>
      </w:r>
      <w:r w:rsidR="00CE6641" w:rsidRPr="00FE4409">
        <w:rPr>
          <w:rFonts w:ascii="Arial" w:hAnsi="Arial" w:cs="Arial"/>
          <w:sz w:val="20"/>
          <w:szCs w:val="20"/>
        </w:rPr>
        <w:t>vymezených v čl. III</w:t>
      </w:r>
      <w:r w:rsidR="009018B4" w:rsidRPr="00FE4409">
        <w:rPr>
          <w:rFonts w:ascii="Arial" w:hAnsi="Arial" w:cs="Arial"/>
          <w:sz w:val="20"/>
          <w:szCs w:val="20"/>
        </w:rPr>
        <w:t>.</w:t>
      </w:r>
      <w:r w:rsidR="00CE6641" w:rsidRPr="00FE4409">
        <w:rPr>
          <w:rFonts w:ascii="Arial" w:hAnsi="Arial" w:cs="Arial"/>
          <w:sz w:val="20"/>
          <w:szCs w:val="20"/>
        </w:rPr>
        <w:t xml:space="preserve"> odst. 1 této smlouvy</w:t>
      </w:r>
      <w:r w:rsidR="00C57E4A" w:rsidRPr="00FE4409">
        <w:rPr>
          <w:rFonts w:ascii="Arial" w:hAnsi="Arial" w:cs="Arial"/>
          <w:sz w:val="20"/>
          <w:szCs w:val="20"/>
        </w:rPr>
        <w:t>.</w:t>
      </w:r>
      <w:r w:rsidR="00CE6641" w:rsidRPr="00FE4409">
        <w:rPr>
          <w:rFonts w:ascii="Arial" w:hAnsi="Arial" w:cs="Arial"/>
          <w:sz w:val="20"/>
          <w:szCs w:val="20"/>
        </w:rPr>
        <w:t xml:space="preserve"> </w:t>
      </w:r>
      <w:r w:rsidR="00C57E4A" w:rsidRPr="00FE4409">
        <w:rPr>
          <w:rFonts w:ascii="Arial" w:hAnsi="Arial" w:cs="Arial"/>
          <w:sz w:val="20"/>
          <w:szCs w:val="20"/>
        </w:rPr>
        <w:t>Je rovněž oprávněn</w:t>
      </w:r>
      <w:r w:rsidRPr="00FE4409">
        <w:rPr>
          <w:rFonts w:ascii="Arial" w:hAnsi="Arial" w:cs="Arial"/>
          <w:sz w:val="20"/>
          <w:szCs w:val="20"/>
        </w:rPr>
        <w:t>o</w:t>
      </w:r>
      <w:r w:rsidR="00CE6641" w:rsidRPr="00FE4409">
        <w:rPr>
          <w:rFonts w:ascii="Arial" w:hAnsi="Arial" w:cs="Arial"/>
          <w:sz w:val="20"/>
          <w:szCs w:val="20"/>
        </w:rPr>
        <w:t xml:space="preserve"> p</w:t>
      </w:r>
      <w:r w:rsidR="00C57E4A" w:rsidRPr="00FE4409">
        <w:rPr>
          <w:rFonts w:ascii="Arial" w:hAnsi="Arial" w:cs="Arial"/>
          <w:sz w:val="20"/>
          <w:szCs w:val="20"/>
        </w:rPr>
        <w:t xml:space="preserve">ředložené náklady a </w:t>
      </w:r>
      <w:r w:rsidR="00CE6641" w:rsidRPr="00FE4409">
        <w:rPr>
          <w:rFonts w:ascii="Arial" w:hAnsi="Arial" w:cs="Arial"/>
          <w:sz w:val="20"/>
          <w:szCs w:val="20"/>
        </w:rPr>
        <w:t xml:space="preserve">příjmy </w:t>
      </w:r>
      <w:r w:rsidR="00C57E4A" w:rsidRPr="00FE4409">
        <w:rPr>
          <w:rFonts w:ascii="Arial" w:hAnsi="Arial" w:cs="Arial"/>
          <w:sz w:val="20"/>
          <w:szCs w:val="20"/>
        </w:rPr>
        <w:t xml:space="preserve">neuznat. </w:t>
      </w:r>
      <w:r w:rsidR="00C53481" w:rsidRPr="00FE4409">
        <w:rPr>
          <w:rFonts w:ascii="Arial" w:hAnsi="Arial" w:cs="Arial"/>
          <w:sz w:val="20"/>
          <w:szCs w:val="20"/>
        </w:rPr>
        <w:t xml:space="preserve">TJ </w:t>
      </w:r>
      <w:r w:rsidR="006E6571" w:rsidRPr="00FE4409">
        <w:rPr>
          <w:rFonts w:ascii="Arial" w:hAnsi="Arial" w:cs="Arial"/>
          <w:sz w:val="20"/>
          <w:szCs w:val="20"/>
        </w:rPr>
        <w:t xml:space="preserve">se zavazuje, </w:t>
      </w:r>
      <w:r w:rsidR="00C53481" w:rsidRPr="00FE4409">
        <w:rPr>
          <w:rFonts w:ascii="Arial" w:hAnsi="Arial" w:cs="Arial"/>
          <w:sz w:val="20"/>
          <w:szCs w:val="20"/>
        </w:rPr>
        <w:t>že dle svých možností učiní veškerá opatření, aby vyrovnávací platba byla co nejnižší.  Příjmy vzniklé v souvislosti s výkonem služeb vymezených v čl. III odst. 1 této smlouvy nesmí být ze strany TJ bezdůvodně snižovány.</w:t>
      </w:r>
    </w:p>
    <w:p w14:paraId="26A38348" w14:textId="77777777" w:rsidR="00E34784" w:rsidRPr="00E34784" w:rsidRDefault="00E34784" w:rsidP="00E34784">
      <w:pPr>
        <w:jc w:val="both"/>
        <w:rPr>
          <w:rFonts w:ascii="Arial" w:hAnsi="Arial" w:cs="Arial"/>
          <w:sz w:val="20"/>
          <w:szCs w:val="20"/>
        </w:rPr>
      </w:pPr>
    </w:p>
    <w:p w14:paraId="4F71A313" w14:textId="593B0767" w:rsidR="003B1DFB" w:rsidRPr="00AB41C6" w:rsidRDefault="00C57E4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Pokud budou prokazatelné</w:t>
      </w:r>
      <w:r w:rsidR="00A166E1" w:rsidRPr="00AB41C6">
        <w:rPr>
          <w:rFonts w:ascii="Arial" w:hAnsi="Arial" w:cs="Arial"/>
          <w:sz w:val="20"/>
          <w:szCs w:val="20"/>
        </w:rPr>
        <w:t xml:space="preserve"> </w:t>
      </w:r>
      <w:r w:rsidRPr="00AB41C6">
        <w:rPr>
          <w:rFonts w:ascii="Arial" w:hAnsi="Arial" w:cs="Arial"/>
          <w:sz w:val="20"/>
          <w:szCs w:val="20"/>
        </w:rPr>
        <w:t xml:space="preserve">náklady </w:t>
      </w:r>
      <w:r w:rsidR="00B469D2" w:rsidRPr="00AB41C6">
        <w:rPr>
          <w:rFonts w:ascii="Arial" w:hAnsi="Arial" w:cs="Arial"/>
          <w:sz w:val="20"/>
          <w:szCs w:val="20"/>
        </w:rPr>
        <w:t xml:space="preserve">TJ </w:t>
      </w:r>
      <w:r w:rsidRPr="00AB41C6">
        <w:rPr>
          <w:rFonts w:ascii="Arial" w:hAnsi="Arial" w:cs="Arial"/>
          <w:sz w:val="20"/>
          <w:szCs w:val="20"/>
        </w:rPr>
        <w:t xml:space="preserve">vzniklé v souvislosti s výkonem služeb </w:t>
      </w:r>
      <w:r w:rsidR="00A166E1" w:rsidRPr="00AB41C6">
        <w:rPr>
          <w:rFonts w:ascii="Arial" w:hAnsi="Arial" w:cs="Arial"/>
          <w:sz w:val="20"/>
          <w:szCs w:val="20"/>
        </w:rPr>
        <w:t>vymezených v čl. III</w:t>
      </w:r>
      <w:r w:rsidR="009018B4" w:rsidRPr="00AB41C6">
        <w:rPr>
          <w:rFonts w:ascii="Arial" w:hAnsi="Arial" w:cs="Arial"/>
          <w:sz w:val="20"/>
          <w:szCs w:val="20"/>
        </w:rPr>
        <w:t>.</w:t>
      </w:r>
      <w:r w:rsidR="00A166E1" w:rsidRPr="00AB41C6">
        <w:rPr>
          <w:rFonts w:ascii="Arial" w:hAnsi="Arial" w:cs="Arial"/>
          <w:sz w:val="20"/>
          <w:szCs w:val="20"/>
        </w:rPr>
        <w:t xml:space="preserve"> odst. 1 této smlouvy </w:t>
      </w:r>
      <w:r w:rsidRPr="00AB41C6">
        <w:rPr>
          <w:rFonts w:ascii="Arial" w:hAnsi="Arial" w:cs="Arial"/>
          <w:sz w:val="20"/>
          <w:szCs w:val="20"/>
        </w:rPr>
        <w:t>po odečtení</w:t>
      </w:r>
      <w:r w:rsidR="00A166E1" w:rsidRPr="00AB41C6">
        <w:rPr>
          <w:rFonts w:ascii="Arial" w:hAnsi="Arial" w:cs="Arial"/>
          <w:sz w:val="20"/>
          <w:szCs w:val="20"/>
        </w:rPr>
        <w:t xml:space="preserve"> prokazatelných příjmů </w:t>
      </w:r>
      <w:r w:rsidRPr="00AB41C6">
        <w:rPr>
          <w:rFonts w:ascii="Arial" w:hAnsi="Arial" w:cs="Arial"/>
          <w:sz w:val="20"/>
          <w:szCs w:val="20"/>
        </w:rPr>
        <w:t>z takových služeb nižší než poskytnutá výše vyrovnávací platby</w:t>
      </w:r>
      <w:r w:rsidR="00A166E1" w:rsidRPr="00AB41C6">
        <w:rPr>
          <w:rFonts w:ascii="Arial" w:hAnsi="Arial" w:cs="Arial"/>
          <w:sz w:val="20"/>
          <w:szCs w:val="20"/>
        </w:rPr>
        <w:t xml:space="preserve"> </w:t>
      </w:r>
      <w:r w:rsidRPr="00AB41C6">
        <w:rPr>
          <w:rFonts w:ascii="Arial" w:hAnsi="Arial" w:cs="Arial"/>
          <w:sz w:val="20"/>
          <w:szCs w:val="20"/>
        </w:rPr>
        <w:t>(dále jen „nadměrná</w:t>
      </w:r>
      <w:r w:rsidR="009F290C" w:rsidRPr="00AB41C6">
        <w:rPr>
          <w:rFonts w:ascii="Arial" w:hAnsi="Arial" w:cs="Arial"/>
          <w:sz w:val="20"/>
          <w:szCs w:val="20"/>
        </w:rPr>
        <w:t xml:space="preserve"> vyrovnávací </w:t>
      </w:r>
      <w:r w:rsidRPr="00AB41C6">
        <w:rPr>
          <w:rFonts w:ascii="Arial" w:hAnsi="Arial" w:cs="Arial"/>
          <w:sz w:val="20"/>
          <w:szCs w:val="20"/>
        </w:rPr>
        <w:t>platba“), je</w:t>
      </w:r>
      <w:r w:rsidR="00B469D2" w:rsidRPr="00AB41C6">
        <w:rPr>
          <w:rFonts w:ascii="Arial" w:hAnsi="Arial" w:cs="Arial"/>
          <w:sz w:val="20"/>
          <w:szCs w:val="20"/>
        </w:rPr>
        <w:t xml:space="preserve"> TJ </w:t>
      </w:r>
      <w:r w:rsidRPr="00AB41C6">
        <w:rPr>
          <w:rFonts w:ascii="Arial" w:hAnsi="Arial" w:cs="Arial"/>
          <w:sz w:val="20"/>
          <w:szCs w:val="20"/>
        </w:rPr>
        <w:t>povin</w:t>
      </w:r>
      <w:r w:rsidR="00B469D2" w:rsidRPr="00AB41C6">
        <w:rPr>
          <w:rFonts w:ascii="Arial" w:hAnsi="Arial" w:cs="Arial"/>
          <w:sz w:val="20"/>
          <w:szCs w:val="20"/>
        </w:rPr>
        <w:t xml:space="preserve">en </w:t>
      </w:r>
      <w:r w:rsidRPr="00AB41C6">
        <w:rPr>
          <w:rFonts w:ascii="Arial" w:hAnsi="Arial" w:cs="Arial"/>
          <w:sz w:val="20"/>
          <w:szCs w:val="20"/>
        </w:rPr>
        <w:t>tuto nadměrnou</w:t>
      </w:r>
      <w:r w:rsidR="009F290C" w:rsidRPr="00AB41C6">
        <w:rPr>
          <w:rFonts w:ascii="Arial" w:hAnsi="Arial" w:cs="Arial"/>
          <w:sz w:val="20"/>
          <w:szCs w:val="20"/>
        </w:rPr>
        <w:t xml:space="preserve"> vyrovnávací </w:t>
      </w:r>
      <w:r w:rsidRPr="00AB41C6">
        <w:rPr>
          <w:rFonts w:ascii="Arial" w:hAnsi="Arial" w:cs="Arial"/>
          <w:sz w:val="20"/>
          <w:szCs w:val="20"/>
        </w:rPr>
        <w:t>platbu vrátit, a to</w:t>
      </w:r>
      <w:r w:rsidR="009F290C" w:rsidRPr="00AB41C6">
        <w:rPr>
          <w:rFonts w:ascii="Arial" w:hAnsi="Arial" w:cs="Arial"/>
          <w:sz w:val="20"/>
          <w:szCs w:val="20"/>
        </w:rPr>
        <w:t xml:space="preserve"> na účet </w:t>
      </w:r>
      <w:r w:rsidR="00B469D2" w:rsidRPr="00AB41C6">
        <w:rPr>
          <w:rFonts w:ascii="Arial" w:hAnsi="Arial" w:cs="Arial"/>
          <w:sz w:val="20"/>
          <w:szCs w:val="20"/>
        </w:rPr>
        <w:t xml:space="preserve">Města </w:t>
      </w:r>
      <w:r w:rsidR="009F290C" w:rsidRPr="00AB41C6">
        <w:rPr>
          <w:rFonts w:ascii="Arial" w:hAnsi="Arial" w:cs="Arial"/>
          <w:sz w:val="20"/>
          <w:szCs w:val="20"/>
        </w:rPr>
        <w:t xml:space="preserve">uvedený v záhlaví této smlouvy </w:t>
      </w:r>
      <w:r w:rsidR="002B2729" w:rsidRPr="00AB41C6">
        <w:rPr>
          <w:rFonts w:ascii="Arial" w:hAnsi="Arial" w:cs="Arial"/>
          <w:sz w:val="20"/>
          <w:szCs w:val="20"/>
        </w:rPr>
        <w:t>do 15 kalendářních dnů ode dne stanovené lhůty pro odevzdání každoročního vyúčtování vyrovnávací platby.</w:t>
      </w:r>
    </w:p>
    <w:p w14:paraId="558A01DE" w14:textId="77777777" w:rsidR="00A166E1" w:rsidRPr="00952F03" w:rsidRDefault="00A166E1" w:rsidP="00A166E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12AD1F1" w14:textId="66A40BC7" w:rsidR="001023BB" w:rsidRPr="009D60F4" w:rsidRDefault="00F63802" w:rsidP="009D60F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lastRenderedPageBreak/>
        <w:t xml:space="preserve">Pokud budou prokazatelné náklady </w:t>
      </w:r>
      <w:r w:rsidR="00B469D2" w:rsidRPr="00952F03">
        <w:rPr>
          <w:rFonts w:ascii="Arial" w:hAnsi="Arial" w:cs="Arial"/>
          <w:sz w:val="20"/>
          <w:szCs w:val="20"/>
        </w:rPr>
        <w:t xml:space="preserve">TJ </w:t>
      </w:r>
      <w:r w:rsidRPr="00952F03">
        <w:rPr>
          <w:rFonts w:ascii="Arial" w:hAnsi="Arial" w:cs="Arial"/>
          <w:sz w:val="20"/>
          <w:szCs w:val="20"/>
        </w:rPr>
        <w:t>vzniklé v souvislosti s výkonem služeb vymezených v čl. III</w:t>
      </w:r>
      <w:r w:rsidR="009018B4">
        <w:rPr>
          <w:rFonts w:ascii="Arial" w:hAnsi="Arial" w:cs="Arial"/>
          <w:sz w:val="20"/>
          <w:szCs w:val="20"/>
        </w:rPr>
        <w:t>.</w:t>
      </w:r>
      <w:r w:rsidRPr="00952F03">
        <w:rPr>
          <w:rFonts w:ascii="Arial" w:hAnsi="Arial" w:cs="Arial"/>
          <w:sz w:val="20"/>
          <w:szCs w:val="20"/>
        </w:rPr>
        <w:t xml:space="preserve"> odst. 1 této smlouvy po odečtení prokazatelných příjmů z takových služeb vyšší než poskytnutá výše vyrovnávací platby, uhradí </w:t>
      </w:r>
      <w:r w:rsidR="00B469D2" w:rsidRPr="00952F03">
        <w:rPr>
          <w:rFonts w:ascii="Arial" w:hAnsi="Arial" w:cs="Arial"/>
          <w:sz w:val="20"/>
          <w:szCs w:val="20"/>
        </w:rPr>
        <w:t xml:space="preserve">TJ </w:t>
      </w:r>
      <w:r w:rsidRPr="00952F03">
        <w:rPr>
          <w:rFonts w:ascii="Arial" w:hAnsi="Arial" w:cs="Arial"/>
          <w:sz w:val="20"/>
          <w:szCs w:val="20"/>
        </w:rPr>
        <w:t>částku tohoto překročení z vlastních nebo jiných zdrojů</w:t>
      </w:r>
      <w:r w:rsidR="001023BB">
        <w:rPr>
          <w:rFonts w:ascii="Arial" w:hAnsi="Arial" w:cs="Arial"/>
          <w:sz w:val="20"/>
          <w:szCs w:val="20"/>
        </w:rPr>
        <w:t>.</w:t>
      </w:r>
      <w:r w:rsidRPr="00952F03">
        <w:rPr>
          <w:rFonts w:ascii="Arial" w:hAnsi="Arial" w:cs="Arial"/>
          <w:sz w:val="20"/>
          <w:szCs w:val="20"/>
        </w:rPr>
        <w:t xml:space="preserve"> </w:t>
      </w:r>
      <w:r w:rsidR="00B469D2" w:rsidRPr="00952F03">
        <w:rPr>
          <w:rFonts w:ascii="Arial" w:hAnsi="Arial" w:cs="Arial"/>
          <w:sz w:val="20"/>
          <w:szCs w:val="20"/>
        </w:rPr>
        <w:t xml:space="preserve">Město a TJ </w:t>
      </w:r>
      <w:r w:rsidRPr="00952F03">
        <w:rPr>
          <w:rFonts w:ascii="Arial" w:hAnsi="Arial" w:cs="Arial"/>
          <w:sz w:val="20"/>
          <w:szCs w:val="20"/>
        </w:rPr>
        <w:t>ber</w:t>
      </w:r>
      <w:r w:rsidR="00B469D2" w:rsidRPr="00952F03">
        <w:rPr>
          <w:rFonts w:ascii="Arial" w:hAnsi="Arial" w:cs="Arial"/>
          <w:sz w:val="20"/>
          <w:szCs w:val="20"/>
        </w:rPr>
        <w:t>ou</w:t>
      </w:r>
      <w:r w:rsidRPr="00952F03">
        <w:rPr>
          <w:rFonts w:ascii="Arial" w:hAnsi="Arial" w:cs="Arial"/>
          <w:sz w:val="20"/>
          <w:szCs w:val="20"/>
        </w:rPr>
        <w:t xml:space="preserve"> na vědomí, že celková přípustná výše vyrovnávací platby </w:t>
      </w:r>
      <w:r w:rsidR="009018B4">
        <w:rPr>
          <w:rFonts w:ascii="Arial" w:hAnsi="Arial" w:cs="Arial"/>
          <w:sz w:val="20"/>
          <w:szCs w:val="20"/>
        </w:rPr>
        <w:t xml:space="preserve">uvedená v čl. V. bodě 2. této smlouvy </w:t>
      </w:r>
      <w:r w:rsidRPr="00952F03">
        <w:rPr>
          <w:rFonts w:ascii="Arial" w:hAnsi="Arial" w:cs="Arial"/>
          <w:sz w:val="20"/>
          <w:szCs w:val="20"/>
        </w:rPr>
        <w:t>nesmí být překročena.</w:t>
      </w:r>
    </w:p>
    <w:p w14:paraId="62C4C13F" w14:textId="77777777" w:rsidR="001023BB" w:rsidRPr="00952F03" w:rsidRDefault="001023BB">
      <w:pPr>
        <w:jc w:val="both"/>
        <w:rPr>
          <w:rFonts w:ascii="Arial" w:hAnsi="Arial" w:cs="Arial"/>
          <w:sz w:val="20"/>
          <w:szCs w:val="20"/>
        </w:rPr>
      </w:pPr>
    </w:p>
    <w:p w14:paraId="76121D99" w14:textId="77777777" w:rsidR="003B1DFB" w:rsidRPr="00952F03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b/>
          <w:sz w:val="20"/>
          <w:szCs w:val="20"/>
        </w:rPr>
        <w:t>VII.</w:t>
      </w:r>
    </w:p>
    <w:p w14:paraId="300679A2" w14:textId="77777777" w:rsidR="003B1DFB" w:rsidRPr="00952F03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b/>
          <w:sz w:val="20"/>
          <w:szCs w:val="20"/>
        </w:rPr>
        <w:t>Další podmínky, práva a povinnosti</w:t>
      </w:r>
    </w:p>
    <w:p w14:paraId="037509DB" w14:textId="77777777" w:rsidR="003B1DFB" w:rsidRPr="00952F03" w:rsidRDefault="003B1DFB">
      <w:pPr>
        <w:jc w:val="center"/>
        <w:rPr>
          <w:rFonts w:ascii="Arial" w:hAnsi="Arial" w:cs="Arial"/>
          <w:b/>
          <w:sz w:val="20"/>
          <w:szCs w:val="20"/>
        </w:rPr>
      </w:pPr>
    </w:p>
    <w:p w14:paraId="142EA9A1" w14:textId="7B55E146" w:rsidR="00F906B9" w:rsidRDefault="00C57E4A" w:rsidP="00F906B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Pro výpočet výše vyrovnávací platby lze užít pouze náklady a </w:t>
      </w:r>
      <w:r w:rsidR="00B63C18" w:rsidRPr="00952F03">
        <w:rPr>
          <w:rFonts w:ascii="Arial" w:hAnsi="Arial" w:cs="Arial"/>
          <w:sz w:val="20"/>
          <w:szCs w:val="20"/>
        </w:rPr>
        <w:t xml:space="preserve">příjmy </w:t>
      </w:r>
      <w:r w:rsidRPr="00952F03">
        <w:rPr>
          <w:rFonts w:ascii="Arial" w:hAnsi="Arial" w:cs="Arial"/>
          <w:sz w:val="20"/>
          <w:szCs w:val="20"/>
        </w:rPr>
        <w:t>vzniklé po nabytí účinnosti této smlouvy.</w:t>
      </w:r>
    </w:p>
    <w:p w14:paraId="28B03504" w14:textId="77777777" w:rsidR="00F906B9" w:rsidRDefault="00F906B9" w:rsidP="00F906B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E085E1F" w14:textId="30F97EA9" w:rsidR="003B1DFB" w:rsidRDefault="00C57E4A" w:rsidP="0076416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53481">
        <w:rPr>
          <w:rFonts w:ascii="Arial" w:hAnsi="Arial" w:cs="Arial"/>
          <w:sz w:val="20"/>
          <w:szCs w:val="20"/>
        </w:rPr>
        <w:t>Pokud</w:t>
      </w:r>
      <w:r w:rsidR="00555DF7" w:rsidRPr="00C53481">
        <w:rPr>
          <w:rFonts w:ascii="Arial" w:hAnsi="Arial" w:cs="Arial"/>
          <w:sz w:val="20"/>
          <w:szCs w:val="20"/>
        </w:rPr>
        <w:t xml:space="preserve"> TJ </w:t>
      </w:r>
      <w:r w:rsidRPr="00C53481">
        <w:rPr>
          <w:rFonts w:ascii="Arial" w:hAnsi="Arial" w:cs="Arial"/>
          <w:sz w:val="20"/>
          <w:szCs w:val="20"/>
        </w:rPr>
        <w:t>vykonává i jiné činnosti než vymezené v</w:t>
      </w:r>
      <w:r w:rsidR="00584473" w:rsidRPr="00C53481">
        <w:rPr>
          <w:rFonts w:ascii="Arial" w:hAnsi="Arial" w:cs="Arial"/>
          <w:sz w:val="20"/>
          <w:szCs w:val="20"/>
        </w:rPr>
        <w:t xml:space="preserve"> </w:t>
      </w:r>
      <w:r w:rsidRPr="00C53481">
        <w:rPr>
          <w:rFonts w:ascii="Arial" w:hAnsi="Arial" w:cs="Arial"/>
          <w:sz w:val="20"/>
          <w:szCs w:val="20"/>
        </w:rPr>
        <w:t>č</w:t>
      </w:r>
      <w:r w:rsidR="00584473" w:rsidRPr="00C53481">
        <w:rPr>
          <w:rFonts w:ascii="Arial" w:hAnsi="Arial" w:cs="Arial"/>
          <w:sz w:val="20"/>
          <w:szCs w:val="20"/>
        </w:rPr>
        <w:t>l</w:t>
      </w:r>
      <w:r w:rsidRPr="00C53481">
        <w:rPr>
          <w:rFonts w:ascii="Arial" w:hAnsi="Arial" w:cs="Arial"/>
          <w:sz w:val="20"/>
          <w:szCs w:val="20"/>
        </w:rPr>
        <w:t xml:space="preserve">. </w:t>
      </w:r>
      <w:r w:rsidR="00584473" w:rsidRPr="00C53481">
        <w:rPr>
          <w:rFonts w:ascii="Arial" w:hAnsi="Arial" w:cs="Arial"/>
          <w:sz w:val="20"/>
          <w:szCs w:val="20"/>
        </w:rPr>
        <w:t>II</w:t>
      </w:r>
      <w:r w:rsidRPr="00C53481">
        <w:rPr>
          <w:rFonts w:ascii="Arial" w:hAnsi="Arial" w:cs="Arial"/>
          <w:sz w:val="20"/>
          <w:szCs w:val="20"/>
        </w:rPr>
        <w:t>I</w:t>
      </w:r>
      <w:r w:rsidR="009D60F4" w:rsidRPr="00C53481">
        <w:rPr>
          <w:rFonts w:ascii="Arial" w:hAnsi="Arial" w:cs="Arial"/>
          <w:sz w:val="20"/>
          <w:szCs w:val="20"/>
        </w:rPr>
        <w:t>.</w:t>
      </w:r>
      <w:r w:rsidR="00584473" w:rsidRPr="00C53481">
        <w:rPr>
          <w:rFonts w:ascii="Arial" w:hAnsi="Arial" w:cs="Arial"/>
          <w:sz w:val="20"/>
          <w:szCs w:val="20"/>
        </w:rPr>
        <w:t xml:space="preserve"> odst. 1 </w:t>
      </w:r>
      <w:r w:rsidRPr="00C53481">
        <w:rPr>
          <w:rFonts w:ascii="Arial" w:hAnsi="Arial" w:cs="Arial"/>
          <w:sz w:val="20"/>
          <w:szCs w:val="20"/>
        </w:rPr>
        <w:t>této smlouvy, zajistí ve svém účetnictví v souladu s obecně platnými předpisy</w:t>
      </w:r>
      <w:r w:rsidR="00584473" w:rsidRPr="00C53481">
        <w:rPr>
          <w:rFonts w:ascii="Arial" w:hAnsi="Arial" w:cs="Arial"/>
          <w:sz w:val="20"/>
          <w:szCs w:val="20"/>
        </w:rPr>
        <w:t xml:space="preserve"> </w:t>
      </w:r>
      <w:r w:rsidRPr="00C53481">
        <w:rPr>
          <w:rFonts w:ascii="Arial" w:hAnsi="Arial" w:cs="Arial"/>
          <w:sz w:val="20"/>
          <w:szCs w:val="20"/>
        </w:rPr>
        <w:t xml:space="preserve">oddělené vykazování nákladů a </w:t>
      </w:r>
      <w:r w:rsidR="00584473" w:rsidRPr="00C53481">
        <w:rPr>
          <w:rFonts w:ascii="Arial" w:hAnsi="Arial" w:cs="Arial"/>
          <w:sz w:val="20"/>
          <w:szCs w:val="20"/>
        </w:rPr>
        <w:t>příjm</w:t>
      </w:r>
      <w:r w:rsidRPr="00C53481">
        <w:rPr>
          <w:rFonts w:ascii="Arial" w:hAnsi="Arial" w:cs="Arial"/>
          <w:sz w:val="20"/>
          <w:szCs w:val="20"/>
        </w:rPr>
        <w:t>ů vzniklých v souvislosti s výkonem služeb vymezených v </w:t>
      </w:r>
      <w:r w:rsidR="00584473" w:rsidRPr="00C53481">
        <w:rPr>
          <w:rFonts w:ascii="Arial" w:hAnsi="Arial" w:cs="Arial"/>
          <w:sz w:val="20"/>
          <w:szCs w:val="20"/>
        </w:rPr>
        <w:t>čl. III</w:t>
      </w:r>
      <w:r w:rsidR="009D60F4" w:rsidRPr="00C53481">
        <w:rPr>
          <w:rFonts w:ascii="Arial" w:hAnsi="Arial" w:cs="Arial"/>
          <w:sz w:val="20"/>
          <w:szCs w:val="20"/>
        </w:rPr>
        <w:t>.</w:t>
      </w:r>
      <w:r w:rsidR="00584473" w:rsidRPr="00C53481">
        <w:rPr>
          <w:rFonts w:ascii="Arial" w:hAnsi="Arial" w:cs="Arial"/>
          <w:sz w:val="20"/>
          <w:szCs w:val="20"/>
        </w:rPr>
        <w:t xml:space="preserve"> odst. 1 této smlouvy</w:t>
      </w:r>
      <w:r w:rsidRPr="00C53481">
        <w:rPr>
          <w:rFonts w:ascii="Arial" w:hAnsi="Arial" w:cs="Arial"/>
          <w:sz w:val="20"/>
          <w:szCs w:val="20"/>
        </w:rPr>
        <w:t xml:space="preserve">. </w:t>
      </w:r>
    </w:p>
    <w:p w14:paraId="6E7CF687" w14:textId="6E9EC5DD" w:rsidR="00C53481" w:rsidRPr="00C53481" w:rsidRDefault="00C53481" w:rsidP="00C53481">
      <w:pPr>
        <w:jc w:val="both"/>
        <w:rPr>
          <w:rFonts w:ascii="Arial" w:hAnsi="Arial" w:cs="Arial"/>
          <w:sz w:val="20"/>
          <w:szCs w:val="20"/>
        </w:rPr>
      </w:pPr>
    </w:p>
    <w:p w14:paraId="220FDA14" w14:textId="411019C4" w:rsidR="003B1DFB" w:rsidRPr="00AB41C6" w:rsidRDefault="00701438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TJ </w:t>
      </w:r>
      <w:r w:rsidR="00C57E4A" w:rsidRPr="00AB41C6">
        <w:rPr>
          <w:rFonts w:ascii="Arial" w:hAnsi="Arial" w:cs="Arial"/>
          <w:sz w:val="20"/>
          <w:szCs w:val="20"/>
        </w:rPr>
        <w:t>je povin</w:t>
      </w:r>
      <w:r w:rsidR="00912DBE" w:rsidRPr="00AB41C6">
        <w:rPr>
          <w:rFonts w:ascii="Arial" w:hAnsi="Arial" w:cs="Arial"/>
          <w:sz w:val="20"/>
          <w:szCs w:val="20"/>
        </w:rPr>
        <w:t>na</w:t>
      </w:r>
      <w:r w:rsidRPr="00AB41C6">
        <w:rPr>
          <w:rFonts w:ascii="Arial" w:hAnsi="Arial" w:cs="Arial"/>
          <w:sz w:val="20"/>
          <w:szCs w:val="20"/>
        </w:rPr>
        <w:t xml:space="preserve"> </w:t>
      </w:r>
      <w:r w:rsidR="00C7350E" w:rsidRPr="00AB41C6">
        <w:rPr>
          <w:rFonts w:ascii="Arial" w:hAnsi="Arial" w:cs="Arial"/>
          <w:sz w:val="20"/>
          <w:szCs w:val="20"/>
        </w:rPr>
        <w:t xml:space="preserve">předkládat </w:t>
      </w:r>
      <w:r w:rsidRPr="00AB41C6">
        <w:rPr>
          <w:rFonts w:ascii="Arial" w:hAnsi="Arial" w:cs="Arial"/>
          <w:sz w:val="20"/>
          <w:szCs w:val="20"/>
        </w:rPr>
        <w:t xml:space="preserve">Městu </w:t>
      </w:r>
      <w:r w:rsidR="00C7350E" w:rsidRPr="00AB41C6">
        <w:rPr>
          <w:rFonts w:ascii="Arial" w:hAnsi="Arial" w:cs="Arial"/>
          <w:sz w:val="20"/>
          <w:szCs w:val="20"/>
        </w:rPr>
        <w:t>zprávu o plnění služeb vymezených v čl. III</w:t>
      </w:r>
      <w:r w:rsidR="009D60F4" w:rsidRPr="00AB41C6">
        <w:rPr>
          <w:rFonts w:ascii="Arial" w:hAnsi="Arial" w:cs="Arial"/>
          <w:sz w:val="20"/>
          <w:szCs w:val="20"/>
        </w:rPr>
        <w:t>.</w:t>
      </w:r>
      <w:r w:rsidR="00C7350E" w:rsidRPr="00AB41C6">
        <w:rPr>
          <w:rFonts w:ascii="Arial" w:hAnsi="Arial" w:cs="Arial"/>
          <w:sz w:val="20"/>
          <w:szCs w:val="20"/>
        </w:rPr>
        <w:t xml:space="preserve"> odst. 1 tét</w:t>
      </w:r>
      <w:r w:rsidR="009D60F4" w:rsidRPr="00AB41C6">
        <w:rPr>
          <w:rFonts w:ascii="Arial" w:hAnsi="Arial" w:cs="Arial"/>
          <w:sz w:val="20"/>
          <w:szCs w:val="20"/>
        </w:rPr>
        <w:t>o smlouvy a každoroční vyúčtování poskytnuté vyrovnávací platby</w:t>
      </w:r>
      <w:r w:rsidR="00C7350E" w:rsidRPr="00AB41C6">
        <w:rPr>
          <w:rFonts w:ascii="Arial" w:hAnsi="Arial" w:cs="Arial"/>
          <w:sz w:val="20"/>
          <w:szCs w:val="20"/>
        </w:rPr>
        <w:t xml:space="preserve"> do</w:t>
      </w:r>
      <w:r w:rsidR="009D60F4" w:rsidRPr="00AB41C6">
        <w:rPr>
          <w:rFonts w:ascii="Arial" w:hAnsi="Arial" w:cs="Arial"/>
          <w:sz w:val="20"/>
          <w:szCs w:val="20"/>
        </w:rPr>
        <w:t xml:space="preserve"> 15</w:t>
      </w:r>
      <w:r w:rsidR="001C7944" w:rsidRPr="00AB41C6">
        <w:rPr>
          <w:rFonts w:ascii="Arial" w:hAnsi="Arial" w:cs="Arial"/>
          <w:sz w:val="20"/>
          <w:szCs w:val="20"/>
        </w:rPr>
        <w:t>. 3. následujícího kalendářního roku.</w:t>
      </w:r>
      <w:r w:rsidR="00C7350E" w:rsidRPr="00AB41C6">
        <w:rPr>
          <w:rFonts w:ascii="Arial" w:hAnsi="Arial" w:cs="Arial"/>
          <w:sz w:val="20"/>
          <w:szCs w:val="20"/>
        </w:rPr>
        <w:t xml:space="preserve"> P</w:t>
      </w:r>
      <w:r w:rsidR="001C7944" w:rsidRPr="00AB41C6">
        <w:rPr>
          <w:rFonts w:ascii="Arial" w:hAnsi="Arial" w:cs="Arial"/>
          <w:sz w:val="20"/>
          <w:szCs w:val="20"/>
        </w:rPr>
        <w:t>r</w:t>
      </w:r>
      <w:r w:rsidR="009D60F4" w:rsidRPr="00AB41C6">
        <w:rPr>
          <w:rFonts w:ascii="Arial" w:hAnsi="Arial" w:cs="Arial"/>
          <w:sz w:val="20"/>
          <w:szCs w:val="20"/>
        </w:rPr>
        <w:t>vní zpráva bude předložena do 15</w:t>
      </w:r>
      <w:r w:rsidR="001C7944" w:rsidRPr="00AB41C6">
        <w:rPr>
          <w:rFonts w:ascii="Arial" w:hAnsi="Arial" w:cs="Arial"/>
          <w:sz w:val="20"/>
          <w:szCs w:val="20"/>
        </w:rPr>
        <w:t xml:space="preserve">. 3. 2023. </w:t>
      </w:r>
    </w:p>
    <w:p w14:paraId="552DECD5" w14:textId="77777777" w:rsidR="003B1DFB" w:rsidRPr="00AB41C6" w:rsidRDefault="003B1DFB">
      <w:pPr>
        <w:jc w:val="both"/>
        <w:rPr>
          <w:rFonts w:ascii="Arial" w:hAnsi="Arial" w:cs="Arial"/>
          <w:sz w:val="20"/>
          <w:szCs w:val="20"/>
        </w:rPr>
      </w:pPr>
    </w:p>
    <w:p w14:paraId="5DE390BA" w14:textId="77777777" w:rsidR="003B1DFB" w:rsidRPr="00AB41C6" w:rsidRDefault="00C7350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Z</w:t>
      </w:r>
      <w:r w:rsidR="00C57E4A" w:rsidRPr="00AB41C6">
        <w:rPr>
          <w:rFonts w:ascii="Arial" w:hAnsi="Arial" w:cs="Arial"/>
          <w:sz w:val="20"/>
          <w:szCs w:val="20"/>
        </w:rPr>
        <w:t>práva bude obsahovat:</w:t>
      </w:r>
    </w:p>
    <w:p w14:paraId="7E34183E" w14:textId="0C32FE63" w:rsidR="003B1DFB" w:rsidRPr="00AB41C6" w:rsidRDefault="00C57E4A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stručný popis realizovaných</w:t>
      </w:r>
      <w:r w:rsidR="00C7350E" w:rsidRPr="00AB41C6">
        <w:rPr>
          <w:rFonts w:ascii="Arial" w:hAnsi="Arial" w:cs="Arial"/>
          <w:sz w:val="20"/>
          <w:szCs w:val="20"/>
        </w:rPr>
        <w:t xml:space="preserve"> služeb vymezených v čl. III</w:t>
      </w:r>
      <w:r w:rsidR="009D60F4" w:rsidRPr="00AB41C6">
        <w:rPr>
          <w:rFonts w:ascii="Arial" w:hAnsi="Arial" w:cs="Arial"/>
          <w:sz w:val="20"/>
          <w:szCs w:val="20"/>
        </w:rPr>
        <w:t>.</w:t>
      </w:r>
      <w:r w:rsidR="00C7350E" w:rsidRPr="00AB41C6">
        <w:rPr>
          <w:rFonts w:ascii="Arial" w:hAnsi="Arial" w:cs="Arial"/>
          <w:sz w:val="20"/>
          <w:szCs w:val="20"/>
        </w:rPr>
        <w:t xml:space="preserve"> odst. 1 této smlouvy</w:t>
      </w:r>
      <w:r w:rsidRPr="00AB41C6">
        <w:rPr>
          <w:rFonts w:ascii="Arial" w:hAnsi="Arial" w:cs="Arial"/>
          <w:sz w:val="20"/>
          <w:szCs w:val="20"/>
        </w:rPr>
        <w:t xml:space="preserve"> za dané období,</w:t>
      </w:r>
    </w:p>
    <w:p w14:paraId="2F92F936" w14:textId="77777777" w:rsidR="003B1DFB" w:rsidRPr="00AB41C6" w:rsidRDefault="00C57E4A">
      <w:pPr>
        <w:numPr>
          <w:ilvl w:val="1"/>
          <w:numId w:val="8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vyhodnocení průběžného plnění </w:t>
      </w:r>
      <w:r w:rsidR="00C7350E" w:rsidRPr="00AB41C6">
        <w:rPr>
          <w:rFonts w:ascii="Arial" w:hAnsi="Arial" w:cs="Arial"/>
          <w:sz w:val="20"/>
          <w:szCs w:val="20"/>
        </w:rPr>
        <w:t>těchto služeb</w:t>
      </w:r>
      <w:r w:rsidRPr="00AB41C6">
        <w:rPr>
          <w:rFonts w:ascii="Arial" w:hAnsi="Arial" w:cs="Arial"/>
          <w:sz w:val="20"/>
          <w:szCs w:val="20"/>
        </w:rPr>
        <w:t>,</w:t>
      </w:r>
    </w:p>
    <w:p w14:paraId="346F5BAB" w14:textId="1E11D531" w:rsidR="003B1DFB" w:rsidRPr="00AB41C6" w:rsidRDefault="00EE0640">
      <w:pPr>
        <w:numPr>
          <w:ilvl w:val="1"/>
          <w:numId w:val="8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finanční vyúčtování čerpání vyrovnávací platby v daném období </w:t>
      </w:r>
      <w:r w:rsidR="001C7944" w:rsidRPr="00AB41C6">
        <w:rPr>
          <w:rFonts w:ascii="Arial" w:hAnsi="Arial" w:cs="Arial"/>
          <w:sz w:val="20"/>
          <w:szCs w:val="20"/>
        </w:rPr>
        <w:t xml:space="preserve">(obsahující </w:t>
      </w:r>
      <w:r w:rsidR="00657970" w:rsidRPr="00AB41C6">
        <w:rPr>
          <w:rFonts w:ascii="Arial" w:hAnsi="Arial" w:cs="Arial"/>
          <w:sz w:val="20"/>
          <w:szCs w:val="20"/>
        </w:rPr>
        <w:t xml:space="preserve">číslo účetního dokladu, celkovou částku dokladu, datum úhrady, popis </w:t>
      </w:r>
      <w:r w:rsidR="002B2729" w:rsidRPr="00AB41C6">
        <w:rPr>
          <w:rFonts w:ascii="Arial" w:hAnsi="Arial" w:cs="Arial"/>
          <w:sz w:val="20"/>
          <w:szCs w:val="20"/>
        </w:rPr>
        <w:t xml:space="preserve">nákladové položky, částky celkových způsobilých nákladů a částky úhrad z vyrovnávací platby) </w:t>
      </w:r>
      <w:r w:rsidRPr="00AB41C6">
        <w:rPr>
          <w:rFonts w:ascii="Arial" w:hAnsi="Arial" w:cs="Arial"/>
          <w:sz w:val="20"/>
          <w:szCs w:val="20"/>
        </w:rPr>
        <w:t>s</w:t>
      </w:r>
      <w:r w:rsidR="00C14CAA" w:rsidRPr="00AB41C6">
        <w:rPr>
          <w:rFonts w:ascii="Arial" w:hAnsi="Arial" w:cs="Arial"/>
          <w:sz w:val="20"/>
          <w:szCs w:val="20"/>
        </w:rPr>
        <w:t> </w:t>
      </w:r>
      <w:r w:rsidRPr="00AB41C6">
        <w:rPr>
          <w:rFonts w:ascii="Arial" w:hAnsi="Arial" w:cs="Arial"/>
          <w:sz w:val="20"/>
          <w:szCs w:val="20"/>
        </w:rPr>
        <w:t>potvrzení</w:t>
      </w:r>
      <w:r w:rsidR="00C14CAA" w:rsidRPr="00AB41C6">
        <w:rPr>
          <w:rFonts w:ascii="Arial" w:hAnsi="Arial" w:cs="Arial"/>
          <w:sz w:val="20"/>
          <w:szCs w:val="20"/>
        </w:rPr>
        <w:t xml:space="preserve">m </w:t>
      </w:r>
      <w:r w:rsidRPr="00AB41C6">
        <w:rPr>
          <w:rFonts w:ascii="Arial" w:hAnsi="Arial" w:cs="Arial"/>
          <w:sz w:val="20"/>
          <w:szCs w:val="20"/>
        </w:rPr>
        <w:t>pravdivosti a správnosti finančního vyúčtování</w:t>
      </w:r>
      <w:r w:rsidR="00C57E4A" w:rsidRPr="00AB41C6">
        <w:rPr>
          <w:rFonts w:ascii="Arial" w:hAnsi="Arial" w:cs="Arial"/>
          <w:sz w:val="20"/>
          <w:szCs w:val="20"/>
        </w:rPr>
        <w:t>.</w:t>
      </w:r>
      <w:r w:rsidR="002B2729" w:rsidRPr="00AB41C6">
        <w:rPr>
          <w:rFonts w:ascii="Arial" w:hAnsi="Arial" w:cs="Arial"/>
          <w:sz w:val="20"/>
          <w:szCs w:val="20"/>
        </w:rPr>
        <w:t xml:space="preserve"> Formulář pro finanční vyúčtování čerpání vyrovnávací platby bude každoročně na vyžádání TJ poskytovat odbor školství, kultury a tělovýchovy Magistrátu města Jihlavy. </w:t>
      </w:r>
    </w:p>
    <w:p w14:paraId="2F1C7ACD" w14:textId="77777777" w:rsidR="003B1DFB" w:rsidRPr="00952F03" w:rsidRDefault="003B1DFB">
      <w:pPr>
        <w:jc w:val="both"/>
        <w:rPr>
          <w:rFonts w:ascii="Arial" w:hAnsi="Arial" w:cs="Arial"/>
          <w:sz w:val="20"/>
          <w:szCs w:val="20"/>
        </w:rPr>
      </w:pPr>
    </w:p>
    <w:p w14:paraId="729FCF7B" w14:textId="49F086F1" w:rsidR="003B1DFB" w:rsidRPr="00952F03" w:rsidRDefault="002B272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</w:t>
      </w:r>
      <w:r w:rsidR="00EE0640" w:rsidRPr="00952F03">
        <w:rPr>
          <w:rFonts w:ascii="Arial" w:hAnsi="Arial" w:cs="Arial"/>
          <w:sz w:val="20"/>
          <w:szCs w:val="20"/>
        </w:rPr>
        <w:t xml:space="preserve"> vyrovnávací platby bude prováděno za podmínek a v termínech stanovených obecně závaznými právními předpisy</w:t>
      </w:r>
      <w:r>
        <w:rPr>
          <w:rFonts w:ascii="Arial" w:hAnsi="Arial" w:cs="Arial"/>
          <w:sz w:val="20"/>
          <w:szCs w:val="20"/>
        </w:rPr>
        <w:t>, touto smlouvou</w:t>
      </w:r>
      <w:r w:rsidR="00EE0640" w:rsidRPr="00952F03">
        <w:rPr>
          <w:rFonts w:ascii="Arial" w:hAnsi="Arial" w:cs="Arial"/>
          <w:sz w:val="20"/>
          <w:szCs w:val="20"/>
        </w:rPr>
        <w:t xml:space="preserve"> a pravidly </w:t>
      </w:r>
      <w:r w:rsidR="00701438" w:rsidRPr="00952F03">
        <w:rPr>
          <w:rFonts w:ascii="Arial" w:hAnsi="Arial" w:cs="Arial"/>
          <w:sz w:val="20"/>
          <w:szCs w:val="20"/>
        </w:rPr>
        <w:t>Města</w:t>
      </w:r>
      <w:r w:rsidR="00EE0640" w:rsidRPr="00952F03">
        <w:rPr>
          <w:rFonts w:ascii="Arial" w:hAnsi="Arial" w:cs="Arial"/>
          <w:sz w:val="20"/>
          <w:szCs w:val="20"/>
        </w:rPr>
        <w:t>.</w:t>
      </w:r>
    </w:p>
    <w:p w14:paraId="77E786AF" w14:textId="77777777" w:rsidR="003B1DFB" w:rsidRPr="00952F03" w:rsidRDefault="003B1DFB">
      <w:pPr>
        <w:jc w:val="both"/>
        <w:rPr>
          <w:rFonts w:ascii="Arial" w:hAnsi="Arial" w:cs="Arial"/>
          <w:sz w:val="20"/>
          <w:szCs w:val="20"/>
        </w:rPr>
      </w:pPr>
    </w:p>
    <w:p w14:paraId="0826E216" w14:textId="195FD62C" w:rsidR="003B1DFB" w:rsidRPr="00952F03" w:rsidRDefault="00701438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TJ </w:t>
      </w:r>
      <w:r w:rsidR="00C57E4A" w:rsidRPr="00952F03">
        <w:rPr>
          <w:rFonts w:ascii="Arial" w:hAnsi="Arial" w:cs="Arial"/>
          <w:sz w:val="20"/>
          <w:szCs w:val="20"/>
        </w:rPr>
        <w:t>je povin</w:t>
      </w:r>
      <w:r w:rsidR="00912DBE">
        <w:rPr>
          <w:rFonts w:ascii="Arial" w:hAnsi="Arial" w:cs="Arial"/>
          <w:sz w:val="20"/>
          <w:szCs w:val="20"/>
        </w:rPr>
        <w:t>na</w:t>
      </w:r>
      <w:r w:rsidRPr="00952F03">
        <w:rPr>
          <w:rFonts w:ascii="Arial" w:hAnsi="Arial" w:cs="Arial"/>
          <w:sz w:val="20"/>
          <w:szCs w:val="20"/>
        </w:rPr>
        <w:t xml:space="preserve"> </w:t>
      </w:r>
      <w:r w:rsidR="00C57E4A" w:rsidRPr="00952F03">
        <w:rPr>
          <w:rFonts w:ascii="Arial" w:hAnsi="Arial" w:cs="Arial"/>
          <w:sz w:val="20"/>
          <w:szCs w:val="20"/>
        </w:rPr>
        <w:t xml:space="preserve">průběžně informovat </w:t>
      </w:r>
      <w:r w:rsidRPr="00952F03">
        <w:rPr>
          <w:rFonts w:ascii="Arial" w:hAnsi="Arial" w:cs="Arial"/>
          <w:sz w:val="20"/>
          <w:szCs w:val="20"/>
        </w:rPr>
        <w:t xml:space="preserve">Město </w:t>
      </w:r>
      <w:r w:rsidR="00C57E4A" w:rsidRPr="00952F03">
        <w:rPr>
          <w:rFonts w:ascii="Arial" w:hAnsi="Arial" w:cs="Arial"/>
          <w:sz w:val="20"/>
          <w:szCs w:val="20"/>
        </w:rPr>
        <w:t>o všech změnách, které by mohly při vymáhání zadržených nebo neoprávněně použitých prostředků vyrovnávací platby</w:t>
      </w:r>
      <w:r w:rsidR="002329AF" w:rsidRPr="00952F03">
        <w:rPr>
          <w:rFonts w:ascii="Arial" w:hAnsi="Arial" w:cs="Arial"/>
          <w:sz w:val="20"/>
          <w:szCs w:val="20"/>
        </w:rPr>
        <w:t xml:space="preserve"> </w:t>
      </w:r>
      <w:r w:rsidR="00C57E4A" w:rsidRPr="00952F03">
        <w:rPr>
          <w:rFonts w:ascii="Arial" w:hAnsi="Arial" w:cs="Arial"/>
          <w:sz w:val="20"/>
          <w:szCs w:val="20"/>
        </w:rPr>
        <w:t>zhoršit jeho pozici věřitele nebo dobytnost jeho pohledávky. Zejména je </w:t>
      </w:r>
      <w:r w:rsidRPr="00952F03">
        <w:rPr>
          <w:rFonts w:ascii="Arial" w:hAnsi="Arial" w:cs="Arial"/>
          <w:sz w:val="20"/>
          <w:szCs w:val="20"/>
        </w:rPr>
        <w:t xml:space="preserve">TJ </w:t>
      </w:r>
      <w:r w:rsidR="00C57E4A" w:rsidRPr="00952F03">
        <w:rPr>
          <w:rFonts w:ascii="Arial" w:hAnsi="Arial" w:cs="Arial"/>
          <w:sz w:val="20"/>
          <w:szCs w:val="20"/>
        </w:rPr>
        <w:t>povin</w:t>
      </w:r>
      <w:r w:rsidR="00912DBE">
        <w:rPr>
          <w:rFonts w:ascii="Arial" w:hAnsi="Arial" w:cs="Arial"/>
          <w:sz w:val="20"/>
          <w:szCs w:val="20"/>
        </w:rPr>
        <w:t>na</w:t>
      </w:r>
      <w:r w:rsidRPr="00952F03">
        <w:rPr>
          <w:rFonts w:ascii="Arial" w:hAnsi="Arial" w:cs="Arial"/>
          <w:sz w:val="20"/>
          <w:szCs w:val="20"/>
        </w:rPr>
        <w:t xml:space="preserve"> </w:t>
      </w:r>
      <w:r w:rsidR="00C57E4A" w:rsidRPr="00952F03">
        <w:rPr>
          <w:rFonts w:ascii="Arial" w:hAnsi="Arial" w:cs="Arial"/>
          <w:sz w:val="20"/>
          <w:szCs w:val="20"/>
        </w:rPr>
        <w:t xml:space="preserve">oznámit </w:t>
      </w:r>
      <w:r w:rsidRPr="00952F03">
        <w:rPr>
          <w:rFonts w:ascii="Arial" w:hAnsi="Arial" w:cs="Arial"/>
          <w:sz w:val="20"/>
          <w:szCs w:val="20"/>
        </w:rPr>
        <w:t xml:space="preserve">Městu </w:t>
      </w:r>
      <w:r w:rsidR="00C57E4A" w:rsidRPr="00952F03">
        <w:rPr>
          <w:rFonts w:ascii="Arial" w:hAnsi="Arial" w:cs="Arial"/>
          <w:sz w:val="20"/>
          <w:szCs w:val="20"/>
        </w:rPr>
        <w:t>do 15 dnů ode dne, kdy došlo k události, skutečnosti, které mají nebo mohou mít za následek zánik, transformaci, sloučení, změnu statutárního zástupce apod., či změnu vlastnického vztahu k věci, na niž se vyrovnávací platba</w:t>
      </w:r>
      <w:r w:rsidR="002329AF" w:rsidRPr="00952F03">
        <w:rPr>
          <w:rFonts w:ascii="Arial" w:hAnsi="Arial" w:cs="Arial"/>
          <w:sz w:val="20"/>
          <w:szCs w:val="20"/>
        </w:rPr>
        <w:t xml:space="preserve"> </w:t>
      </w:r>
      <w:r w:rsidR="00C57E4A" w:rsidRPr="00952F03">
        <w:rPr>
          <w:rFonts w:ascii="Arial" w:hAnsi="Arial" w:cs="Arial"/>
          <w:sz w:val="20"/>
          <w:szCs w:val="20"/>
        </w:rPr>
        <w:t>poskytuje.</w:t>
      </w:r>
    </w:p>
    <w:p w14:paraId="56BC18DE" w14:textId="77777777" w:rsidR="005D1ED0" w:rsidRPr="00952F03" w:rsidRDefault="005D1ED0" w:rsidP="005D1ED0">
      <w:pPr>
        <w:pStyle w:val="Odstavecseseznamem"/>
        <w:rPr>
          <w:rFonts w:ascii="Arial" w:hAnsi="Arial" w:cs="Arial"/>
          <w:sz w:val="20"/>
          <w:szCs w:val="20"/>
        </w:rPr>
      </w:pPr>
    </w:p>
    <w:p w14:paraId="0912E34E" w14:textId="7B9E645A" w:rsidR="003B1DFB" w:rsidRPr="00952F03" w:rsidRDefault="00701438" w:rsidP="005D1ED0">
      <w:pPr>
        <w:pStyle w:val="Zkladntext3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TJ </w:t>
      </w:r>
      <w:r w:rsidR="005D1ED0" w:rsidRPr="00952F03">
        <w:rPr>
          <w:rFonts w:ascii="Arial" w:hAnsi="Arial" w:cs="Arial"/>
          <w:sz w:val="20"/>
          <w:szCs w:val="20"/>
        </w:rPr>
        <w:t xml:space="preserve">se </w:t>
      </w:r>
      <w:r w:rsidR="00C57E4A" w:rsidRPr="00952F03">
        <w:rPr>
          <w:rFonts w:ascii="Arial" w:hAnsi="Arial" w:cs="Arial"/>
          <w:sz w:val="20"/>
          <w:szCs w:val="20"/>
        </w:rPr>
        <w:t>zavazuje, že jak při realizaci služeb</w:t>
      </w:r>
      <w:r w:rsidR="00CF5E94" w:rsidRPr="00952F03">
        <w:rPr>
          <w:rFonts w:ascii="Arial" w:hAnsi="Arial" w:cs="Arial"/>
          <w:sz w:val="20"/>
          <w:szCs w:val="20"/>
        </w:rPr>
        <w:t xml:space="preserve"> vymezených v čl. III</w:t>
      </w:r>
      <w:r w:rsidR="009D60F4">
        <w:rPr>
          <w:rFonts w:ascii="Arial" w:hAnsi="Arial" w:cs="Arial"/>
          <w:sz w:val="20"/>
          <w:szCs w:val="20"/>
        </w:rPr>
        <w:t>.</w:t>
      </w:r>
      <w:r w:rsidR="00CF5E94" w:rsidRPr="00952F03">
        <w:rPr>
          <w:rFonts w:ascii="Arial" w:hAnsi="Arial" w:cs="Arial"/>
          <w:sz w:val="20"/>
          <w:szCs w:val="20"/>
        </w:rPr>
        <w:t xml:space="preserve"> odst. 1 této smlouvy</w:t>
      </w:r>
      <w:r w:rsidR="00C57E4A" w:rsidRPr="00952F03">
        <w:rPr>
          <w:rFonts w:ascii="Arial" w:hAnsi="Arial" w:cs="Arial"/>
          <w:sz w:val="20"/>
          <w:szCs w:val="20"/>
        </w:rPr>
        <w:t xml:space="preserve">, tak po jejich ukončení, bude dbát dobrého jména </w:t>
      </w:r>
      <w:r w:rsidRPr="00952F03">
        <w:rPr>
          <w:rFonts w:ascii="Arial" w:hAnsi="Arial" w:cs="Arial"/>
          <w:sz w:val="20"/>
          <w:szCs w:val="20"/>
        </w:rPr>
        <w:t xml:space="preserve">Města </w:t>
      </w:r>
      <w:r w:rsidR="00C57E4A" w:rsidRPr="00952F03">
        <w:rPr>
          <w:rFonts w:ascii="Arial" w:hAnsi="Arial" w:cs="Arial"/>
          <w:sz w:val="20"/>
          <w:szCs w:val="20"/>
        </w:rPr>
        <w:t>a činnosti realizovat v souladu s právními předpisy.</w:t>
      </w:r>
    </w:p>
    <w:p w14:paraId="34A6D4F8" w14:textId="77777777" w:rsidR="003B1DFB" w:rsidRPr="00952F03" w:rsidRDefault="003B1DFB">
      <w:pPr>
        <w:pStyle w:val="Zkladntext3"/>
        <w:spacing w:after="0"/>
        <w:jc w:val="both"/>
        <w:rPr>
          <w:rFonts w:ascii="Arial" w:hAnsi="Arial" w:cs="Arial"/>
          <w:sz w:val="20"/>
          <w:szCs w:val="20"/>
        </w:rPr>
      </w:pPr>
    </w:p>
    <w:p w14:paraId="7F44F951" w14:textId="2004E940" w:rsidR="003B1DFB" w:rsidRPr="00952F03" w:rsidRDefault="00701438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TJ </w:t>
      </w:r>
      <w:r w:rsidR="00912DBE">
        <w:rPr>
          <w:rFonts w:ascii="Arial" w:hAnsi="Arial" w:cs="Arial"/>
          <w:sz w:val="20"/>
          <w:szCs w:val="20"/>
        </w:rPr>
        <w:t>je povinna</w:t>
      </w:r>
      <w:r w:rsidRPr="00952F03">
        <w:rPr>
          <w:rFonts w:ascii="Arial" w:hAnsi="Arial" w:cs="Arial"/>
          <w:sz w:val="20"/>
          <w:szCs w:val="20"/>
        </w:rPr>
        <w:t xml:space="preserve"> </w:t>
      </w:r>
      <w:r w:rsidR="00C57E4A" w:rsidRPr="00952F03">
        <w:rPr>
          <w:rFonts w:ascii="Arial" w:hAnsi="Arial" w:cs="Arial"/>
          <w:sz w:val="20"/>
          <w:szCs w:val="20"/>
        </w:rPr>
        <w:t xml:space="preserve">po dobu deseti let od skončení služeb </w:t>
      </w:r>
      <w:r w:rsidR="00B63C18" w:rsidRPr="00952F03">
        <w:rPr>
          <w:rFonts w:ascii="Arial" w:hAnsi="Arial" w:cs="Arial"/>
          <w:sz w:val="20"/>
          <w:szCs w:val="20"/>
        </w:rPr>
        <w:t>v čl. III</w:t>
      </w:r>
      <w:r w:rsidR="009D60F4">
        <w:rPr>
          <w:rFonts w:ascii="Arial" w:hAnsi="Arial" w:cs="Arial"/>
          <w:sz w:val="20"/>
          <w:szCs w:val="20"/>
        </w:rPr>
        <w:t>.</w:t>
      </w:r>
      <w:r w:rsidR="00B63C18" w:rsidRPr="00952F03">
        <w:rPr>
          <w:rFonts w:ascii="Arial" w:hAnsi="Arial" w:cs="Arial"/>
          <w:sz w:val="20"/>
          <w:szCs w:val="20"/>
        </w:rPr>
        <w:t xml:space="preserve"> odst. 1 této smlouvy</w:t>
      </w:r>
      <w:r w:rsidR="00C57E4A" w:rsidRPr="00952F03">
        <w:rPr>
          <w:rFonts w:ascii="Arial" w:hAnsi="Arial" w:cs="Arial"/>
          <w:sz w:val="20"/>
          <w:szCs w:val="20"/>
        </w:rPr>
        <w:t xml:space="preserve"> archivovat následující podkladové materiály:</w:t>
      </w:r>
    </w:p>
    <w:p w14:paraId="141DA6B8" w14:textId="77777777" w:rsidR="003B1DFB" w:rsidRPr="00952F03" w:rsidRDefault="00C57E4A">
      <w:pPr>
        <w:widowControl w:val="0"/>
        <w:numPr>
          <w:ilvl w:val="1"/>
          <w:numId w:val="7"/>
        </w:numPr>
        <w:ind w:right="300"/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tuto smlouvu,</w:t>
      </w:r>
    </w:p>
    <w:p w14:paraId="509191EC" w14:textId="3C99AF3A" w:rsidR="003B1DFB" w:rsidRPr="00952F03" w:rsidRDefault="00C57E4A">
      <w:pPr>
        <w:widowControl w:val="0"/>
        <w:numPr>
          <w:ilvl w:val="1"/>
          <w:numId w:val="7"/>
        </w:numPr>
        <w:ind w:right="300"/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originály dokladů, prokazujících čerpání vyrovnávací platby</w:t>
      </w:r>
      <w:r w:rsidR="00611CD7">
        <w:rPr>
          <w:rFonts w:ascii="Arial" w:hAnsi="Arial" w:cs="Arial"/>
          <w:sz w:val="20"/>
          <w:szCs w:val="20"/>
        </w:rPr>
        <w:t>.</w:t>
      </w:r>
    </w:p>
    <w:p w14:paraId="0D034EC2" w14:textId="77777777" w:rsidR="003B1DFB" w:rsidRPr="002B2729" w:rsidRDefault="003B1DFB">
      <w:pPr>
        <w:widowControl w:val="0"/>
        <w:tabs>
          <w:tab w:val="left" w:pos="9000"/>
        </w:tabs>
        <w:ind w:right="72"/>
        <w:jc w:val="both"/>
        <w:rPr>
          <w:rFonts w:ascii="Arial" w:hAnsi="Arial" w:cs="Arial"/>
          <w:bCs/>
          <w:strike/>
          <w:sz w:val="20"/>
          <w:szCs w:val="20"/>
        </w:rPr>
      </w:pPr>
    </w:p>
    <w:p w14:paraId="52F12ACA" w14:textId="5AEE0E9B" w:rsidR="003B1DFB" w:rsidRPr="00952F03" w:rsidRDefault="00CA7D50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rFonts w:ascii="Arial" w:hAnsi="Arial" w:cs="Arial"/>
          <w:bCs/>
          <w:sz w:val="20"/>
          <w:szCs w:val="20"/>
        </w:rPr>
      </w:pPr>
      <w:r w:rsidRPr="00952F03">
        <w:rPr>
          <w:rFonts w:ascii="Arial" w:hAnsi="Arial" w:cs="Arial"/>
          <w:bCs/>
          <w:sz w:val="20"/>
          <w:szCs w:val="20"/>
        </w:rPr>
        <w:t xml:space="preserve">TJ </w:t>
      </w:r>
      <w:r w:rsidR="00C57E4A" w:rsidRPr="00952F03">
        <w:rPr>
          <w:rFonts w:ascii="Arial" w:hAnsi="Arial" w:cs="Arial"/>
          <w:bCs/>
          <w:sz w:val="20"/>
          <w:szCs w:val="20"/>
        </w:rPr>
        <w:t>je povin</w:t>
      </w:r>
      <w:r w:rsidR="00912DBE">
        <w:rPr>
          <w:rFonts w:ascii="Arial" w:hAnsi="Arial" w:cs="Arial"/>
          <w:bCs/>
          <w:sz w:val="20"/>
          <w:szCs w:val="20"/>
        </w:rPr>
        <w:t>na</w:t>
      </w:r>
      <w:r w:rsidRPr="00952F03">
        <w:rPr>
          <w:rFonts w:ascii="Arial" w:hAnsi="Arial" w:cs="Arial"/>
          <w:bCs/>
          <w:sz w:val="20"/>
          <w:szCs w:val="20"/>
        </w:rPr>
        <w:t xml:space="preserve"> </w:t>
      </w:r>
      <w:r w:rsidR="00C57E4A" w:rsidRPr="00952F03">
        <w:rPr>
          <w:rFonts w:ascii="Arial" w:hAnsi="Arial" w:cs="Arial"/>
          <w:bCs/>
          <w:sz w:val="20"/>
          <w:szCs w:val="20"/>
        </w:rPr>
        <w:t xml:space="preserve">poskytnout </w:t>
      </w:r>
      <w:r w:rsidRPr="00952F03">
        <w:rPr>
          <w:rFonts w:ascii="Arial" w:hAnsi="Arial" w:cs="Arial"/>
          <w:bCs/>
          <w:sz w:val="20"/>
          <w:szCs w:val="20"/>
        </w:rPr>
        <w:t xml:space="preserve">Městu </w:t>
      </w:r>
      <w:r w:rsidR="00C57E4A" w:rsidRPr="00952F03">
        <w:rPr>
          <w:rFonts w:ascii="Arial" w:hAnsi="Arial" w:cs="Arial"/>
          <w:bCs/>
          <w:sz w:val="20"/>
          <w:szCs w:val="20"/>
        </w:rPr>
        <w:t>součinnost při plnění všech povinností vyplývajících z pravidel pro veřejnou podporu vůči Úřadu pro ochranu hospodářské soutěže a Evropské komisi.</w:t>
      </w:r>
    </w:p>
    <w:p w14:paraId="4304463D" w14:textId="77777777" w:rsidR="009D60F4" w:rsidRDefault="009D60F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04889CD" w14:textId="77777777" w:rsidR="003B1DFB" w:rsidRPr="00952F03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b/>
          <w:sz w:val="20"/>
          <w:szCs w:val="20"/>
        </w:rPr>
        <w:t>VIII.</w:t>
      </w:r>
    </w:p>
    <w:p w14:paraId="59DB6F83" w14:textId="77777777" w:rsidR="003B1DFB" w:rsidRPr="00952F03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952F03">
        <w:rPr>
          <w:rFonts w:ascii="Arial" w:hAnsi="Arial" w:cs="Arial"/>
          <w:b/>
          <w:sz w:val="20"/>
          <w:szCs w:val="20"/>
        </w:rPr>
        <w:t>Kontrola</w:t>
      </w:r>
    </w:p>
    <w:p w14:paraId="5251DFF6" w14:textId="77777777" w:rsidR="003B1DFB" w:rsidRPr="00952F03" w:rsidRDefault="003B1DFB">
      <w:pPr>
        <w:jc w:val="center"/>
        <w:rPr>
          <w:rFonts w:ascii="Arial" w:hAnsi="Arial" w:cs="Arial"/>
          <w:b/>
          <w:sz w:val="20"/>
          <w:szCs w:val="20"/>
        </w:rPr>
      </w:pPr>
    </w:p>
    <w:p w14:paraId="2A09C55F" w14:textId="57F3AB82" w:rsidR="003B1DFB" w:rsidRPr="00952F03" w:rsidRDefault="00C57E4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Příslušné orgány </w:t>
      </w:r>
      <w:r w:rsidR="000E666D" w:rsidRPr="00952F03">
        <w:rPr>
          <w:rFonts w:ascii="Arial" w:hAnsi="Arial" w:cs="Arial"/>
          <w:sz w:val="20"/>
          <w:szCs w:val="20"/>
        </w:rPr>
        <w:t>Města</w:t>
      </w:r>
      <w:r w:rsidR="00BB6E95" w:rsidRPr="00952F03">
        <w:rPr>
          <w:rFonts w:ascii="Arial" w:hAnsi="Arial" w:cs="Arial"/>
          <w:sz w:val="20"/>
          <w:szCs w:val="20"/>
        </w:rPr>
        <w:t xml:space="preserve"> </w:t>
      </w:r>
      <w:r w:rsidRPr="00952F03">
        <w:rPr>
          <w:rFonts w:ascii="Arial" w:hAnsi="Arial" w:cs="Arial"/>
          <w:sz w:val="20"/>
          <w:szCs w:val="20"/>
        </w:rPr>
        <w:t>jsou oprávněny v souladu s</w:t>
      </w:r>
      <w:r w:rsidR="00BB6E95" w:rsidRPr="00952F03">
        <w:rPr>
          <w:rFonts w:ascii="Arial" w:hAnsi="Arial" w:cs="Arial"/>
          <w:sz w:val="20"/>
          <w:szCs w:val="20"/>
        </w:rPr>
        <w:t xml:space="preserve"> platnými právními předpisy </w:t>
      </w:r>
      <w:r w:rsidRPr="00952F03">
        <w:rPr>
          <w:rFonts w:ascii="Arial" w:hAnsi="Arial" w:cs="Arial"/>
          <w:sz w:val="20"/>
          <w:szCs w:val="20"/>
        </w:rPr>
        <w:t>kdykoli kontrolovat dodržení podmínek, za kterých byla vyrovnávací platba</w:t>
      </w:r>
      <w:r w:rsidR="00473B83" w:rsidRPr="00952F03">
        <w:rPr>
          <w:rFonts w:ascii="Arial" w:hAnsi="Arial" w:cs="Arial"/>
          <w:sz w:val="20"/>
          <w:szCs w:val="20"/>
        </w:rPr>
        <w:t xml:space="preserve"> </w:t>
      </w:r>
      <w:r w:rsidRPr="00952F03">
        <w:rPr>
          <w:rFonts w:ascii="Arial" w:hAnsi="Arial" w:cs="Arial"/>
          <w:sz w:val="20"/>
          <w:szCs w:val="20"/>
        </w:rPr>
        <w:t>poskytnuta.</w:t>
      </w:r>
    </w:p>
    <w:p w14:paraId="53E5A1A8" w14:textId="77777777" w:rsidR="003B1DFB" w:rsidRPr="00952F03" w:rsidRDefault="003B1DFB">
      <w:pPr>
        <w:ind w:hanging="357"/>
        <w:jc w:val="both"/>
        <w:rPr>
          <w:rFonts w:ascii="Arial" w:hAnsi="Arial" w:cs="Arial"/>
          <w:sz w:val="20"/>
          <w:szCs w:val="20"/>
        </w:rPr>
      </w:pPr>
    </w:p>
    <w:p w14:paraId="2B778333" w14:textId="5B3869E8" w:rsidR="003B1DFB" w:rsidRPr="00952F03" w:rsidRDefault="000E666D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952F03">
        <w:rPr>
          <w:rFonts w:ascii="Arial" w:hAnsi="Arial" w:cs="Arial"/>
          <w:bCs/>
          <w:sz w:val="20"/>
          <w:szCs w:val="20"/>
        </w:rPr>
        <w:t xml:space="preserve">TJ </w:t>
      </w:r>
      <w:r w:rsidR="00912DBE">
        <w:rPr>
          <w:rFonts w:ascii="Arial" w:hAnsi="Arial" w:cs="Arial"/>
          <w:bCs/>
          <w:sz w:val="20"/>
          <w:szCs w:val="20"/>
        </w:rPr>
        <w:t>je povinna</w:t>
      </w:r>
      <w:r w:rsidRPr="00952F03">
        <w:rPr>
          <w:rFonts w:ascii="Arial" w:hAnsi="Arial" w:cs="Arial"/>
          <w:bCs/>
          <w:sz w:val="20"/>
          <w:szCs w:val="20"/>
        </w:rPr>
        <w:t xml:space="preserve"> </w:t>
      </w:r>
      <w:r w:rsidR="00C57E4A" w:rsidRPr="00952F03">
        <w:rPr>
          <w:rFonts w:ascii="Arial" w:hAnsi="Arial" w:cs="Arial"/>
          <w:bCs/>
          <w:sz w:val="20"/>
          <w:szCs w:val="20"/>
        </w:rPr>
        <w:t xml:space="preserve">poskytnout součinnost při výkonu kontrolní činnosti dle odst. 1 tohoto článku, zejména předložit kontrolním orgánům </w:t>
      </w:r>
      <w:r w:rsidRPr="00952F03">
        <w:rPr>
          <w:rFonts w:ascii="Arial" w:hAnsi="Arial" w:cs="Arial"/>
          <w:bCs/>
          <w:sz w:val="20"/>
          <w:szCs w:val="20"/>
        </w:rPr>
        <w:t xml:space="preserve">Města </w:t>
      </w:r>
      <w:r w:rsidR="00C57E4A" w:rsidRPr="00952F03">
        <w:rPr>
          <w:rFonts w:ascii="Arial" w:hAnsi="Arial" w:cs="Arial"/>
          <w:bCs/>
          <w:sz w:val="20"/>
          <w:szCs w:val="20"/>
        </w:rPr>
        <w:t>kdykoliv k nahlédnutí originály všech účetních dokladů souvisejících s vyrovnávací platbou</w:t>
      </w:r>
      <w:r w:rsidR="00C57E4A" w:rsidRPr="00952F03">
        <w:rPr>
          <w:rFonts w:ascii="Arial" w:hAnsi="Arial" w:cs="Arial"/>
          <w:sz w:val="20"/>
          <w:szCs w:val="20"/>
        </w:rPr>
        <w:t>.</w:t>
      </w:r>
    </w:p>
    <w:p w14:paraId="22F0F4D9" w14:textId="77777777" w:rsidR="003B1DFB" w:rsidRPr="00952F03" w:rsidRDefault="003B1DFB">
      <w:pPr>
        <w:jc w:val="both"/>
        <w:rPr>
          <w:rFonts w:ascii="Arial" w:hAnsi="Arial" w:cs="Arial"/>
          <w:bCs/>
          <w:sz w:val="20"/>
          <w:szCs w:val="20"/>
        </w:rPr>
      </w:pPr>
    </w:p>
    <w:p w14:paraId="10EE00F3" w14:textId="65DB4A54" w:rsidR="003B1DFB" w:rsidRPr="00952F03" w:rsidRDefault="000E666D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bCs/>
          <w:sz w:val="20"/>
          <w:szCs w:val="20"/>
        </w:rPr>
        <w:t xml:space="preserve">TJ </w:t>
      </w:r>
      <w:r w:rsidR="00C57E4A" w:rsidRPr="00952F03">
        <w:rPr>
          <w:rFonts w:ascii="Arial" w:hAnsi="Arial" w:cs="Arial"/>
          <w:bCs/>
          <w:sz w:val="20"/>
          <w:szCs w:val="20"/>
        </w:rPr>
        <w:t>je povin</w:t>
      </w:r>
      <w:r w:rsidR="00912DBE">
        <w:rPr>
          <w:rFonts w:ascii="Arial" w:hAnsi="Arial" w:cs="Arial"/>
          <w:bCs/>
          <w:sz w:val="20"/>
          <w:szCs w:val="20"/>
        </w:rPr>
        <w:t xml:space="preserve">na </w:t>
      </w:r>
      <w:r w:rsidR="00C57E4A" w:rsidRPr="00952F03">
        <w:rPr>
          <w:rFonts w:ascii="Arial" w:hAnsi="Arial" w:cs="Arial"/>
          <w:bCs/>
          <w:sz w:val="20"/>
          <w:szCs w:val="20"/>
        </w:rPr>
        <w:t xml:space="preserve">umožnit příslušným orgánům </w:t>
      </w:r>
      <w:r w:rsidRPr="00952F03">
        <w:rPr>
          <w:rFonts w:ascii="Arial" w:hAnsi="Arial" w:cs="Arial"/>
          <w:bCs/>
          <w:sz w:val="20"/>
          <w:szCs w:val="20"/>
        </w:rPr>
        <w:t xml:space="preserve">Města </w:t>
      </w:r>
      <w:r w:rsidR="00C57E4A" w:rsidRPr="00952F03">
        <w:rPr>
          <w:rFonts w:ascii="Arial" w:hAnsi="Arial" w:cs="Arial"/>
          <w:bCs/>
          <w:sz w:val="20"/>
          <w:szCs w:val="20"/>
        </w:rPr>
        <w:t>provést kontrolu, jak v průběhu, tak i</w:t>
      </w:r>
      <w:r w:rsidR="00C57E4A" w:rsidRPr="00952F03">
        <w:rPr>
          <w:rFonts w:ascii="Arial" w:hAnsi="Arial" w:cs="Arial"/>
          <w:sz w:val="20"/>
          <w:szCs w:val="20"/>
        </w:rPr>
        <w:t xml:space="preserve"> po ukončení realizace </w:t>
      </w:r>
      <w:r w:rsidR="00152056" w:rsidRPr="00952F03">
        <w:rPr>
          <w:rFonts w:ascii="Arial" w:hAnsi="Arial" w:cs="Arial"/>
          <w:sz w:val="20"/>
          <w:szCs w:val="20"/>
        </w:rPr>
        <w:t>služeb vymezených v čl. III odst. 1 této smlouvy</w:t>
      </w:r>
      <w:r w:rsidR="00C57E4A" w:rsidRPr="00952F03">
        <w:rPr>
          <w:rFonts w:ascii="Arial" w:hAnsi="Arial" w:cs="Arial"/>
          <w:b/>
          <w:i/>
          <w:sz w:val="20"/>
          <w:szCs w:val="20"/>
        </w:rPr>
        <w:t xml:space="preserve">, </w:t>
      </w:r>
      <w:r w:rsidR="00C57E4A" w:rsidRPr="00952F03">
        <w:rPr>
          <w:rFonts w:ascii="Arial" w:hAnsi="Arial" w:cs="Arial"/>
          <w:sz w:val="20"/>
          <w:szCs w:val="20"/>
        </w:rPr>
        <w:t>a to ještě po dobu deseti let od ukončení</w:t>
      </w:r>
      <w:r w:rsidR="00152056" w:rsidRPr="00952F03">
        <w:rPr>
          <w:rFonts w:ascii="Arial" w:hAnsi="Arial" w:cs="Arial"/>
          <w:sz w:val="20"/>
          <w:szCs w:val="20"/>
        </w:rPr>
        <w:t xml:space="preserve"> jejich </w:t>
      </w:r>
      <w:r w:rsidR="00C57E4A" w:rsidRPr="00952F03">
        <w:rPr>
          <w:rFonts w:ascii="Arial" w:hAnsi="Arial" w:cs="Arial"/>
          <w:sz w:val="20"/>
          <w:szCs w:val="20"/>
        </w:rPr>
        <w:t xml:space="preserve">financování ze strany </w:t>
      </w:r>
      <w:r w:rsidRPr="00952F03">
        <w:rPr>
          <w:rFonts w:ascii="Arial" w:hAnsi="Arial" w:cs="Arial"/>
          <w:sz w:val="20"/>
          <w:szCs w:val="20"/>
        </w:rPr>
        <w:t>Města</w:t>
      </w:r>
      <w:r w:rsidR="00C57E4A" w:rsidRPr="00952F03">
        <w:rPr>
          <w:rFonts w:ascii="Arial" w:hAnsi="Arial" w:cs="Arial"/>
          <w:sz w:val="20"/>
          <w:szCs w:val="20"/>
        </w:rPr>
        <w:t>.</w:t>
      </w:r>
    </w:p>
    <w:p w14:paraId="15A73522" w14:textId="77777777" w:rsidR="003B1DFB" w:rsidRPr="00952F03" w:rsidRDefault="003B1DFB">
      <w:pPr>
        <w:jc w:val="both"/>
        <w:rPr>
          <w:rFonts w:ascii="Arial" w:hAnsi="Arial" w:cs="Arial"/>
          <w:sz w:val="20"/>
          <w:szCs w:val="20"/>
        </w:rPr>
      </w:pPr>
    </w:p>
    <w:p w14:paraId="4AAE1E6F" w14:textId="32BF8FA1" w:rsidR="003B1DFB" w:rsidRPr="00952F03" w:rsidRDefault="00C57E4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>Za dodržení účelu, na který byla vyrovnávací platba</w:t>
      </w:r>
      <w:r w:rsidR="00892C1D" w:rsidRPr="00952F03">
        <w:rPr>
          <w:rFonts w:ascii="Arial" w:hAnsi="Arial" w:cs="Arial"/>
          <w:sz w:val="20"/>
          <w:szCs w:val="20"/>
        </w:rPr>
        <w:t xml:space="preserve"> </w:t>
      </w:r>
      <w:r w:rsidRPr="00952F03">
        <w:rPr>
          <w:rFonts w:ascii="Arial" w:hAnsi="Arial" w:cs="Arial"/>
          <w:sz w:val="20"/>
          <w:szCs w:val="20"/>
        </w:rPr>
        <w:t>poskytnuta, a za pravdivost i správnost průběžných zpráv včetně průběžného vyúčtování vyrovnávací platby</w:t>
      </w:r>
      <w:r w:rsidR="00CE7FD8" w:rsidRPr="00952F03">
        <w:rPr>
          <w:rFonts w:ascii="Arial" w:hAnsi="Arial" w:cs="Arial"/>
          <w:sz w:val="20"/>
          <w:szCs w:val="20"/>
        </w:rPr>
        <w:t xml:space="preserve"> </w:t>
      </w:r>
      <w:r w:rsidRPr="00952F03">
        <w:rPr>
          <w:rFonts w:ascii="Arial" w:hAnsi="Arial" w:cs="Arial"/>
          <w:sz w:val="20"/>
          <w:szCs w:val="20"/>
        </w:rPr>
        <w:t>a závěrečné zprávy včetně</w:t>
      </w:r>
      <w:r w:rsidR="001D3C65">
        <w:rPr>
          <w:rFonts w:ascii="Arial" w:hAnsi="Arial" w:cs="Arial"/>
          <w:sz w:val="20"/>
          <w:szCs w:val="20"/>
        </w:rPr>
        <w:t xml:space="preserve"> </w:t>
      </w:r>
      <w:r w:rsidRPr="00952F03">
        <w:rPr>
          <w:rFonts w:ascii="Arial" w:hAnsi="Arial" w:cs="Arial"/>
          <w:sz w:val="20"/>
          <w:szCs w:val="20"/>
        </w:rPr>
        <w:t>vyúčtování čerpání vyrovnávací platby</w:t>
      </w:r>
      <w:r w:rsidR="00CE7FD8" w:rsidRPr="00952F03">
        <w:rPr>
          <w:rFonts w:ascii="Arial" w:hAnsi="Arial" w:cs="Arial"/>
          <w:sz w:val="20"/>
          <w:szCs w:val="20"/>
        </w:rPr>
        <w:t xml:space="preserve"> </w:t>
      </w:r>
      <w:r w:rsidRPr="00952F03">
        <w:rPr>
          <w:rFonts w:ascii="Arial" w:hAnsi="Arial" w:cs="Arial"/>
          <w:sz w:val="20"/>
          <w:szCs w:val="20"/>
        </w:rPr>
        <w:t>odpovídá osoba oprávněná jednat jménem</w:t>
      </w:r>
      <w:r w:rsidR="00414281" w:rsidRPr="00952F03">
        <w:rPr>
          <w:rFonts w:ascii="Arial" w:hAnsi="Arial" w:cs="Arial"/>
          <w:sz w:val="20"/>
          <w:szCs w:val="20"/>
        </w:rPr>
        <w:t xml:space="preserve"> TJ</w:t>
      </w:r>
      <w:r w:rsidRPr="00952F03">
        <w:rPr>
          <w:rFonts w:ascii="Arial" w:hAnsi="Arial" w:cs="Arial"/>
          <w:sz w:val="20"/>
          <w:szCs w:val="20"/>
        </w:rPr>
        <w:t>.</w:t>
      </w:r>
    </w:p>
    <w:p w14:paraId="14D2744D" w14:textId="77777777" w:rsidR="003B1DFB" w:rsidRPr="00952F03" w:rsidRDefault="003B1DFB">
      <w:pPr>
        <w:jc w:val="center"/>
        <w:rPr>
          <w:rFonts w:ascii="Arial" w:hAnsi="Arial" w:cs="Arial"/>
          <w:sz w:val="20"/>
          <w:szCs w:val="20"/>
        </w:rPr>
      </w:pPr>
    </w:p>
    <w:p w14:paraId="68C457A1" w14:textId="77777777" w:rsidR="00A62666" w:rsidRPr="009D60F4" w:rsidRDefault="00A62666">
      <w:pPr>
        <w:jc w:val="center"/>
        <w:rPr>
          <w:rFonts w:ascii="Arial" w:hAnsi="Arial" w:cs="Arial"/>
          <w:sz w:val="20"/>
          <w:szCs w:val="20"/>
        </w:rPr>
      </w:pPr>
    </w:p>
    <w:p w14:paraId="7441E289" w14:textId="40A0EF18" w:rsidR="008C61F1" w:rsidRPr="00AB41C6" w:rsidRDefault="008C61F1">
      <w:pPr>
        <w:jc w:val="center"/>
        <w:rPr>
          <w:rFonts w:ascii="Arial" w:hAnsi="Arial" w:cs="Arial"/>
          <w:b/>
          <w:sz w:val="20"/>
          <w:szCs w:val="20"/>
        </w:rPr>
      </w:pPr>
      <w:r w:rsidRPr="00AB41C6">
        <w:rPr>
          <w:rFonts w:ascii="Arial" w:hAnsi="Arial" w:cs="Arial"/>
          <w:b/>
          <w:sz w:val="20"/>
          <w:szCs w:val="20"/>
        </w:rPr>
        <w:t>IX.</w:t>
      </w:r>
    </w:p>
    <w:p w14:paraId="66F78472" w14:textId="790131D9" w:rsidR="008C61F1" w:rsidRPr="00AB41C6" w:rsidRDefault="008C61F1">
      <w:pPr>
        <w:jc w:val="center"/>
        <w:rPr>
          <w:rFonts w:ascii="Arial" w:hAnsi="Arial" w:cs="Arial"/>
          <w:b/>
          <w:sz w:val="20"/>
          <w:szCs w:val="20"/>
        </w:rPr>
      </w:pPr>
      <w:r w:rsidRPr="00AB41C6">
        <w:rPr>
          <w:rFonts w:ascii="Arial" w:hAnsi="Arial" w:cs="Arial"/>
          <w:b/>
          <w:sz w:val="20"/>
          <w:szCs w:val="20"/>
        </w:rPr>
        <w:t>Důsledky porušení povinností TJ</w:t>
      </w:r>
    </w:p>
    <w:p w14:paraId="3DE252A2" w14:textId="77777777" w:rsidR="008C61F1" w:rsidRPr="00AB41C6" w:rsidRDefault="008C61F1">
      <w:pPr>
        <w:jc w:val="center"/>
        <w:rPr>
          <w:rFonts w:ascii="Arial" w:hAnsi="Arial" w:cs="Arial"/>
          <w:b/>
          <w:sz w:val="20"/>
          <w:szCs w:val="20"/>
        </w:rPr>
      </w:pPr>
    </w:p>
    <w:p w14:paraId="2E88F3FC" w14:textId="66D2465C" w:rsidR="008C61F1" w:rsidRPr="00AB41C6" w:rsidRDefault="00702C3D" w:rsidP="008C61F1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1. Pokud dojde ze strany TJ k porušení rozpočtové kázně ve smyslu zákona č. 250/2000 Sb., o rozpočtových pravidlech územních rozpočtů v platném znění (dále jen „zákon </w:t>
      </w:r>
      <w:r w:rsidR="009F0F70">
        <w:rPr>
          <w:rFonts w:ascii="Arial" w:hAnsi="Arial" w:cs="Arial"/>
          <w:sz w:val="20"/>
          <w:szCs w:val="20"/>
        </w:rPr>
        <w:t>č. 250/2000 Sb.“), je TJ povinna</w:t>
      </w:r>
      <w:r w:rsidRPr="00AB41C6">
        <w:rPr>
          <w:rFonts w:ascii="Arial" w:hAnsi="Arial" w:cs="Arial"/>
          <w:sz w:val="20"/>
          <w:szCs w:val="20"/>
        </w:rPr>
        <w:t xml:space="preserve"> provést odvod za porušení rozpočtové kázně do rozpočtu města. </w:t>
      </w:r>
    </w:p>
    <w:p w14:paraId="2024A736" w14:textId="77777777" w:rsidR="001B69EA" w:rsidRPr="00AB41C6" w:rsidRDefault="001B69EA" w:rsidP="008C61F1">
      <w:pPr>
        <w:jc w:val="both"/>
        <w:rPr>
          <w:rFonts w:ascii="Arial" w:hAnsi="Arial" w:cs="Arial"/>
          <w:sz w:val="20"/>
          <w:szCs w:val="20"/>
        </w:rPr>
      </w:pPr>
    </w:p>
    <w:p w14:paraId="6E8C91D8" w14:textId="0DE54AED" w:rsidR="001B69EA" w:rsidRPr="00AB41C6" w:rsidRDefault="001B69EA" w:rsidP="001B69EA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2.  TJ je povinna provést odvod za porušení rozpočtové kázně do rozpočtu Města:</w:t>
      </w:r>
    </w:p>
    <w:p w14:paraId="59ECDC17" w14:textId="77777777" w:rsidR="00B616B6" w:rsidRPr="00AB41C6" w:rsidRDefault="001B69EA" w:rsidP="001B69EA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     a) </w:t>
      </w:r>
      <w:r w:rsidR="006A687F" w:rsidRPr="00AB41C6">
        <w:rPr>
          <w:rFonts w:ascii="Arial" w:hAnsi="Arial" w:cs="Arial"/>
          <w:sz w:val="20"/>
          <w:szCs w:val="20"/>
        </w:rPr>
        <w:t xml:space="preserve">v případě porušení povinnosti stanovené v čl. </w:t>
      </w:r>
      <w:r w:rsidR="00B616B6" w:rsidRPr="00AB41C6">
        <w:rPr>
          <w:rFonts w:ascii="Arial" w:hAnsi="Arial" w:cs="Arial"/>
          <w:sz w:val="20"/>
          <w:szCs w:val="20"/>
        </w:rPr>
        <w:t xml:space="preserve">VII. odst. 2. ve výši 10% z vyplacené a doposud </w:t>
      </w:r>
    </w:p>
    <w:p w14:paraId="189186D9" w14:textId="29A72A76" w:rsidR="00B616B6" w:rsidRPr="00AB41C6" w:rsidRDefault="00B616B6" w:rsidP="00B616B6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         nevyúčtované vyrovnávací platby za každé jednotlivé porušení</w:t>
      </w:r>
      <w:r w:rsidR="009D60F4" w:rsidRPr="00AB41C6">
        <w:rPr>
          <w:rFonts w:ascii="Arial" w:hAnsi="Arial" w:cs="Arial"/>
          <w:sz w:val="20"/>
          <w:szCs w:val="20"/>
        </w:rPr>
        <w:t xml:space="preserve">, </w:t>
      </w:r>
    </w:p>
    <w:p w14:paraId="7A05B702" w14:textId="586FADE4" w:rsidR="00B616B6" w:rsidRPr="00AB41C6" w:rsidRDefault="00B616B6" w:rsidP="00B616B6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     b) v případě porušení povinnosti stanovené v čl. VII. odst. 3</w:t>
      </w:r>
      <w:r w:rsidR="00AF5484" w:rsidRPr="00AB41C6">
        <w:rPr>
          <w:rFonts w:ascii="Arial" w:hAnsi="Arial" w:cs="Arial"/>
          <w:sz w:val="20"/>
          <w:szCs w:val="20"/>
        </w:rPr>
        <w:t xml:space="preserve">. </w:t>
      </w:r>
      <w:r w:rsidRPr="00AB41C6">
        <w:rPr>
          <w:rFonts w:ascii="Arial" w:hAnsi="Arial" w:cs="Arial"/>
          <w:sz w:val="20"/>
          <w:szCs w:val="20"/>
        </w:rPr>
        <w:t xml:space="preserve"> ve výši 1% z vyplacené a doposud </w:t>
      </w:r>
    </w:p>
    <w:p w14:paraId="7F8EE889" w14:textId="77777777" w:rsidR="00E74DC6" w:rsidRPr="00AB41C6" w:rsidRDefault="00B616B6" w:rsidP="00B616B6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         nevyúčtované vyrovnávací platby za každý kalendářní den prodlení</w:t>
      </w:r>
      <w:r w:rsidR="00E74DC6" w:rsidRPr="00AB41C6">
        <w:rPr>
          <w:rFonts w:ascii="Arial" w:hAnsi="Arial" w:cs="Arial"/>
          <w:sz w:val="20"/>
          <w:szCs w:val="20"/>
        </w:rPr>
        <w:t xml:space="preserve">; pokud nebude vyúčtování </w:t>
      </w:r>
    </w:p>
    <w:p w14:paraId="5952D59A" w14:textId="78004B40" w:rsidR="00E74DC6" w:rsidRPr="00AB41C6" w:rsidRDefault="00E74DC6" w:rsidP="00B616B6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         doručeno do 60 kalendářních dnů od posledního dne lhůty pro předložení vyúčtování, je TJ </w:t>
      </w:r>
    </w:p>
    <w:p w14:paraId="52DD2048" w14:textId="2D1A09DB" w:rsidR="00E34784" w:rsidRPr="00AB41C6" w:rsidRDefault="00E74DC6" w:rsidP="00B616B6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         povinna </w:t>
      </w:r>
      <w:r w:rsidR="00E34784" w:rsidRPr="00AB41C6">
        <w:rPr>
          <w:rFonts w:ascii="Arial" w:hAnsi="Arial" w:cs="Arial"/>
          <w:sz w:val="20"/>
          <w:szCs w:val="20"/>
        </w:rPr>
        <w:t>provést odvod ve výši 100 % vyplacené a doposud nevyúčtované vyrovnávací plat</w:t>
      </w:r>
      <w:r w:rsidR="009D60F4" w:rsidRPr="00AB41C6">
        <w:rPr>
          <w:rFonts w:ascii="Arial" w:hAnsi="Arial" w:cs="Arial"/>
          <w:sz w:val="20"/>
          <w:szCs w:val="20"/>
        </w:rPr>
        <w:t xml:space="preserve">by, </w:t>
      </w:r>
    </w:p>
    <w:p w14:paraId="2573D9A2" w14:textId="29D9DE1B" w:rsidR="001D7DD4" w:rsidRPr="00AB41C6" w:rsidRDefault="00E34784" w:rsidP="001D7DD4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   </w:t>
      </w:r>
      <w:r w:rsidR="00E74DC6" w:rsidRPr="00AB41C6">
        <w:rPr>
          <w:rFonts w:ascii="Arial" w:hAnsi="Arial" w:cs="Arial"/>
          <w:sz w:val="20"/>
          <w:szCs w:val="20"/>
        </w:rPr>
        <w:t xml:space="preserve"> </w:t>
      </w:r>
      <w:r w:rsidR="00B616B6" w:rsidRPr="00AB41C6">
        <w:rPr>
          <w:rFonts w:ascii="Arial" w:hAnsi="Arial" w:cs="Arial"/>
          <w:sz w:val="20"/>
          <w:szCs w:val="20"/>
        </w:rPr>
        <w:t xml:space="preserve"> </w:t>
      </w:r>
      <w:r w:rsidR="00AF5484" w:rsidRPr="00AB41C6">
        <w:rPr>
          <w:rFonts w:ascii="Arial" w:hAnsi="Arial" w:cs="Arial"/>
          <w:sz w:val="20"/>
          <w:szCs w:val="20"/>
        </w:rPr>
        <w:t xml:space="preserve">c) v případě porušení povinností stanovených v čl. VII. odst. </w:t>
      </w:r>
      <w:r w:rsidR="00A740DB" w:rsidRPr="00AB41C6">
        <w:rPr>
          <w:rFonts w:ascii="Arial" w:hAnsi="Arial" w:cs="Arial"/>
          <w:sz w:val="20"/>
          <w:szCs w:val="20"/>
        </w:rPr>
        <w:t xml:space="preserve">4., </w:t>
      </w:r>
      <w:r w:rsidR="00AF5484" w:rsidRPr="00AB41C6">
        <w:rPr>
          <w:rFonts w:ascii="Arial" w:hAnsi="Arial" w:cs="Arial"/>
          <w:sz w:val="20"/>
          <w:szCs w:val="20"/>
        </w:rPr>
        <w:t xml:space="preserve">6., 8. a 9. </w:t>
      </w:r>
      <w:r w:rsidR="001D7DD4" w:rsidRPr="00AB41C6">
        <w:rPr>
          <w:rFonts w:ascii="Arial" w:hAnsi="Arial" w:cs="Arial"/>
          <w:sz w:val="20"/>
          <w:szCs w:val="20"/>
        </w:rPr>
        <w:t>ve výši 5</w:t>
      </w:r>
      <w:r w:rsidR="009D60F4" w:rsidRPr="00AB41C6">
        <w:rPr>
          <w:rFonts w:ascii="Arial" w:hAnsi="Arial" w:cs="Arial"/>
          <w:sz w:val="20"/>
          <w:szCs w:val="20"/>
        </w:rPr>
        <w:t xml:space="preserve"> </w:t>
      </w:r>
      <w:r w:rsidR="001D7DD4" w:rsidRPr="00AB41C6">
        <w:rPr>
          <w:rFonts w:ascii="Arial" w:hAnsi="Arial" w:cs="Arial"/>
          <w:sz w:val="20"/>
          <w:szCs w:val="20"/>
        </w:rPr>
        <w:t>% z vyplacené a</w:t>
      </w:r>
    </w:p>
    <w:p w14:paraId="6A6014AF" w14:textId="77777777" w:rsidR="00A740DB" w:rsidRPr="00AB41C6" w:rsidRDefault="001D7DD4" w:rsidP="001D7DD4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         doposud nevyúčtované vyrovnávací platby za každé jednotlivé porušení</w:t>
      </w:r>
      <w:r w:rsidR="00A740DB" w:rsidRPr="00AB41C6">
        <w:rPr>
          <w:rFonts w:ascii="Arial" w:hAnsi="Arial" w:cs="Arial"/>
          <w:sz w:val="20"/>
          <w:szCs w:val="20"/>
        </w:rPr>
        <w:t xml:space="preserve">, pokud nedojde </w:t>
      </w:r>
    </w:p>
    <w:p w14:paraId="7D28EFCA" w14:textId="3064A32B" w:rsidR="008C61F1" w:rsidRPr="00AB41C6" w:rsidRDefault="00A740DB" w:rsidP="001D7DD4">
      <w:p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         k nápravě ani po předchozí písemné výzvě Města</w:t>
      </w:r>
      <w:r w:rsidR="009D60F4" w:rsidRPr="00AB41C6">
        <w:rPr>
          <w:rFonts w:ascii="Arial" w:hAnsi="Arial" w:cs="Arial"/>
          <w:sz w:val="20"/>
          <w:szCs w:val="20"/>
        </w:rPr>
        <w:t xml:space="preserve">. </w:t>
      </w:r>
    </w:p>
    <w:p w14:paraId="31EA041C" w14:textId="60C1FA44" w:rsidR="008C61F1" w:rsidRPr="00AB41C6" w:rsidRDefault="008C61F1" w:rsidP="00C53481">
      <w:pPr>
        <w:rPr>
          <w:rFonts w:ascii="Arial" w:hAnsi="Arial" w:cs="Arial"/>
          <w:sz w:val="20"/>
          <w:szCs w:val="20"/>
        </w:rPr>
      </w:pPr>
    </w:p>
    <w:p w14:paraId="79AC6DA6" w14:textId="77777777" w:rsidR="008C61F1" w:rsidRPr="00AB41C6" w:rsidRDefault="008C61F1">
      <w:pPr>
        <w:jc w:val="center"/>
        <w:rPr>
          <w:rFonts w:ascii="Arial" w:hAnsi="Arial" w:cs="Arial"/>
          <w:sz w:val="20"/>
          <w:szCs w:val="20"/>
        </w:rPr>
      </w:pPr>
    </w:p>
    <w:p w14:paraId="4F62BB64" w14:textId="52E68058" w:rsidR="003B1DFB" w:rsidRPr="00AB41C6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AB41C6">
        <w:rPr>
          <w:rFonts w:ascii="Arial" w:hAnsi="Arial" w:cs="Arial"/>
          <w:b/>
          <w:sz w:val="20"/>
          <w:szCs w:val="20"/>
        </w:rPr>
        <w:t>X.</w:t>
      </w:r>
    </w:p>
    <w:p w14:paraId="19BBC77E" w14:textId="58BB157F" w:rsidR="003B1DFB" w:rsidRPr="00AB41C6" w:rsidRDefault="00C57E4A">
      <w:pPr>
        <w:jc w:val="center"/>
        <w:rPr>
          <w:rFonts w:ascii="Arial" w:hAnsi="Arial" w:cs="Arial"/>
          <w:b/>
          <w:sz w:val="20"/>
          <w:szCs w:val="20"/>
        </w:rPr>
      </w:pPr>
      <w:r w:rsidRPr="00AB41C6">
        <w:rPr>
          <w:rFonts w:ascii="Arial" w:hAnsi="Arial" w:cs="Arial"/>
          <w:b/>
          <w:sz w:val="20"/>
          <w:szCs w:val="20"/>
        </w:rPr>
        <w:t>Ukončení smlouvy, odstoupení od smlouvy</w:t>
      </w:r>
      <w:r w:rsidR="00543E5D" w:rsidRPr="00AB41C6">
        <w:rPr>
          <w:rFonts w:ascii="Arial" w:hAnsi="Arial" w:cs="Arial"/>
          <w:b/>
          <w:sz w:val="20"/>
          <w:szCs w:val="20"/>
        </w:rPr>
        <w:t>, výpověď smlouvy</w:t>
      </w:r>
    </w:p>
    <w:p w14:paraId="53E0F048" w14:textId="77777777" w:rsidR="003B1DFB" w:rsidRPr="00AB41C6" w:rsidRDefault="003B1DFB">
      <w:pPr>
        <w:jc w:val="center"/>
        <w:rPr>
          <w:rFonts w:ascii="Arial" w:hAnsi="Arial" w:cs="Arial"/>
          <w:b/>
          <w:sz w:val="20"/>
          <w:szCs w:val="20"/>
        </w:rPr>
      </w:pPr>
    </w:p>
    <w:p w14:paraId="2597423C" w14:textId="77777777" w:rsidR="00543E5D" w:rsidRPr="00AB41C6" w:rsidRDefault="00C57E4A" w:rsidP="00F15CDA">
      <w:pPr>
        <w:pStyle w:val="Zkladntext"/>
        <w:numPr>
          <w:ilvl w:val="0"/>
          <w:numId w:val="28"/>
        </w:numPr>
        <w:spacing w:after="0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Závazkový vztah založený touto smlouvou lze</w:t>
      </w:r>
      <w:r w:rsidR="00543E5D" w:rsidRPr="00AB41C6">
        <w:rPr>
          <w:rFonts w:ascii="Arial" w:hAnsi="Arial" w:cs="Arial"/>
          <w:sz w:val="20"/>
          <w:szCs w:val="20"/>
        </w:rPr>
        <w:t xml:space="preserve"> kdykoliv</w:t>
      </w:r>
      <w:r w:rsidRPr="00AB41C6">
        <w:rPr>
          <w:rFonts w:ascii="Arial" w:hAnsi="Arial" w:cs="Arial"/>
          <w:sz w:val="20"/>
          <w:szCs w:val="20"/>
        </w:rPr>
        <w:t xml:space="preserve"> ukončit </w:t>
      </w:r>
      <w:r w:rsidR="00F15CDA" w:rsidRPr="00AB41C6">
        <w:rPr>
          <w:rFonts w:ascii="Arial" w:hAnsi="Arial" w:cs="Arial"/>
          <w:sz w:val="20"/>
          <w:szCs w:val="20"/>
        </w:rPr>
        <w:t>písemnou dohodou smluvních stran</w:t>
      </w:r>
      <w:r w:rsidR="00543E5D" w:rsidRPr="00AB41C6">
        <w:rPr>
          <w:rFonts w:ascii="Arial" w:hAnsi="Arial" w:cs="Arial"/>
          <w:sz w:val="20"/>
          <w:szCs w:val="20"/>
        </w:rPr>
        <w:t>.</w:t>
      </w:r>
    </w:p>
    <w:p w14:paraId="1C2DBAE4" w14:textId="77777777" w:rsidR="00543E5D" w:rsidRPr="00AB41C6" w:rsidRDefault="00543E5D" w:rsidP="00543E5D">
      <w:pPr>
        <w:pStyle w:val="Zkladntext"/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7977C69" w14:textId="5AEB104B" w:rsidR="00F15CDA" w:rsidRPr="00AB41C6" w:rsidRDefault="00543E5D" w:rsidP="00797ECD">
      <w:pPr>
        <w:pStyle w:val="Zkladntext"/>
        <w:numPr>
          <w:ilvl w:val="0"/>
          <w:numId w:val="28"/>
        </w:numPr>
        <w:spacing w:after="0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Město je oprávněno </w:t>
      </w:r>
      <w:r w:rsidR="00F15CDA" w:rsidRPr="00AB41C6">
        <w:rPr>
          <w:rFonts w:ascii="Arial" w:hAnsi="Arial" w:cs="Arial"/>
          <w:sz w:val="20"/>
          <w:szCs w:val="20"/>
        </w:rPr>
        <w:t>odstoup</w:t>
      </w:r>
      <w:r w:rsidRPr="00AB41C6">
        <w:rPr>
          <w:rFonts w:ascii="Arial" w:hAnsi="Arial" w:cs="Arial"/>
          <w:sz w:val="20"/>
          <w:szCs w:val="20"/>
        </w:rPr>
        <w:t xml:space="preserve">it od této smlouvy </w:t>
      </w:r>
      <w:r w:rsidR="00F15CDA" w:rsidRPr="00AB41C6">
        <w:rPr>
          <w:rFonts w:ascii="Arial" w:hAnsi="Arial" w:cs="Arial"/>
          <w:sz w:val="20"/>
          <w:szCs w:val="20"/>
        </w:rPr>
        <w:t>z důvodu závažného porušení smlouvy ze strany TJ, přičemž účinky odstoupení nastávají dnem doručení písemného oznámení TJ. V případě odstoupení od smlouvy je TJ povinna veškeré</w:t>
      </w:r>
      <w:r w:rsidR="005375C7" w:rsidRPr="00AB41C6">
        <w:rPr>
          <w:rFonts w:ascii="Arial" w:hAnsi="Arial" w:cs="Arial"/>
          <w:sz w:val="20"/>
          <w:szCs w:val="20"/>
        </w:rPr>
        <w:t xml:space="preserve"> doposud</w:t>
      </w:r>
      <w:r w:rsidR="00797ECD" w:rsidRPr="00AB41C6">
        <w:rPr>
          <w:rFonts w:ascii="Arial" w:hAnsi="Arial" w:cs="Arial"/>
          <w:sz w:val="20"/>
          <w:szCs w:val="20"/>
        </w:rPr>
        <w:t xml:space="preserve"> vyplacené a</w:t>
      </w:r>
      <w:r w:rsidR="009D60F4" w:rsidRPr="00AB41C6">
        <w:rPr>
          <w:rFonts w:ascii="Arial" w:hAnsi="Arial" w:cs="Arial"/>
          <w:bCs/>
          <w:sz w:val="20"/>
          <w:szCs w:val="20"/>
        </w:rPr>
        <w:t xml:space="preserve"> nevyúčtované peněžní </w:t>
      </w:r>
      <w:r w:rsidR="00F15CDA" w:rsidRPr="00AB41C6">
        <w:rPr>
          <w:rFonts w:ascii="Arial" w:hAnsi="Arial" w:cs="Arial"/>
          <w:bCs/>
          <w:sz w:val="20"/>
          <w:szCs w:val="20"/>
        </w:rPr>
        <w:t>prostředky Městu vrátit ve lhůtě do 15 dnů od doručení písemného oznámení</w:t>
      </w:r>
      <w:r w:rsidR="00797ECD" w:rsidRPr="00AB41C6">
        <w:rPr>
          <w:rFonts w:ascii="Arial" w:hAnsi="Arial" w:cs="Arial"/>
          <w:bCs/>
          <w:sz w:val="20"/>
          <w:szCs w:val="20"/>
        </w:rPr>
        <w:t xml:space="preserve"> o odstoupení od smlouvy</w:t>
      </w:r>
      <w:r w:rsidR="00F15CDA" w:rsidRPr="00AB41C6">
        <w:rPr>
          <w:rFonts w:ascii="Arial" w:hAnsi="Arial" w:cs="Arial"/>
          <w:bCs/>
          <w:sz w:val="20"/>
          <w:szCs w:val="20"/>
        </w:rPr>
        <w:t>.</w:t>
      </w:r>
    </w:p>
    <w:p w14:paraId="479C0BDC" w14:textId="77777777" w:rsidR="00EF5BCB" w:rsidRPr="00AB41C6" w:rsidRDefault="00EF5BCB" w:rsidP="00EF5BCB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487FC7FE" w14:textId="77777777" w:rsidR="003B1DFB" w:rsidRPr="00AB41C6" w:rsidRDefault="00C57E4A">
      <w:pPr>
        <w:ind w:left="360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Závažným porušením se rozumí:</w:t>
      </w:r>
    </w:p>
    <w:p w14:paraId="692849A4" w14:textId="1691A633" w:rsidR="003B1DFB" w:rsidRPr="00AB41C6" w:rsidRDefault="00C57E4A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realizace činnosti v rozporu s právními předpisy</w:t>
      </w:r>
      <w:r w:rsidR="009D60F4" w:rsidRPr="00AB41C6">
        <w:rPr>
          <w:rFonts w:ascii="Arial" w:hAnsi="Arial" w:cs="Arial"/>
          <w:sz w:val="20"/>
          <w:szCs w:val="20"/>
        </w:rPr>
        <w:t xml:space="preserve">, </w:t>
      </w:r>
    </w:p>
    <w:p w14:paraId="499E07C5" w14:textId="3C3E42D8" w:rsidR="003B1DFB" w:rsidRPr="00AB41C6" w:rsidRDefault="00EF5BCB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neinformování </w:t>
      </w:r>
      <w:r w:rsidR="00414281" w:rsidRPr="00AB41C6">
        <w:rPr>
          <w:rFonts w:ascii="Arial" w:hAnsi="Arial" w:cs="Arial"/>
          <w:sz w:val="20"/>
          <w:szCs w:val="20"/>
        </w:rPr>
        <w:t xml:space="preserve">Města </w:t>
      </w:r>
      <w:r w:rsidRPr="00AB41C6">
        <w:rPr>
          <w:rFonts w:ascii="Arial" w:hAnsi="Arial" w:cs="Arial"/>
          <w:sz w:val="20"/>
          <w:szCs w:val="20"/>
        </w:rPr>
        <w:t>o změnách služeb vymezených v čl. III</w:t>
      </w:r>
      <w:r w:rsidR="009D60F4" w:rsidRPr="00AB41C6">
        <w:rPr>
          <w:rFonts w:ascii="Arial" w:hAnsi="Arial" w:cs="Arial"/>
          <w:sz w:val="20"/>
          <w:szCs w:val="20"/>
        </w:rPr>
        <w:t>.</w:t>
      </w:r>
      <w:r w:rsidRPr="00AB41C6">
        <w:rPr>
          <w:rFonts w:ascii="Arial" w:hAnsi="Arial" w:cs="Arial"/>
          <w:sz w:val="20"/>
          <w:szCs w:val="20"/>
        </w:rPr>
        <w:t xml:space="preserve"> odst. 1 této smlouvy</w:t>
      </w:r>
      <w:r w:rsidR="00C57E4A" w:rsidRPr="00AB41C6">
        <w:rPr>
          <w:rFonts w:ascii="Arial" w:hAnsi="Arial" w:cs="Arial"/>
          <w:sz w:val="20"/>
          <w:szCs w:val="20"/>
        </w:rPr>
        <w:t>,</w:t>
      </w:r>
    </w:p>
    <w:p w14:paraId="4E9CFFAF" w14:textId="77777777" w:rsidR="003B1DFB" w:rsidRPr="00AB41C6" w:rsidRDefault="00C57E4A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použití poskytnuté vyrovnávací platby</w:t>
      </w:r>
      <w:r w:rsidR="003F1478" w:rsidRPr="00AB41C6">
        <w:rPr>
          <w:rFonts w:ascii="Arial" w:hAnsi="Arial" w:cs="Arial"/>
          <w:sz w:val="20"/>
          <w:szCs w:val="20"/>
        </w:rPr>
        <w:t xml:space="preserve"> </w:t>
      </w:r>
      <w:r w:rsidRPr="00AB41C6">
        <w:rPr>
          <w:rFonts w:ascii="Arial" w:hAnsi="Arial" w:cs="Arial"/>
          <w:sz w:val="20"/>
          <w:szCs w:val="20"/>
        </w:rPr>
        <w:t>(případně její části) v rozporu s účelem, který je stanoven touto smlouvou,</w:t>
      </w:r>
    </w:p>
    <w:p w14:paraId="7809C4B9" w14:textId="77777777" w:rsidR="003B1DFB" w:rsidRPr="00AB41C6" w:rsidRDefault="00C57E4A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bezdůvodné snižování </w:t>
      </w:r>
      <w:r w:rsidR="008A7F66" w:rsidRPr="00AB41C6">
        <w:rPr>
          <w:rFonts w:ascii="Arial" w:hAnsi="Arial" w:cs="Arial"/>
          <w:sz w:val="20"/>
          <w:szCs w:val="20"/>
        </w:rPr>
        <w:t xml:space="preserve">příjmů </w:t>
      </w:r>
      <w:r w:rsidRPr="00AB41C6">
        <w:rPr>
          <w:rFonts w:ascii="Arial" w:hAnsi="Arial" w:cs="Arial"/>
          <w:sz w:val="20"/>
          <w:szCs w:val="20"/>
        </w:rPr>
        <w:t>vzniklých v souvislosti s výkonem služeb v režimu závazku veřejné služby,</w:t>
      </w:r>
    </w:p>
    <w:p w14:paraId="29CCD97B" w14:textId="051E87D5" w:rsidR="008A7F66" w:rsidRPr="00952F03" w:rsidRDefault="00C57E4A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neposkytnutí součinnosti </w:t>
      </w:r>
      <w:r w:rsidR="00414281" w:rsidRPr="00952F03">
        <w:rPr>
          <w:rFonts w:ascii="Arial" w:hAnsi="Arial" w:cs="Arial"/>
          <w:sz w:val="20"/>
          <w:szCs w:val="20"/>
        </w:rPr>
        <w:t xml:space="preserve">Městu </w:t>
      </w:r>
      <w:r w:rsidRPr="00952F03">
        <w:rPr>
          <w:rFonts w:ascii="Arial" w:hAnsi="Arial" w:cs="Arial"/>
          <w:sz w:val="20"/>
          <w:szCs w:val="20"/>
        </w:rPr>
        <w:t>v souvislosti s plněním povinností vůči Úřadu pro ochranu hospodářské soutěže a Evropské komisi</w:t>
      </w:r>
      <w:r w:rsidR="008A7F66" w:rsidRPr="00952F03">
        <w:rPr>
          <w:rFonts w:ascii="Arial" w:hAnsi="Arial" w:cs="Arial"/>
          <w:sz w:val="20"/>
          <w:szCs w:val="20"/>
        </w:rPr>
        <w:t>,</w:t>
      </w:r>
    </w:p>
    <w:p w14:paraId="32C0094B" w14:textId="6330B70F" w:rsidR="008A7F66" w:rsidRPr="00952F03" w:rsidRDefault="008A7F66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nesdělení informací o prostředcích z jiných zdrojů než z rozpočtu </w:t>
      </w:r>
      <w:r w:rsidR="00414281" w:rsidRPr="00952F03">
        <w:rPr>
          <w:rFonts w:ascii="Arial" w:hAnsi="Arial" w:cs="Arial"/>
          <w:sz w:val="20"/>
          <w:szCs w:val="20"/>
        </w:rPr>
        <w:t>Města</w:t>
      </w:r>
      <w:r w:rsidRPr="00952F03">
        <w:rPr>
          <w:rFonts w:ascii="Arial" w:hAnsi="Arial" w:cs="Arial"/>
          <w:sz w:val="20"/>
          <w:szCs w:val="20"/>
        </w:rPr>
        <w:t>, a to v jakékoliv formě v souvislosti se službami vymezenými v čl. III</w:t>
      </w:r>
      <w:r w:rsidR="0026688C">
        <w:rPr>
          <w:rFonts w:ascii="Arial" w:hAnsi="Arial" w:cs="Arial"/>
          <w:sz w:val="20"/>
          <w:szCs w:val="20"/>
        </w:rPr>
        <w:t>.</w:t>
      </w:r>
      <w:r w:rsidRPr="00952F03">
        <w:rPr>
          <w:rFonts w:ascii="Arial" w:hAnsi="Arial" w:cs="Arial"/>
          <w:sz w:val="20"/>
          <w:szCs w:val="20"/>
        </w:rPr>
        <w:t xml:space="preserve"> odst. 1 této smlouvy,</w:t>
      </w:r>
    </w:p>
    <w:p w14:paraId="0C315246" w14:textId="13058950" w:rsidR="003B1DFB" w:rsidRPr="00952F03" w:rsidRDefault="008A7F66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52F03">
        <w:rPr>
          <w:rFonts w:ascii="Arial" w:hAnsi="Arial" w:cs="Arial"/>
          <w:sz w:val="20"/>
          <w:szCs w:val="20"/>
        </w:rPr>
        <w:t xml:space="preserve">neumožnění </w:t>
      </w:r>
      <w:r w:rsidR="00414281" w:rsidRPr="00952F03">
        <w:rPr>
          <w:rFonts w:ascii="Arial" w:hAnsi="Arial" w:cs="Arial"/>
          <w:sz w:val="20"/>
          <w:szCs w:val="20"/>
        </w:rPr>
        <w:t xml:space="preserve">Městu </w:t>
      </w:r>
      <w:r w:rsidRPr="00952F03">
        <w:rPr>
          <w:rFonts w:ascii="Arial" w:hAnsi="Arial" w:cs="Arial"/>
          <w:sz w:val="20"/>
          <w:szCs w:val="20"/>
        </w:rPr>
        <w:t>provést kontrolu dle čl. VIII</w:t>
      </w:r>
      <w:r w:rsidR="0026688C">
        <w:rPr>
          <w:rFonts w:ascii="Arial" w:hAnsi="Arial" w:cs="Arial"/>
          <w:sz w:val="20"/>
          <w:szCs w:val="20"/>
        </w:rPr>
        <w:t>.</w:t>
      </w:r>
      <w:r w:rsidRPr="00952F03">
        <w:rPr>
          <w:rFonts w:ascii="Arial" w:hAnsi="Arial" w:cs="Arial"/>
          <w:sz w:val="20"/>
          <w:szCs w:val="20"/>
        </w:rPr>
        <w:t xml:space="preserve"> této smlouvy.</w:t>
      </w:r>
      <w:r w:rsidR="00C57E4A" w:rsidRPr="00952F03">
        <w:rPr>
          <w:rFonts w:ascii="Arial" w:hAnsi="Arial" w:cs="Arial"/>
          <w:sz w:val="20"/>
          <w:szCs w:val="20"/>
        </w:rPr>
        <w:t xml:space="preserve"> </w:t>
      </w:r>
    </w:p>
    <w:p w14:paraId="5B2DFA9B" w14:textId="77777777" w:rsidR="003B1DFB" w:rsidRPr="00952F03" w:rsidRDefault="003B1DF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C06F51F" w14:textId="77777777" w:rsidR="005375C7" w:rsidRDefault="005375C7" w:rsidP="005375C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1A8C043" w14:textId="23A25112" w:rsidR="00E04BA2" w:rsidRPr="00AB41C6" w:rsidRDefault="000512F3" w:rsidP="000512F3">
      <w:pPr>
        <w:pStyle w:val="Zkladntext"/>
        <w:numPr>
          <w:ilvl w:val="0"/>
          <w:numId w:val="28"/>
        </w:numPr>
        <w:spacing w:after="0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Tuto smlouvu lze ukončit i výpovědí kterékoliv smluvní strany bez uvedení důvodu  s v</w:t>
      </w:r>
      <w:r w:rsidR="005375C7" w:rsidRPr="00AB41C6">
        <w:rPr>
          <w:rFonts w:ascii="Arial" w:hAnsi="Arial" w:cs="Arial"/>
          <w:sz w:val="20"/>
          <w:szCs w:val="20"/>
        </w:rPr>
        <w:t>ýpovědní lhůt</w:t>
      </w:r>
      <w:r w:rsidRPr="00AB41C6">
        <w:rPr>
          <w:rFonts w:ascii="Arial" w:hAnsi="Arial" w:cs="Arial"/>
          <w:sz w:val="20"/>
          <w:szCs w:val="20"/>
        </w:rPr>
        <w:t>ou</w:t>
      </w:r>
      <w:r w:rsidR="005375C7" w:rsidRPr="00AB41C6">
        <w:rPr>
          <w:rFonts w:ascii="Arial" w:hAnsi="Arial" w:cs="Arial"/>
          <w:sz w:val="20"/>
          <w:szCs w:val="20"/>
        </w:rPr>
        <w:t xml:space="preserve"> 30 kalendářních dnů</w:t>
      </w:r>
      <w:r w:rsidRPr="00AB41C6">
        <w:rPr>
          <w:rFonts w:ascii="Arial" w:hAnsi="Arial" w:cs="Arial"/>
          <w:sz w:val="20"/>
          <w:szCs w:val="20"/>
        </w:rPr>
        <w:t xml:space="preserve">, která počne </w:t>
      </w:r>
      <w:r w:rsidR="005375C7" w:rsidRPr="00AB41C6">
        <w:rPr>
          <w:rFonts w:ascii="Arial" w:hAnsi="Arial" w:cs="Arial"/>
          <w:sz w:val="20"/>
          <w:szCs w:val="20"/>
        </w:rPr>
        <w:t>běžet dnem následujícím po dni doručení písemné výpovědi druhé smluvní straně.</w:t>
      </w:r>
      <w:r w:rsidR="008C61F1" w:rsidRPr="00AB41C6">
        <w:rPr>
          <w:rFonts w:ascii="Arial" w:hAnsi="Arial" w:cs="Arial"/>
          <w:sz w:val="20"/>
          <w:szCs w:val="20"/>
        </w:rPr>
        <w:t xml:space="preserve"> </w:t>
      </w:r>
      <w:r w:rsidR="005375C7" w:rsidRPr="00AB41C6">
        <w:rPr>
          <w:rFonts w:ascii="Arial" w:hAnsi="Arial" w:cs="Arial"/>
          <w:sz w:val="20"/>
          <w:szCs w:val="20"/>
        </w:rPr>
        <w:t>V</w:t>
      </w:r>
      <w:r w:rsidRPr="00AB41C6">
        <w:rPr>
          <w:rFonts w:ascii="Arial" w:hAnsi="Arial" w:cs="Arial"/>
          <w:sz w:val="20"/>
          <w:szCs w:val="20"/>
        </w:rPr>
        <w:t> </w:t>
      </w:r>
      <w:r w:rsidR="005375C7" w:rsidRPr="00AB41C6">
        <w:rPr>
          <w:rFonts w:ascii="Arial" w:hAnsi="Arial" w:cs="Arial"/>
          <w:sz w:val="20"/>
          <w:szCs w:val="20"/>
        </w:rPr>
        <w:t>případě</w:t>
      </w:r>
      <w:r w:rsidRPr="00AB41C6">
        <w:rPr>
          <w:rFonts w:ascii="Arial" w:hAnsi="Arial" w:cs="Arial"/>
          <w:sz w:val="20"/>
          <w:szCs w:val="20"/>
        </w:rPr>
        <w:t xml:space="preserve"> ukončení smlouvy výpovědí je TJ povinna veškeré doposud vyplacené a</w:t>
      </w:r>
      <w:r w:rsidR="0026688C" w:rsidRPr="00AB41C6">
        <w:rPr>
          <w:rFonts w:ascii="Arial" w:hAnsi="Arial" w:cs="Arial"/>
          <w:bCs/>
          <w:sz w:val="20"/>
          <w:szCs w:val="20"/>
        </w:rPr>
        <w:t xml:space="preserve"> nevyúčtované peněžní</w:t>
      </w:r>
      <w:r w:rsidRPr="00AB41C6">
        <w:rPr>
          <w:rFonts w:ascii="Arial" w:hAnsi="Arial" w:cs="Arial"/>
          <w:bCs/>
          <w:sz w:val="20"/>
          <w:szCs w:val="20"/>
        </w:rPr>
        <w:t xml:space="preserve"> prostředky Městu vrátit </w:t>
      </w:r>
      <w:r w:rsidR="005375C7" w:rsidRPr="00AB41C6">
        <w:rPr>
          <w:rFonts w:ascii="Arial" w:hAnsi="Arial" w:cs="Arial"/>
          <w:sz w:val="20"/>
          <w:szCs w:val="20"/>
        </w:rPr>
        <w:t xml:space="preserve"> před uplynutím výpovědní lhůty</w:t>
      </w:r>
      <w:r w:rsidR="00E04BA2" w:rsidRPr="00AB41C6">
        <w:rPr>
          <w:rFonts w:ascii="Arial" w:hAnsi="Arial" w:cs="Arial"/>
          <w:sz w:val="20"/>
          <w:szCs w:val="20"/>
        </w:rPr>
        <w:t xml:space="preserve">. </w:t>
      </w:r>
    </w:p>
    <w:p w14:paraId="16C120D5" w14:textId="77777777" w:rsidR="00E04BA2" w:rsidRPr="00AB41C6" w:rsidRDefault="00E04BA2" w:rsidP="000512F3">
      <w:pPr>
        <w:pStyle w:val="Zkladntext"/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7F38FF32" w14:textId="77777777" w:rsidR="00E04BA2" w:rsidRPr="00AB41C6" w:rsidRDefault="00E04BA2" w:rsidP="000512F3">
      <w:pPr>
        <w:pStyle w:val="Zkladntext"/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0DBAB08B" w14:textId="408419BE" w:rsidR="005375C7" w:rsidRPr="00AB41C6" w:rsidRDefault="00E04BA2" w:rsidP="001B69EA">
      <w:pPr>
        <w:pStyle w:val="Zkladntext"/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4.</w:t>
      </w:r>
      <w:r w:rsidR="005375C7" w:rsidRPr="00AB41C6">
        <w:rPr>
          <w:rFonts w:ascii="Arial" w:hAnsi="Arial" w:cs="Arial"/>
          <w:sz w:val="20"/>
          <w:szCs w:val="20"/>
        </w:rPr>
        <w:t xml:space="preserve"> Pokud TJ tuto</w:t>
      </w:r>
      <w:r w:rsidRPr="00AB41C6">
        <w:rPr>
          <w:rFonts w:ascii="Arial" w:hAnsi="Arial" w:cs="Arial"/>
          <w:sz w:val="20"/>
          <w:szCs w:val="20"/>
        </w:rPr>
        <w:t xml:space="preserve"> nesplní povinnost vrátit vyplacené a doposud nevyúčtované finanční prostředky, </w:t>
      </w:r>
      <w:r w:rsidR="005375C7" w:rsidRPr="00AB41C6">
        <w:rPr>
          <w:rFonts w:ascii="Arial" w:hAnsi="Arial" w:cs="Arial"/>
          <w:sz w:val="20"/>
          <w:szCs w:val="20"/>
        </w:rPr>
        <w:t xml:space="preserve"> považují se </w:t>
      </w:r>
      <w:r w:rsidRPr="00AB41C6">
        <w:rPr>
          <w:rFonts w:ascii="Arial" w:hAnsi="Arial" w:cs="Arial"/>
          <w:sz w:val="20"/>
          <w:szCs w:val="20"/>
        </w:rPr>
        <w:t xml:space="preserve">tyto </w:t>
      </w:r>
      <w:r w:rsidR="005375C7" w:rsidRPr="00AB41C6">
        <w:rPr>
          <w:rFonts w:ascii="Arial" w:hAnsi="Arial" w:cs="Arial"/>
          <w:sz w:val="20"/>
          <w:szCs w:val="20"/>
        </w:rPr>
        <w:t>za prostředky neoprávněně použité ve smyslu zákona č. 250/2000 Sb</w:t>
      </w:r>
      <w:r w:rsidR="001B69EA" w:rsidRPr="00AB41C6">
        <w:rPr>
          <w:rFonts w:ascii="Arial" w:hAnsi="Arial" w:cs="Arial"/>
          <w:sz w:val="20"/>
          <w:szCs w:val="20"/>
        </w:rPr>
        <w:t>.</w:t>
      </w:r>
    </w:p>
    <w:p w14:paraId="612A2D77" w14:textId="77777777" w:rsidR="003B1DFB" w:rsidRPr="00AB41C6" w:rsidRDefault="003B1DFB">
      <w:pPr>
        <w:jc w:val="center"/>
        <w:rPr>
          <w:rFonts w:ascii="Arial" w:hAnsi="Arial" w:cs="Arial"/>
          <w:b/>
          <w:sz w:val="20"/>
          <w:szCs w:val="20"/>
        </w:rPr>
      </w:pPr>
    </w:p>
    <w:p w14:paraId="2A1F2152" w14:textId="77777777" w:rsidR="003B1DFB" w:rsidRPr="00AB41C6" w:rsidRDefault="003B1DFB">
      <w:pPr>
        <w:jc w:val="center"/>
        <w:rPr>
          <w:rFonts w:ascii="Arial" w:hAnsi="Arial" w:cs="Arial"/>
          <w:sz w:val="20"/>
          <w:szCs w:val="20"/>
        </w:rPr>
      </w:pPr>
    </w:p>
    <w:p w14:paraId="074E20A2" w14:textId="7DE9251E" w:rsidR="003B1DFB" w:rsidRPr="00AB41C6" w:rsidRDefault="008C61F1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AB41C6">
        <w:rPr>
          <w:rFonts w:ascii="Arial" w:hAnsi="Arial" w:cs="Arial"/>
          <w:b/>
          <w:sz w:val="20"/>
          <w:szCs w:val="20"/>
        </w:rPr>
        <w:t>XI.</w:t>
      </w:r>
    </w:p>
    <w:p w14:paraId="5B469229" w14:textId="77777777" w:rsidR="003B1DFB" w:rsidRPr="00AB41C6" w:rsidRDefault="00C57E4A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AB41C6">
        <w:rPr>
          <w:rFonts w:ascii="Arial" w:hAnsi="Arial" w:cs="Arial"/>
          <w:b/>
          <w:sz w:val="20"/>
          <w:szCs w:val="20"/>
        </w:rPr>
        <w:t>Závěrečná ustanovení</w:t>
      </w:r>
    </w:p>
    <w:p w14:paraId="3D620849" w14:textId="77777777" w:rsidR="003B1DFB" w:rsidRPr="00AB41C6" w:rsidRDefault="003B1DFB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38181481" w14:textId="2F66DF18" w:rsidR="00CA7E4E" w:rsidRPr="00AB41C6" w:rsidRDefault="00CA7E4E" w:rsidP="00CA7E4E">
      <w:pPr>
        <w:pStyle w:val="Nadpisnvrhu"/>
        <w:numPr>
          <w:ilvl w:val="0"/>
          <w:numId w:val="14"/>
        </w:numPr>
        <w:jc w:val="both"/>
        <w:rPr>
          <w:rFonts w:cs="Arial"/>
          <w:sz w:val="20"/>
        </w:rPr>
      </w:pPr>
      <w:r w:rsidRPr="00AB41C6">
        <w:rPr>
          <w:rFonts w:cs="Arial"/>
          <w:b w:val="0"/>
          <w:sz w:val="20"/>
        </w:rPr>
        <w:t xml:space="preserve">Poskytnutí peněžních prostředků dle této smlouvy je předmětem finanční kontroly dle zákona č. 320/2001 Sb., o finanční kontrole, v platném znění. </w:t>
      </w:r>
    </w:p>
    <w:p w14:paraId="18896560" w14:textId="77777777" w:rsidR="001B69EA" w:rsidRPr="00AB41C6" w:rsidRDefault="001B69EA" w:rsidP="001B69EA">
      <w:pPr>
        <w:pStyle w:val="Nadpisnvrhu"/>
        <w:jc w:val="both"/>
        <w:rPr>
          <w:rFonts w:cs="Arial"/>
          <w:sz w:val="20"/>
        </w:rPr>
      </w:pPr>
    </w:p>
    <w:p w14:paraId="0F146622" w14:textId="3A5A5FC0" w:rsidR="003B1DFB" w:rsidRPr="00AB41C6" w:rsidRDefault="00C57E4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Tato smlouva nabývá platnosti</w:t>
      </w:r>
      <w:r w:rsidR="00F15CDA" w:rsidRPr="00AB41C6">
        <w:rPr>
          <w:rFonts w:ascii="Arial" w:hAnsi="Arial" w:cs="Arial"/>
          <w:sz w:val="20"/>
          <w:szCs w:val="20"/>
        </w:rPr>
        <w:t xml:space="preserve"> dnem jejího podpisu smluvními stranami</w:t>
      </w:r>
      <w:r w:rsidRPr="00AB41C6">
        <w:rPr>
          <w:rFonts w:ascii="Arial" w:hAnsi="Arial" w:cs="Arial"/>
          <w:sz w:val="20"/>
          <w:szCs w:val="20"/>
        </w:rPr>
        <w:t xml:space="preserve"> a účinnosti dnem </w:t>
      </w:r>
      <w:r w:rsidR="00F15CDA" w:rsidRPr="00AB41C6">
        <w:rPr>
          <w:rFonts w:ascii="Arial" w:hAnsi="Arial" w:cs="Arial"/>
          <w:sz w:val="20"/>
          <w:szCs w:val="20"/>
        </w:rPr>
        <w:t>uveřejnění smlouvy v registru smluv, není-li ve smlouvě stanovena účinnost pozdější</w:t>
      </w:r>
      <w:r w:rsidRPr="00AB41C6">
        <w:rPr>
          <w:rFonts w:ascii="Arial" w:hAnsi="Arial" w:cs="Arial"/>
          <w:sz w:val="20"/>
          <w:szCs w:val="20"/>
        </w:rPr>
        <w:t>.</w:t>
      </w:r>
      <w:r w:rsidR="00F15CDA" w:rsidRPr="00AB41C6">
        <w:rPr>
          <w:rFonts w:ascii="Arial" w:hAnsi="Arial" w:cs="Arial"/>
          <w:sz w:val="20"/>
          <w:szCs w:val="20"/>
        </w:rPr>
        <w:t xml:space="preserve"> Podléhá-li tato smlouva uveřejnění dle zákona o registru smluv v platném znění, zajistí Město její uveřejnění v registru v souladu s právními přepisy. </w:t>
      </w:r>
    </w:p>
    <w:p w14:paraId="1C9EE7D8" w14:textId="77777777" w:rsidR="003B1DFB" w:rsidRPr="00AB41C6" w:rsidRDefault="003B1DFB">
      <w:pPr>
        <w:jc w:val="both"/>
        <w:rPr>
          <w:rFonts w:ascii="Arial" w:hAnsi="Arial" w:cs="Arial"/>
          <w:sz w:val="20"/>
          <w:szCs w:val="20"/>
        </w:rPr>
      </w:pPr>
    </w:p>
    <w:p w14:paraId="17310A82" w14:textId="77777777" w:rsidR="003B1DFB" w:rsidRPr="00AB41C6" w:rsidRDefault="00C57E4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Jakékoli změny této smlouvy lze provádět pouze formou písemných postupně číslovaných dodatků na základě dohody obou smluvních stran.</w:t>
      </w:r>
    </w:p>
    <w:p w14:paraId="4F6CEA2D" w14:textId="77777777" w:rsidR="003B1DFB" w:rsidRPr="00AB41C6" w:rsidRDefault="003B1DFB">
      <w:pPr>
        <w:jc w:val="both"/>
        <w:rPr>
          <w:rFonts w:ascii="Arial" w:hAnsi="Arial" w:cs="Arial"/>
          <w:sz w:val="20"/>
          <w:szCs w:val="20"/>
        </w:rPr>
      </w:pPr>
    </w:p>
    <w:p w14:paraId="2060AF18" w14:textId="766A9C12" w:rsidR="003B1DFB" w:rsidRPr="00AB41C6" w:rsidRDefault="00C57E4A">
      <w:pPr>
        <w:numPr>
          <w:ilvl w:val="0"/>
          <w:numId w:val="14"/>
        </w:numPr>
        <w:jc w:val="both"/>
        <w:rPr>
          <w:rFonts w:ascii="Arial" w:hAnsi="Arial" w:cs="Arial"/>
          <w:strike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Vztahy touto smlouvou</w:t>
      </w:r>
      <w:r w:rsidR="009B3424" w:rsidRPr="00AB41C6">
        <w:rPr>
          <w:rFonts w:ascii="Arial" w:hAnsi="Arial" w:cs="Arial"/>
          <w:sz w:val="20"/>
          <w:szCs w:val="20"/>
        </w:rPr>
        <w:t xml:space="preserve"> výslovně</w:t>
      </w:r>
      <w:r w:rsidRPr="00AB41C6">
        <w:rPr>
          <w:rFonts w:ascii="Arial" w:hAnsi="Arial" w:cs="Arial"/>
          <w:sz w:val="20"/>
          <w:szCs w:val="20"/>
        </w:rPr>
        <w:t xml:space="preserve"> neupravené se řídí obecně závaznými právními předpisy, zejména zákonem č. </w:t>
      </w:r>
      <w:r w:rsidR="0026688C" w:rsidRPr="00AB41C6">
        <w:rPr>
          <w:rFonts w:ascii="Arial" w:hAnsi="Arial" w:cs="Arial"/>
          <w:sz w:val="20"/>
          <w:szCs w:val="20"/>
        </w:rPr>
        <w:t xml:space="preserve">250/2000 Sb. </w:t>
      </w:r>
      <w:r w:rsidR="009B3424" w:rsidRPr="00AB41C6">
        <w:rPr>
          <w:rFonts w:ascii="Arial" w:hAnsi="Arial" w:cs="Arial"/>
          <w:sz w:val="20"/>
          <w:szCs w:val="20"/>
        </w:rPr>
        <w:t>v platném znění</w:t>
      </w:r>
      <w:r w:rsidR="00290CD2" w:rsidRPr="00AB41C6">
        <w:rPr>
          <w:rFonts w:ascii="Arial" w:hAnsi="Arial" w:cs="Arial"/>
          <w:sz w:val="20"/>
          <w:szCs w:val="20"/>
        </w:rPr>
        <w:t xml:space="preserve">, </w:t>
      </w:r>
      <w:r w:rsidR="009B3424" w:rsidRPr="00AB41C6">
        <w:rPr>
          <w:rFonts w:ascii="Arial" w:hAnsi="Arial" w:cs="Arial"/>
          <w:sz w:val="20"/>
          <w:szCs w:val="20"/>
        </w:rPr>
        <w:t xml:space="preserve">jakož i </w:t>
      </w:r>
      <w:r w:rsidR="00996789" w:rsidRPr="00AB41C6">
        <w:rPr>
          <w:rFonts w:ascii="Arial" w:hAnsi="Arial" w:cs="Arial"/>
          <w:sz w:val="20"/>
          <w:szCs w:val="20"/>
        </w:rPr>
        <w:t>předpisy EU pro oblast veřejné podpory</w:t>
      </w:r>
      <w:r w:rsidR="009B3424" w:rsidRPr="00AB41C6">
        <w:rPr>
          <w:rFonts w:ascii="Arial" w:hAnsi="Arial" w:cs="Arial"/>
          <w:sz w:val="20"/>
          <w:szCs w:val="20"/>
        </w:rPr>
        <w:t>.</w:t>
      </w:r>
    </w:p>
    <w:p w14:paraId="5E41271C" w14:textId="77777777" w:rsidR="003B1DFB" w:rsidRPr="00AB41C6" w:rsidRDefault="003B1DFB">
      <w:pPr>
        <w:jc w:val="both"/>
        <w:rPr>
          <w:rFonts w:ascii="Arial" w:hAnsi="Arial" w:cs="Arial"/>
          <w:strike/>
          <w:sz w:val="20"/>
          <w:szCs w:val="20"/>
        </w:rPr>
      </w:pPr>
    </w:p>
    <w:p w14:paraId="048637D7" w14:textId="2E9F680C" w:rsidR="003B1DFB" w:rsidRPr="00AB41C6" w:rsidRDefault="00C57E4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 xml:space="preserve">Tato smlouva se vyhotovuje ve </w:t>
      </w:r>
      <w:r w:rsidR="00996789" w:rsidRPr="00AB41C6">
        <w:rPr>
          <w:rFonts w:ascii="Arial" w:hAnsi="Arial" w:cs="Arial"/>
          <w:sz w:val="20"/>
          <w:szCs w:val="20"/>
        </w:rPr>
        <w:t xml:space="preserve">třech </w:t>
      </w:r>
      <w:r w:rsidRPr="00AB41C6">
        <w:rPr>
          <w:rFonts w:ascii="Arial" w:hAnsi="Arial" w:cs="Arial"/>
          <w:sz w:val="20"/>
          <w:szCs w:val="20"/>
        </w:rPr>
        <w:t>vyhotoveních</w:t>
      </w:r>
      <w:r w:rsidR="00996789" w:rsidRPr="00AB41C6">
        <w:rPr>
          <w:rFonts w:ascii="Arial" w:hAnsi="Arial" w:cs="Arial"/>
          <w:sz w:val="20"/>
          <w:szCs w:val="20"/>
        </w:rPr>
        <w:t xml:space="preserve">, z nichž </w:t>
      </w:r>
      <w:r w:rsidR="001940E2" w:rsidRPr="00AB41C6">
        <w:rPr>
          <w:rFonts w:ascii="Arial" w:hAnsi="Arial" w:cs="Arial"/>
          <w:sz w:val="20"/>
          <w:szCs w:val="20"/>
        </w:rPr>
        <w:t xml:space="preserve">Město </w:t>
      </w:r>
      <w:r w:rsidR="00996789" w:rsidRPr="00AB41C6">
        <w:rPr>
          <w:rFonts w:ascii="Arial" w:hAnsi="Arial" w:cs="Arial"/>
          <w:sz w:val="20"/>
          <w:szCs w:val="20"/>
        </w:rPr>
        <w:t>obdrží dvě vyhotovení a</w:t>
      </w:r>
      <w:r w:rsidR="001940E2" w:rsidRPr="00AB41C6">
        <w:rPr>
          <w:rFonts w:ascii="Arial" w:hAnsi="Arial" w:cs="Arial"/>
          <w:sz w:val="20"/>
          <w:szCs w:val="20"/>
        </w:rPr>
        <w:t xml:space="preserve"> TJ </w:t>
      </w:r>
      <w:r w:rsidR="00996789" w:rsidRPr="00AB41C6">
        <w:rPr>
          <w:rFonts w:ascii="Arial" w:hAnsi="Arial" w:cs="Arial"/>
          <w:sz w:val="20"/>
          <w:szCs w:val="20"/>
        </w:rPr>
        <w:t>obdrží jedno vyhotovení</w:t>
      </w:r>
      <w:r w:rsidRPr="00AB41C6">
        <w:rPr>
          <w:rFonts w:ascii="Arial" w:hAnsi="Arial" w:cs="Arial"/>
          <w:sz w:val="20"/>
          <w:szCs w:val="20"/>
        </w:rPr>
        <w:t>.</w:t>
      </w:r>
    </w:p>
    <w:p w14:paraId="2C18DE57" w14:textId="77777777" w:rsidR="003B1DFB" w:rsidRPr="00AB41C6" w:rsidRDefault="003B1DFB">
      <w:pPr>
        <w:jc w:val="both"/>
        <w:rPr>
          <w:rFonts w:ascii="Arial" w:hAnsi="Arial" w:cs="Arial"/>
          <w:sz w:val="20"/>
          <w:szCs w:val="20"/>
        </w:rPr>
      </w:pPr>
    </w:p>
    <w:p w14:paraId="51168207" w14:textId="77777777" w:rsidR="003B1DFB" w:rsidRPr="00AB41C6" w:rsidRDefault="00C57E4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Smluvní strany prohlašují, že tato smlouva byla sepsána na základě pravdivých údajů, podle jejich svobodné a vážné vůle, a na důkaz toho připojují své vlastnoruční podpisy.</w:t>
      </w:r>
    </w:p>
    <w:p w14:paraId="678718E3" w14:textId="77777777" w:rsidR="003B1DFB" w:rsidRPr="00AB41C6" w:rsidRDefault="003B1DFB">
      <w:pPr>
        <w:jc w:val="both"/>
        <w:rPr>
          <w:rFonts w:ascii="Arial" w:hAnsi="Arial" w:cs="Arial"/>
          <w:sz w:val="20"/>
          <w:szCs w:val="20"/>
        </w:rPr>
      </w:pPr>
    </w:p>
    <w:p w14:paraId="6171F6C0" w14:textId="0AD414C6" w:rsidR="003B1DFB" w:rsidRPr="00AB41C6" w:rsidRDefault="009B3424" w:rsidP="009B342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41C6">
        <w:rPr>
          <w:rFonts w:ascii="Arial" w:hAnsi="Arial" w:cs="Arial"/>
          <w:sz w:val="20"/>
          <w:szCs w:val="20"/>
        </w:rPr>
        <w:t>Tato smlouva byla schválena Zastupitelstvem</w:t>
      </w:r>
      <w:r w:rsidR="00E71C0F" w:rsidRPr="00AB41C6">
        <w:rPr>
          <w:rFonts w:ascii="Arial" w:hAnsi="Arial" w:cs="Arial"/>
          <w:sz w:val="20"/>
          <w:szCs w:val="20"/>
        </w:rPr>
        <w:t xml:space="preserve"> města Jihlava na jeho …. </w:t>
      </w:r>
      <w:r w:rsidR="001B69EA" w:rsidRPr="00AB41C6">
        <w:rPr>
          <w:rFonts w:ascii="Arial" w:hAnsi="Arial" w:cs="Arial"/>
          <w:sz w:val="20"/>
          <w:szCs w:val="20"/>
        </w:rPr>
        <w:t>z</w:t>
      </w:r>
      <w:r w:rsidR="00E71C0F" w:rsidRPr="00AB41C6">
        <w:rPr>
          <w:rFonts w:ascii="Arial" w:hAnsi="Arial" w:cs="Arial"/>
          <w:sz w:val="20"/>
          <w:szCs w:val="20"/>
        </w:rPr>
        <w:t xml:space="preserve">asedání konaném dne ………………2021 usnesením č.  …../21-ZM. </w:t>
      </w:r>
    </w:p>
    <w:p w14:paraId="55E819F4" w14:textId="7DFA36A8" w:rsidR="00CA7E4E" w:rsidRDefault="00CA7E4E" w:rsidP="00CA7E4E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76564808" w14:textId="7D5F8E6E" w:rsidR="00CA7E4E" w:rsidRDefault="00CA7E4E" w:rsidP="00CA7E4E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Jihlavě dne 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5E3C76">
        <w:rPr>
          <w:rFonts w:ascii="Arial" w:hAnsi="Arial" w:cs="Arial"/>
          <w:sz w:val="20"/>
          <w:szCs w:val="20"/>
        </w:rPr>
        <w:t> Jihlavě dne ………</w:t>
      </w:r>
      <w:r>
        <w:rPr>
          <w:rFonts w:ascii="Arial" w:hAnsi="Arial" w:cs="Arial"/>
          <w:sz w:val="20"/>
          <w:szCs w:val="20"/>
        </w:rPr>
        <w:t>…………..</w:t>
      </w:r>
    </w:p>
    <w:p w14:paraId="67165A22" w14:textId="77777777" w:rsidR="00CA7E4E" w:rsidRDefault="00CA7E4E" w:rsidP="00CA7E4E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5F8CC010" w14:textId="77777777" w:rsidR="00CA7E4E" w:rsidRDefault="00CA7E4E" w:rsidP="00CA7E4E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35B10D5D" w14:textId="77777777" w:rsidR="00CA7E4E" w:rsidRDefault="00CA7E4E" w:rsidP="00CA7E4E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645A83AC" w14:textId="77777777" w:rsidR="00CA7E4E" w:rsidRDefault="00CA7E4E" w:rsidP="00CA7E4E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7F7A43FC" w14:textId="77777777" w:rsidR="00CA7E4E" w:rsidRPr="008945F5" w:rsidRDefault="00CA7E4E" w:rsidP="00CA7E4E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754C10">
        <w:rPr>
          <w:rFonts w:ascii="Arial" w:hAnsi="Arial" w:cs="Arial"/>
          <w:b/>
          <w:sz w:val="20"/>
          <w:szCs w:val="20"/>
        </w:rPr>
        <w:t>Martin Zuzaňák- starosta</w:t>
      </w:r>
      <w:r w:rsidRPr="005E3C76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5E3C76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Bc. Daniel Škarka </w:t>
      </w:r>
    </w:p>
    <w:p w14:paraId="5A0B2BA3" w14:textId="423096A2" w:rsidR="00CA7E4E" w:rsidRDefault="004F10B8" w:rsidP="00CA7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CA7E4E">
        <w:rPr>
          <w:rFonts w:ascii="Arial" w:hAnsi="Arial" w:cs="Arial"/>
          <w:b/>
          <w:bCs/>
          <w:sz w:val="20"/>
          <w:szCs w:val="20"/>
        </w:rPr>
        <w:t>radní M</w:t>
      </w:r>
      <w:r w:rsidR="00CA7E4E" w:rsidRPr="005E3C76">
        <w:rPr>
          <w:rFonts w:ascii="Arial" w:hAnsi="Arial" w:cs="Arial"/>
          <w:b/>
          <w:bCs/>
          <w:sz w:val="20"/>
          <w:szCs w:val="20"/>
        </w:rPr>
        <w:t>ěsta</w:t>
      </w:r>
    </w:p>
    <w:p w14:paraId="7995FA5B" w14:textId="477B1AAF" w:rsidR="00CA7E4E" w:rsidRDefault="00CA7E4E" w:rsidP="00CA7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/>
          <w:bCs/>
          <w:sz w:val="20"/>
          <w:szCs w:val="20"/>
        </w:rPr>
      </w:pPr>
    </w:p>
    <w:p w14:paraId="58BB90E0" w14:textId="77777777" w:rsidR="009F0F70" w:rsidRDefault="009F0F70" w:rsidP="00CA7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/>
          <w:bCs/>
          <w:sz w:val="20"/>
          <w:szCs w:val="20"/>
        </w:rPr>
      </w:pPr>
    </w:p>
    <w:p w14:paraId="09B275B7" w14:textId="77777777" w:rsidR="00CA7E4E" w:rsidRPr="008945F5" w:rsidRDefault="00CA7E4E" w:rsidP="00CA7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Cs/>
          <w:sz w:val="20"/>
          <w:szCs w:val="20"/>
        </w:rPr>
      </w:pPr>
      <w:r w:rsidRPr="008945F5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14:paraId="1E5A9C50" w14:textId="0E9F9622" w:rsidR="00CA7E4E" w:rsidRPr="005E3C76" w:rsidRDefault="00C53481" w:rsidP="00CA7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Ing. Kateřina Nikodýmová</w:t>
      </w:r>
      <w:r w:rsidR="00CA7E4E">
        <w:rPr>
          <w:rFonts w:ascii="Arial" w:hAnsi="Arial" w:cs="Arial"/>
          <w:b/>
          <w:bCs/>
          <w:sz w:val="20"/>
          <w:szCs w:val="20"/>
        </w:rPr>
        <w:t xml:space="preserve"> – jednatel</w:t>
      </w:r>
      <w:r>
        <w:rPr>
          <w:rFonts w:ascii="Arial" w:hAnsi="Arial" w:cs="Arial"/>
          <w:b/>
          <w:bCs/>
          <w:sz w:val="20"/>
          <w:szCs w:val="20"/>
        </w:rPr>
        <w:t>ka</w:t>
      </w:r>
      <w:r w:rsidR="00CA7E4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2B70B2" w14:textId="77777777" w:rsidR="00CA7E4E" w:rsidRPr="005E3C76" w:rsidRDefault="00CA7E4E" w:rsidP="00CA7E4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/>
          <w:bCs/>
          <w:sz w:val="20"/>
          <w:szCs w:val="20"/>
        </w:rPr>
      </w:pPr>
    </w:p>
    <w:sectPr w:rsidR="00CA7E4E" w:rsidRPr="005E3C76" w:rsidSect="003B1DF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53D4" w14:textId="77777777" w:rsidR="00FF5028" w:rsidRDefault="00FF5028">
      <w:r>
        <w:separator/>
      </w:r>
    </w:p>
  </w:endnote>
  <w:endnote w:type="continuationSeparator" w:id="0">
    <w:p w14:paraId="2C0541BD" w14:textId="77777777" w:rsidR="00FF5028" w:rsidRDefault="00FF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856F" w14:textId="77777777" w:rsidR="003B1DFB" w:rsidRDefault="002E4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2CF2A1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560D" w14:textId="2CE8A657" w:rsidR="003B1DFB" w:rsidRDefault="002E4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7773">
      <w:rPr>
        <w:rStyle w:val="slostrnky"/>
        <w:noProof/>
      </w:rPr>
      <w:t>6</w:t>
    </w:r>
    <w:r>
      <w:rPr>
        <w:rStyle w:val="slostrnky"/>
      </w:rPr>
      <w:fldChar w:fldCharType="end"/>
    </w:r>
  </w:p>
  <w:p w14:paraId="03471CB3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88C54" w14:textId="77777777" w:rsidR="00FF5028" w:rsidRDefault="00FF5028">
      <w:r>
        <w:separator/>
      </w:r>
    </w:p>
  </w:footnote>
  <w:footnote w:type="continuationSeparator" w:id="0">
    <w:p w14:paraId="11DFA4F7" w14:textId="77777777" w:rsidR="00FF5028" w:rsidRDefault="00FF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45D43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094310"/>
    <w:multiLevelType w:val="hybridMultilevel"/>
    <w:tmpl w:val="13ECA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33B07"/>
    <w:multiLevelType w:val="hybridMultilevel"/>
    <w:tmpl w:val="7B62E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3212"/>
    <w:multiLevelType w:val="hybridMultilevel"/>
    <w:tmpl w:val="21842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3F75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3D20AF"/>
    <w:multiLevelType w:val="hybridMultilevel"/>
    <w:tmpl w:val="F64ED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F44507"/>
    <w:multiLevelType w:val="multilevel"/>
    <w:tmpl w:val="AB96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4C7F74"/>
    <w:multiLevelType w:val="hybridMultilevel"/>
    <w:tmpl w:val="D004E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31E63"/>
    <w:multiLevelType w:val="multilevel"/>
    <w:tmpl w:val="5F9EA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4E3707"/>
    <w:multiLevelType w:val="multilevel"/>
    <w:tmpl w:val="891EA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B916E92"/>
    <w:multiLevelType w:val="hybridMultilevel"/>
    <w:tmpl w:val="5E9ABC8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3BD215B6"/>
    <w:multiLevelType w:val="multilevel"/>
    <w:tmpl w:val="5B6A8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E465B2"/>
    <w:multiLevelType w:val="hybridMultilevel"/>
    <w:tmpl w:val="454E4A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B3D50"/>
    <w:multiLevelType w:val="hybridMultilevel"/>
    <w:tmpl w:val="A56CCDA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B5197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04B77F6"/>
    <w:multiLevelType w:val="multilevel"/>
    <w:tmpl w:val="28C0A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46224FF"/>
    <w:multiLevelType w:val="multilevel"/>
    <w:tmpl w:val="894A6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49A197D"/>
    <w:multiLevelType w:val="hybridMultilevel"/>
    <w:tmpl w:val="C720A422"/>
    <w:lvl w:ilvl="0" w:tplc="274C1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0"/>
  </w:num>
  <w:num w:numId="4">
    <w:abstractNumId w:val="5"/>
  </w:num>
  <w:num w:numId="5">
    <w:abstractNumId w:val="21"/>
  </w:num>
  <w:num w:numId="6">
    <w:abstractNumId w:val="14"/>
  </w:num>
  <w:num w:numId="7">
    <w:abstractNumId w:val="17"/>
  </w:num>
  <w:num w:numId="8">
    <w:abstractNumId w:val="1"/>
  </w:num>
  <w:num w:numId="9">
    <w:abstractNumId w:val="2"/>
  </w:num>
  <w:num w:numId="10">
    <w:abstractNumId w:val="26"/>
  </w:num>
  <w:num w:numId="11">
    <w:abstractNumId w:val="25"/>
  </w:num>
  <w:num w:numId="12">
    <w:abstractNumId w:val="11"/>
  </w:num>
  <w:num w:numId="13">
    <w:abstractNumId w:val="16"/>
  </w:num>
  <w:num w:numId="14">
    <w:abstractNumId w:val="12"/>
  </w:num>
  <w:num w:numId="15">
    <w:abstractNumId w:val="23"/>
  </w:num>
  <w:num w:numId="16">
    <w:abstractNumId w:val="3"/>
  </w:num>
  <w:num w:numId="17">
    <w:abstractNumId w:val="24"/>
  </w:num>
  <w:num w:numId="18">
    <w:abstractNumId w:val="0"/>
  </w:num>
  <w:num w:numId="19">
    <w:abstractNumId w:val="15"/>
  </w:num>
  <w:num w:numId="20">
    <w:abstractNumId w:val="6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13"/>
  </w:num>
  <w:num w:numId="26">
    <w:abstractNumId w:val="9"/>
  </w:num>
  <w:num w:numId="27">
    <w:abstractNumId w:val="18"/>
  </w:num>
  <w:num w:numId="28">
    <w:abstractNumId w:val="19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2595A"/>
    <w:rsid w:val="00030CCD"/>
    <w:rsid w:val="000356D0"/>
    <w:rsid w:val="000412BD"/>
    <w:rsid w:val="000512F3"/>
    <w:rsid w:val="00080B5B"/>
    <w:rsid w:val="00085FAC"/>
    <w:rsid w:val="00095C15"/>
    <w:rsid w:val="000A4588"/>
    <w:rsid w:val="000A485A"/>
    <w:rsid w:val="000E666D"/>
    <w:rsid w:val="000F24F8"/>
    <w:rsid w:val="001023BB"/>
    <w:rsid w:val="00106707"/>
    <w:rsid w:val="00152056"/>
    <w:rsid w:val="0015272A"/>
    <w:rsid w:val="001717E6"/>
    <w:rsid w:val="00174FA1"/>
    <w:rsid w:val="001940E2"/>
    <w:rsid w:val="001A0962"/>
    <w:rsid w:val="001B4CFE"/>
    <w:rsid w:val="001B5DB1"/>
    <w:rsid w:val="001B69EA"/>
    <w:rsid w:val="001C5230"/>
    <w:rsid w:val="001C7944"/>
    <w:rsid w:val="001D3C65"/>
    <w:rsid w:val="001D7DD4"/>
    <w:rsid w:val="001E6CC0"/>
    <w:rsid w:val="001F1619"/>
    <w:rsid w:val="001F214E"/>
    <w:rsid w:val="001F3FAC"/>
    <w:rsid w:val="0020118D"/>
    <w:rsid w:val="0021572E"/>
    <w:rsid w:val="002329AF"/>
    <w:rsid w:val="002513C8"/>
    <w:rsid w:val="0026688C"/>
    <w:rsid w:val="00267ED6"/>
    <w:rsid w:val="00283D9B"/>
    <w:rsid w:val="00290CD2"/>
    <w:rsid w:val="00295578"/>
    <w:rsid w:val="002B2729"/>
    <w:rsid w:val="002B533D"/>
    <w:rsid w:val="002D34DD"/>
    <w:rsid w:val="002D437B"/>
    <w:rsid w:val="002E47D0"/>
    <w:rsid w:val="002F0338"/>
    <w:rsid w:val="00305724"/>
    <w:rsid w:val="00313FC4"/>
    <w:rsid w:val="0034286C"/>
    <w:rsid w:val="00344841"/>
    <w:rsid w:val="00346B01"/>
    <w:rsid w:val="00347E63"/>
    <w:rsid w:val="0035408D"/>
    <w:rsid w:val="003569E7"/>
    <w:rsid w:val="00365673"/>
    <w:rsid w:val="0037266A"/>
    <w:rsid w:val="00376973"/>
    <w:rsid w:val="00383B85"/>
    <w:rsid w:val="003942D6"/>
    <w:rsid w:val="00394FCB"/>
    <w:rsid w:val="003B1DFB"/>
    <w:rsid w:val="003B3A56"/>
    <w:rsid w:val="003E0025"/>
    <w:rsid w:val="003E218B"/>
    <w:rsid w:val="003F1478"/>
    <w:rsid w:val="00414281"/>
    <w:rsid w:val="0042152F"/>
    <w:rsid w:val="00424900"/>
    <w:rsid w:val="004274E2"/>
    <w:rsid w:val="00454F74"/>
    <w:rsid w:val="00455811"/>
    <w:rsid w:val="00467557"/>
    <w:rsid w:val="004724F2"/>
    <w:rsid w:val="00473B83"/>
    <w:rsid w:val="00497B3F"/>
    <w:rsid w:val="004A4FD2"/>
    <w:rsid w:val="004B1B2F"/>
    <w:rsid w:val="004E1625"/>
    <w:rsid w:val="004E4188"/>
    <w:rsid w:val="004E5275"/>
    <w:rsid w:val="004F10B8"/>
    <w:rsid w:val="004F7607"/>
    <w:rsid w:val="005034FA"/>
    <w:rsid w:val="00520BC0"/>
    <w:rsid w:val="00525769"/>
    <w:rsid w:val="005270DA"/>
    <w:rsid w:val="005375C7"/>
    <w:rsid w:val="00543E5D"/>
    <w:rsid w:val="00547CC4"/>
    <w:rsid w:val="00550C46"/>
    <w:rsid w:val="00555DF7"/>
    <w:rsid w:val="00584473"/>
    <w:rsid w:val="00591EE1"/>
    <w:rsid w:val="005A66CE"/>
    <w:rsid w:val="005A7498"/>
    <w:rsid w:val="005B38F9"/>
    <w:rsid w:val="005C3150"/>
    <w:rsid w:val="005D1ED0"/>
    <w:rsid w:val="005F3E0B"/>
    <w:rsid w:val="005F62F6"/>
    <w:rsid w:val="0060077D"/>
    <w:rsid w:val="00611CD7"/>
    <w:rsid w:val="00622FB1"/>
    <w:rsid w:val="0063015A"/>
    <w:rsid w:val="00634231"/>
    <w:rsid w:val="00651A6B"/>
    <w:rsid w:val="00656CFB"/>
    <w:rsid w:val="00657970"/>
    <w:rsid w:val="00666D5A"/>
    <w:rsid w:val="0067007A"/>
    <w:rsid w:val="00674707"/>
    <w:rsid w:val="00690B60"/>
    <w:rsid w:val="00693012"/>
    <w:rsid w:val="006A687F"/>
    <w:rsid w:val="006B06CF"/>
    <w:rsid w:val="006B4659"/>
    <w:rsid w:val="006B4C64"/>
    <w:rsid w:val="006C30F5"/>
    <w:rsid w:val="006E6571"/>
    <w:rsid w:val="006F5831"/>
    <w:rsid w:val="006F78AC"/>
    <w:rsid w:val="00701438"/>
    <w:rsid w:val="0070209F"/>
    <w:rsid w:val="00702C3D"/>
    <w:rsid w:val="0072140D"/>
    <w:rsid w:val="00725354"/>
    <w:rsid w:val="00736815"/>
    <w:rsid w:val="00744B63"/>
    <w:rsid w:val="0076336E"/>
    <w:rsid w:val="0076475E"/>
    <w:rsid w:val="007744C8"/>
    <w:rsid w:val="00780889"/>
    <w:rsid w:val="00797ECD"/>
    <w:rsid w:val="007A29C8"/>
    <w:rsid w:val="007B25E2"/>
    <w:rsid w:val="007C2D5B"/>
    <w:rsid w:val="007E15FE"/>
    <w:rsid w:val="0080639A"/>
    <w:rsid w:val="00824E44"/>
    <w:rsid w:val="008550A2"/>
    <w:rsid w:val="008609F2"/>
    <w:rsid w:val="00861199"/>
    <w:rsid w:val="00892C1D"/>
    <w:rsid w:val="00894B3E"/>
    <w:rsid w:val="0089765E"/>
    <w:rsid w:val="008A26F5"/>
    <w:rsid w:val="008A7F66"/>
    <w:rsid w:val="008C2BC6"/>
    <w:rsid w:val="008C61F1"/>
    <w:rsid w:val="008D2C94"/>
    <w:rsid w:val="008E41BD"/>
    <w:rsid w:val="009018B4"/>
    <w:rsid w:val="00903432"/>
    <w:rsid w:val="00912DBE"/>
    <w:rsid w:val="00922272"/>
    <w:rsid w:val="009259DA"/>
    <w:rsid w:val="00942298"/>
    <w:rsid w:val="009427C4"/>
    <w:rsid w:val="00943B80"/>
    <w:rsid w:val="00943EB1"/>
    <w:rsid w:val="00952F03"/>
    <w:rsid w:val="00953809"/>
    <w:rsid w:val="0097348D"/>
    <w:rsid w:val="00996789"/>
    <w:rsid w:val="009B3424"/>
    <w:rsid w:val="009B38D4"/>
    <w:rsid w:val="009B7EB0"/>
    <w:rsid w:val="009C148C"/>
    <w:rsid w:val="009C2226"/>
    <w:rsid w:val="009D60F4"/>
    <w:rsid w:val="009F0F70"/>
    <w:rsid w:val="009F290C"/>
    <w:rsid w:val="00A02B48"/>
    <w:rsid w:val="00A03B5D"/>
    <w:rsid w:val="00A05ACC"/>
    <w:rsid w:val="00A06E45"/>
    <w:rsid w:val="00A166E1"/>
    <w:rsid w:val="00A34995"/>
    <w:rsid w:val="00A45C53"/>
    <w:rsid w:val="00A50CDE"/>
    <w:rsid w:val="00A62666"/>
    <w:rsid w:val="00A70F37"/>
    <w:rsid w:val="00A740DB"/>
    <w:rsid w:val="00A76C29"/>
    <w:rsid w:val="00A83D80"/>
    <w:rsid w:val="00A92B7B"/>
    <w:rsid w:val="00AA7003"/>
    <w:rsid w:val="00AA7E4A"/>
    <w:rsid w:val="00AB1FA4"/>
    <w:rsid w:val="00AB2345"/>
    <w:rsid w:val="00AB41C6"/>
    <w:rsid w:val="00AC36F5"/>
    <w:rsid w:val="00AD0BAD"/>
    <w:rsid w:val="00AF5484"/>
    <w:rsid w:val="00B06715"/>
    <w:rsid w:val="00B17021"/>
    <w:rsid w:val="00B2521E"/>
    <w:rsid w:val="00B262F3"/>
    <w:rsid w:val="00B3132A"/>
    <w:rsid w:val="00B469D2"/>
    <w:rsid w:val="00B616B6"/>
    <w:rsid w:val="00B63BE0"/>
    <w:rsid w:val="00B63C18"/>
    <w:rsid w:val="00B84DC9"/>
    <w:rsid w:val="00B9564E"/>
    <w:rsid w:val="00B97747"/>
    <w:rsid w:val="00BA6D8A"/>
    <w:rsid w:val="00BB6E95"/>
    <w:rsid w:val="00BD54C1"/>
    <w:rsid w:val="00C14CAA"/>
    <w:rsid w:val="00C15979"/>
    <w:rsid w:val="00C31D56"/>
    <w:rsid w:val="00C332E8"/>
    <w:rsid w:val="00C339D9"/>
    <w:rsid w:val="00C44447"/>
    <w:rsid w:val="00C46A8E"/>
    <w:rsid w:val="00C50718"/>
    <w:rsid w:val="00C53481"/>
    <w:rsid w:val="00C57E4A"/>
    <w:rsid w:val="00C704EB"/>
    <w:rsid w:val="00C71F90"/>
    <w:rsid w:val="00C7350E"/>
    <w:rsid w:val="00C75990"/>
    <w:rsid w:val="00C946FB"/>
    <w:rsid w:val="00CA7D50"/>
    <w:rsid w:val="00CA7E4E"/>
    <w:rsid w:val="00CB795D"/>
    <w:rsid w:val="00CC5736"/>
    <w:rsid w:val="00CE2997"/>
    <w:rsid w:val="00CE5941"/>
    <w:rsid w:val="00CE6641"/>
    <w:rsid w:val="00CE7FD8"/>
    <w:rsid w:val="00CF5E94"/>
    <w:rsid w:val="00CF66EE"/>
    <w:rsid w:val="00D2770E"/>
    <w:rsid w:val="00D33BF1"/>
    <w:rsid w:val="00D540A1"/>
    <w:rsid w:val="00D55C33"/>
    <w:rsid w:val="00D64C5C"/>
    <w:rsid w:val="00D71B6C"/>
    <w:rsid w:val="00D74706"/>
    <w:rsid w:val="00D84180"/>
    <w:rsid w:val="00DB3B51"/>
    <w:rsid w:val="00DC256C"/>
    <w:rsid w:val="00DD2E32"/>
    <w:rsid w:val="00DE11AB"/>
    <w:rsid w:val="00DE361F"/>
    <w:rsid w:val="00E04BA2"/>
    <w:rsid w:val="00E17659"/>
    <w:rsid w:val="00E27773"/>
    <w:rsid w:val="00E34784"/>
    <w:rsid w:val="00E60953"/>
    <w:rsid w:val="00E651F1"/>
    <w:rsid w:val="00E71C0F"/>
    <w:rsid w:val="00E74DC6"/>
    <w:rsid w:val="00E7755E"/>
    <w:rsid w:val="00E93606"/>
    <w:rsid w:val="00EA0887"/>
    <w:rsid w:val="00EB6414"/>
    <w:rsid w:val="00EC6C6F"/>
    <w:rsid w:val="00EE0640"/>
    <w:rsid w:val="00EF5BCB"/>
    <w:rsid w:val="00EF62D2"/>
    <w:rsid w:val="00F02348"/>
    <w:rsid w:val="00F052BE"/>
    <w:rsid w:val="00F15CDA"/>
    <w:rsid w:val="00F268B0"/>
    <w:rsid w:val="00F44E8B"/>
    <w:rsid w:val="00F457DB"/>
    <w:rsid w:val="00F542A0"/>
    <w:rsid w:val="00F56C71"/>
    <w:rsid w:val="00F63802"/>
    <w:rsid w:val="00F773F2"/>
    <w:rsid w:val="00F906B9"/>
    <w:rsid w:val="00F97ACA"/>
    <w:rsid w:val="00FB01E6"/>
    <w:rsid w:val="00FD0889"/>
    <w:rsid w:val="00FE0BC0"/>
    <w:rsid w:val="00FE0E22"/>
    <w:rsid w:val="00FE4409"/>
    <w:rsid w:val="00FF1E1A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DC061"/>
  <w15:docId w15:val="{7B9C32BE-FC91-4C77-87C8-1E297557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44E8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44E8B"/>
  </w:style>
  <w:style w:type="character" w:styleId="Odkaznavysvtlivky">
    <w:name w:val="endnote reference"/>
    <w:basedOn w:val="Standardnpsmoodstavce"/>
    <w:uiPriority w:val="99"/>
    <w:semiHidden/>
    <w:unhideWhenUsed/>
    <w:rsid w:val="00F44E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74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4F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4F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FA1"/>
    <w:rPr>
      <w:b/>
      <w:bCs/>
    </w:rPr>
  </w:style>
  <w:style w:type="paragraph" w:styleId="Zhlav">
    <w:name w:val="header"/>
    <w:basedOn w:val="Normln"/>
    <w:link w:val="ZhlavChar"/>
    <w:rsid w:val="00952F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952F03"/>
    <w:rPr>
      <w:sz w:val="24"/>
      <w:szCs w:val="24"/>
      <w:lang w:val="x-none" w:eastAsia="x-none"/>
    </w:rPr>
  </w:style>
  <w:style w:type="paragraph" w:customStyle="1" w:styleId="Default">
    <w:name w:val="Default"/>
    <w:rsid w:val="00D71B6C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15C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15CDA"/>
    <w:rPr>
      <w:sz w:val="24"/>
      <w:szCs w:val="24"/>
    </w:rPr>
  </w:style>
  <w:style w:type="paragraph" w:customStyle="1" w:styleId="Nadpisnvrhu">
    <w:name w:val="Nadpis návrhu"/>
    <w:basedOn w:val="Normln"/>
    <w:uiPriority w:val="99"/>
    <w:rsid w:val="00CA7E4E"/>
    <w:pPr>
      <w:jc w:val="center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A504-B6AB-4742-AB67-4F57A562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2529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17419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KRIŠKOVÁ Daniela</dc:creator>
  <cp:lastModifiedBy>KRIŠKOVÁ Daniela</cp:lastModifiedBy>
  <cp:revision>3</cp:revision>
  <cp:lastPrinted>2021-08-31T09:13:00Z</cp:lastPrinted>
  <dcterms:created xsi:type="dcterms:W3CDTF">2021-08-31T09:49:00Z</dcterms:created>
  <dcterms:modified xsi:type="dcterms:W3CDTF">2021-09-01T10:01:00Z</dcterms:modified>
</cp:coreProperties>
</file>