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DFB19" w14:textId="77777777" w:rsidR="00EB5421" w:rsidRPr="00E264F7" w:rsidRDefault="00EB5421" w:rsidP="00EB5421">
      <w:pPr>
        <w:pStyle w:val="Bezmezer"/>
        <w:rPr>
          <w:rFonts w:ascii="Times New Roman" w:hAnsi="Times New Roman" w:cs="Times New Roman"/>
        </w:rPr>
      </w:pPr>
      <w:bookmarkStart w:id="0" w:name="_heading=h.my8dld3s9ihx"/>
      <w:bookmarkEnd w:id="0"/>
      <w:r w:rsidRPr="00E264F7">
        <w:rPr>
          <w:rFonts w:ascii="Times New Roman" w:hAnsi="Times New Roman" w:cs="Times New Roman"/>
        </w:rPr>
        <w:t xml:space="preserve">Zásady pro spolupráci s investory na rozvoji veřejné infrastruktury statutárního města Jihlavy </w:t>
      </w:r>
    </w:p>
    <w:p w14:paraId="0C66C4DA" w14:textId="5F59A779" w:rsidR="00EB5421" w:rsidRPr="00B32170" w:rsidRDefault="00EB5421" w:rsidP="00EB5421">
      <w:pPr>
        <w:pStyle w:val="Bezmezer"/>
        <w:rPr>
          <w:rFonts w:ascii="Times New Roman" w:hAnsi="Times New Roman" w:cs="Times New Roman"/>
        </w:rPr>
      </w:pPr>
      <w:r w:rsidRPr="00B32170">
        <w:rPr>
          <w:rFonts w:ascii="Times New Roman" w:hAnsi="Times New Roman" w:cs="Times New Roman"/>
        </w:rPr>
        <w:t>Příloha č. 3</w:t>
      </w:r>
      <w:bookmarkStart w:id="1" w:name="_GoBack"/>
      <w:bookmarkEnd w:id="1"/>
    </w:p>
    <w:p w14:paraId="4F5AE8ED" w14:textId="0076CC93" w:rsidR="00F960E6" w:rsidRPr="00E264F7" w:rsidRDefault="004F614D" w:rsidP="00E264F7">
      <w:pPr>
        <w:autoSpaceDE w:val="0"/>
        <w:autoSpaceDN w:val="0"/>
        <w:adjustRightInd w:val="0"/>
        <w:spacing w:before="480" w:after="120" w:line="240" w:lineRule="auto"/>
        <w:jc w:val="center"/>
        <w:rPr>
          <w:rFonts w:ascii="Times New Roman" w:hAnsi="Times New Roman" w:cs="Times New Roman"/>
          <w:b/>
          <w:u w:val="single"/>
        </w:rPr>
      </w:pPr>
      <w:r w:rsidRPr="00E264F7">
        <w:rPr>
          <w:rFonts w:ascii="Times New Roman" w:hAnsi="Times New Roman" w:cs="Times New Roman"/>
          <w:b/>
          <w:u w:val="single"/>
        </w:rPr>
        <w:t>Manuál pro výstavbu na území města Jihlavy</w:t>
      </w:r>
    </w:p>
    <w:p w14:paraId="48567E2A" w14:textId="41221AAE" w:rsidR="00F960E6" w:rsidRPr="00E264F7" w:rsidRDefault="005127F7">
      <w:pPr>
        <w:spacing w:before="240"/>
        <w:jc w:val="both"/>
        <w:rPr>
          <w:rFonts w:ascii="Times New Roman" w:hAnsi="Times New Roman" w:cs="Times New Roman"/>
          <w:lang w:val="cs-CZ"/>
        </w:rPr>
      </w:pPr>
      <w:r w:rsidRPr="00E264F7">
        <w:rPr>
          <w:rFonts w:ascii="Times New Roman" w:hAnsi="Times New Roman" w:cs="Times New Roman"/>
          <w:lang w:val="cs-CZ"/>
        </w:rPr>
        <w:t>Tento Manuál je přílohou dokumentu „Zásady pro spolupráci s investory na rozvoji veřejné infrastruktury statutárního města Jihlavy“.</w:t>
      </w:r>
      <w:r w:rsidRPr="00E264F7">
        <w:rPr>
          <w:rFonts w:ascii="Times New Roman" w:eastAsia="Times New Roman" w:hAnsi="Times New Roman" w:cs="Times New Roman"/>
          <w:b/>
          <w:lang w:val="cs-CZ"/>
        </w:rPr>
        <w:t xml:space="preserve"> </w:t>
      </w:r>
      <w:r w:rsidRPr="00E264F7">
        <w:rPr>
          <w:rFonts w:ascii="Times New Roman" w:hAnsi="Times New Roman" w:cs="Times New Roman"/>
          <w:lang w:val="cs-CZ"/>
        </w:rPr>
        <w:t>Stanovuje základní pravidla a doporučení podoby a kvality staveb a prostorů na území města Jihlavy. Cílem je kultivovat architektonickou a</w:t>
      </w:r>
      <w:r w:rsidR="00632CE4" w:rsidRPr="00E264F7">
        <w:rPr>
          <w:rFonts w:ascii="Times New Roman" w:hAnsi="Times New Roman" w:cs="Times New Roman"/>
          <w:lang w:val="cs-CZ"/>
        </w:rPr>
        <w:t> </w:t>
      </w:r>
      <w:r w:rsidRPr="00E264F7">
        <w:rPr>
          <w:rFonts w:ascii="Times New Roman" w:hAnsi="Times New Roman" w:cs="Times New Roman"/>
          <w:lang w:val="cs-CZ"/>
        </w:rPr>
        <w:t>urbanistickou kvalitu nových záměrů v kontextu stávajících cenných prostorů, eliminovat necitlivé stavební zásahy, podporovat obytnou kvalitu prostředí a současně vytvořit pro</w:t>
      </w:r>
      <w:r w:rsidR="00632CE4" w:rsidRPr="00E264F7">
        <w:rPr>
          <w:rFonts w:ascii="Times New Roman" w:hAnsi="Times New Roman" w:cs="Times New Roman"/>
          <w:lang w:val="cs-CZ"/>
        </w:rPr>
        <w:t> </w:t>
      </w:r>
      <w:r w:rsidRPr="00E264F7">
        <w:rPr>
          <w:rFonts w:ascii="Times New Roman" w:hAnsi="Times New Roman" w:cs="Times New Roman"/>
          <w:lang w:val="cs-CZ"/>
        </w:rPr>
        <w:t>investory i obyvatele předvídatelné prostředí. Snahou je informovat o požadavcích od</w:t>
      </w:r>
      <w:r w:rsidR="00632CE4" w:rsidRPr="00E264F7">
        <w:rPr>
          <w:rFonts w:ascii="Times New Roman" w:hAnsi="Times New Roman" w:cs="Times New Roman"/>
          <w:lang w:val="cs-CZ"/>
        </w:rPr>
        <w:t> </w:t>
      </w:r>
      <w:r w:rsidRPr="00E264F7">
        <w:rPr>
          <w:rFonts w:ascii="Times New Roman" w:hAnsi="Times New Roman" w:cs="Times New Roman"/>
          <w:lang w:val="cs-CZ"/>
        </w:rPr>
        <w:t xml:space="preserve">nejrannější fáze projektových prací tak, aby nevznikaly následné výdaje na dodatečné přepracování projektu. </w:t>
      </w:r>
    </w:p>
    <w:p w14:paraId="3932E8A0" w14:textId="77777777" w:rsidR="00F960E6" w:rsidRPr="00E264F7" w:rsidRDefault="005127F7">
      <w:pPr>
        <w:spacing w:before="240"/>
        <w:jc w:val="both"/>
        <w:rPr>
          <w:rFonts w:ascii="Times New Roman" w:hAnsi="Times New Roman" w:cs="Times New Roman"/>
          <w:lang w:val="cs-CZ"/>
        </w:rPr>
      </w:pPr>
      <w:r w:rsidRPr="00E264F7">
        <w:rPr>
          <w:rFonts w:ascii="Times New Roman" w:hAnsi="Times New Roman" w:cs="Times New Roman"/>
          <w:lang w:val="cs-CZ"/>
        </w:rPr>
        <w:t xml:space="preserve">Pokud se záměr odchyluje od požadavků stanovených Manuálem z důvodu místních podmínek nebo se jedná o atypické řešení s vysokou architektonickou kvalitou, posoudí vhodnost záměru Komise pro architekturu a urbanismus složená z odborníků v oboru. Záměr však nesmí být v rozporu se základními cíli Manuálu. </w:t>
      </w:r>
    </w:p>
    <w:p w14:paraId="306A9031" w14:textId="77777777" w:rsidR="004F614D" w:rsidRPr="00E264F7" w:rsidRDefault="005127F7" w:rsidP="00E264F7">
      <w:pPr>
        <w:pStyle w:val="Nadpis1"/>
        <w:jc w:val="center"/>
        <w:rPr>
          <w:rFonts w:ascii="Times New Roman" w:hAnsi="Times New Roman" w:cs="Times New Roman"/>
          <w:b/>
          <w:sz w:val="22"/>
          <w:szCs w:val="22"/>
          <w:lang w:val="cs-CZ"/>
        </w:rPr>
      </w:pPr>
      <w:bookmarkStart w:id="2" w:name="_Toc57932496"/>
      <w:r w:rsidRPr="00E264F7">
        <w:rPr>
          <w:rFonts w:ascii="Times New Roman" w:hAnsi="Times New Roman" w:cs="Times New Roman"/>
          <w:b/>
          <w:sz w:val="22"/>
          <w:szCs w:val="22"/>
          <w:lang w:val="cs-CZ"/>
        </w:rPr>
        <w:t>Preambule</w:t>
      </w:r>
      <w:bookmarkEnd w:id="2"/>
    </w:p>
    <w:p w14:paraId="03F3F21D" w14:textId="096F5557" w:rsidR="00F960E6" w:rsidRPr="00E264F7" w:rsidRDefault="005127F7">
      <w:pPr>
        <w:spacing w:before="240"/>
        <w:jc w:val="both"/>
        <w:rPr>
          <w:rFonts w:ascii="Times New Roman" w:hAnsi="Times New Roman" w:cs="Times New Roman"/>
          <w:lang w:val="cs-CZ"/>
        </w:rPr>
      </w:pPr>
      <w:r w:rsidRPr="00E264F7">
        <w:rPr>
          <w:rFonts w:ascii="Times New Roman" w:hAnsi="Times New Roman" w:cs="Times New Roman"/>
          <w:lang w:val="cs-CZ"/>
        </w:rPr>
        <w:t>Rozvoj Jihlavy je třeba směřovat primárně do proluk, brownfieldů a dalších podvyužitých ploch v místech, kde již existuje občanská vybavenost, dopravní a technická infrastruktura, vč</w:t>
      </w:r>
      <w:r w:rsidR="000F7F34">
        <w:rPr>
          <w:rFonts w:ascii="Times New Roman" w:hAnsi="Times New Roman" w:cs="Times New Roman"/>
          <w:lang w:val="cs-CZ"/>
        </w:rPr>
        <w:t>etně</w:t>
      </w:r>
      <w:r w:rsidRPr="00E264F7">
        <w:rPr>
          <w:rFonts w:ascii="Times New Roman" w:hAnsi="Times New Roman" w:cs="Times New Roman"/>
          <w:lang w:val="cs-CZ"/>
        </w:rPr>
        <w:t xml:space="preserve"> obsluhy MHD. K rozšiřování města do nezastavěného území je třeba přistupovat jen v nezbytné míře a vždy s vizí, že vzniká nová část města, jejíž urbanistická struktura musí vytvářet kvalitní prostředí nejen v okamžiku dokončení, ale v dalších desetiletích a staletích. Nové části města proto budou navrženy v souladu s aktuálními poznatky tvorby měst a principy udržitelného rozvoje, důraz bude kladen zejména na témata kvality veřejných prostorů, adaptace na změny klimatu, preference udržitelných forem dopravy, město krátkých vzdáleností a město přátelské k dětem. </w:t>
      </w:r>
    </w:p>
    <w:p w14:paraId="409C0466" w14:textId="0F2997F1" w:rsidR="00F960E6" w:rsidRPr="00E264F7" w:rsidRDefault="002C3542">
      <w:pPr>
        <w:spacing w:before="240"/>
        <w:jc w:val="both"/>
        <w:rPr>
          <w:rFonts w:ascii="Times New Roman" w:hAnsi="Times New Roman" w:cs="Times New Roman"/>
          <w:lang w:val="cs-CZ"/>
        </w:rPr>
      </w:pPr>
      <w:r w:rsidRPr="00E264F7">
        <w:rPr>
          <w:rFonts w:ascii="Times New Roman" w:hAnsi="Times New Roman" w:cs="Times New Roman"/>
          <w:lang w:val="cs-CZ"/>
        </w:rPr>
        <w:t>Urbanisticky samostatné městské části</w:t>
      </w:r>
      <w:r w:rsidR="005127F7" w:rsidRPr="00E264F7">
        <w:rPr>
          <w:rFonts w:ascii="Times New Roman" w:hAnsi="Times New Roman" w:cs="Times New Roman"/>
          <w:lang w:val="cs-CZ"/>
        </w:rPr>
        <w:t xml:space="preserve"> mají svůj vlastní historický a urbanistický vývoj a</w:t>
      </w:r>
      <w:r w:rsidR="00632CE4" w:rsidRPr="00E264F7">
        <w:rPr>
          <w:rFonts w:ascii="Times New Roman" w:hAnsi="Times New Roman" w:cs="Times New Roman"/>
          <w:lang w:val="cs-CZ"/>
        </w:rPr>
        <w:t> </w:t>
      </w:r>
      <w:r w:rsidR="005127F7" w:rsidRPr="00E264F7">
        <w:rPr>
          <w:rFonts w:ascii="Times New Roman" w:hAnsi="Times New Roman" w:cs="Times New Roman"/>
          <w:lang w:val="cs-CZ"/>
        </w:rPr>
        <w:t xml:space="preserve">sociální strukturu. </w:t>
      </w:r>
      <w:r w:rsidRPr="00E264F7">
        <w:rPr>
          <w:rFonts w:ascii="Times New Roman" w:hAnsi="Times New Roman" w:cs="Times New Roman"/>
          <w:lang w:val="cs-CZ"/>
        </w:rPr>
        <w:t xml:space="preserve">Plošné rozšiřování a s tím spojený nárůst obyvatel musí být vždy posouzen s ohledem na jednotlivé pilíře udržitelného rozvoje a jejich souvztažnost </w:t>
      </w:r>
      <w:r w:rsidR="00A348A4" w:rsidRPr="00E264F7">
        <w:rPr>
          <w:rFonts w:ascii="Times New Roman" w:hAnsi="Times New Roman" w:cs="Times New Roman"/>
          <w:lang w:val="cs-CZ"/>
        </w:rPr>
        <w:t>s</w:t>
      </w:r>
      <w:r w:rsidR="00632CE4" w:rsidRPr="00E264F7">
        <w:rPr>
          <w:rFonts w:ascii="Times New Roman" w:hAnsi="Times New Roman" w:cs="Times New Roman"/>
          <w:lang w:val="cs-CZ"/>
        </w:rPr>
        <w:t> </w:t>
      </w:r>
      <w:r w:rsidRPr="00E264F7">
        <w:rPr>
          <w:rFonts w:ascii="Times New Roman" w:hAnsi="Times New Roman" w:cs="Times New Roman"/>
          <w:lang w:val="cs-CZ"/>
        </w:rPr>
        <w:t>fungování</w:t>
      </w:r>
      <w:r w:rsidR="00A348A4" w:rsidRPr="00E264F7">
        <w:rPr>
          <w:rFonts w:ascii="Times New Roman" w:hAnsi="Times New Roman" w:cs="Times New Roman"/>
          <w:lang w:val="cs-CZ"/>
        </w:rPr>
        <w:t>m</w:t>
      </w:r>
      <w:r w:rsidRPr="00E264F7">
        <w:rPr>
          <w:rFonts w:ascii="Times New Roman" w:hAnsi="Times New Roman" w:cs="Times New Roman"/>
          <w:lang w:val="cs-CZ"/>
        </w:rPr>
        <w:t xml:space="preserve"> města jako celku</w:t>
      </w:r>
      <w:r w:rsidR="005127F7" w:rsidRPr="00E264F7">
        <w:rPr>
          <w:rFonts w:ascii="Times New Roman" w:hAnsi="Times New Roman" w:cs="Times New Roman"/>
          <w:lang w:val="cs-CZ"/>
        </w:rPr>
        <w:t xml:space="preserve">. Rozvoj </w:t>
      </w:r>
      <w:r w:rsidRPr="00E264F7">
        <w:rPr>
          <w:rFonts w:ascii="Times New Roman" w:hAnsi="Times New Roman" w:cs="Times New Roman"/>
          <w:lang w:val="cs-CZ"/>
        </w:rPr>
        <w:t xml:space="preserve">těchto </w:t>
      </w:r>
      <w:r w:rsidR="005127F7" w:rsidRPr="00E264F7">
        <w:rPr>
          <w:rFonts w:ascii="Times New Roman" w:hAnsi="Times New Roman" w:cs="Times New Roman"/>
          <w:lang w:val="cs-CZ"/>
        </w:rPr>
        <w:t xml:space="preserve">částí bude zaměřen především na zvyšování kvality života stávajících obyvatel. </w:t>
      </w:r>
    </w:p>
    <w:p w14:paraId="3C6189EF" w14:textId="77777777" w:rsidR="00F960E6" w:rsidRPr="00E264F7" w:rsidRDefault="005127F7">
      <w:pPr>
        <w:spacing w:before="240"/>
        <w:jc w:val="both"/>
        <w:rPr>
          <w:rFonts w:ascii="Times New Roman" w:hAnsi="Times New Roman" w:cs="Times New Roman"/>
          <w:b/>
          <w:u w:val="single"/>
          <w:lang w:val="cs-CZ"/>
        </w:rPr>
      </w:pPr>
      <w:r w:rsidRPr="00E264F7">
        <w:rPr>
          <w:rFonts w:ascii="Times New Roman" w:hAnsi="Times New Roman" w:cs="Times New Roman"/>
          <w:lang w:val="cs-CZ"/>
        </w:rPr>
        <w:br w:type="page"/>
      </w:r>
    </w:p>
    <w:p w14:paraId="04F5573E" w14:textId="77777777" w:rsidR="00F960E6" w:rsidRPr="00E264F7" w:rsidRDefault="005127F7">
      <w:pPr>
        <w:spacing w:before="240"/>
        <w:jc w:val="both"/>
        <w:rPr>
          <w:rFonts w:ascii="Times New Roman" w:hAnsi="Times New Roman" w:cs="Times New Roman"/>
          <w:b/>
          <w:u w:val="single"/>
          <w:lang w:val="cs-CZ"/>
        </w:rPr>
      </w:pPr>
      <w:r w:rsidRPr="00E264F7">
        <w:rPr>
          <w:rFonts w:ascii="Times New Roman" w:hAnsi="Times New Roman" w:cs="Times New Roman"/>
          <w:b/>
          <w:u w:val="single"/>
          <w:lang w:val="cs-CZ"/>
        </w:rPr>
        <w:lastRenderedPageBreak/>
        <w:t>Obsah:</w:t>
      </w:r>
    </w:p>
    <w:p w14:paraId="7C2517D1" w14:textId="77777777" w:rsidR="007A51EC" w:rsidRPr="00E264F7" w:rsidRDefault="007A51EC">
      <w:pPr>
        <w:rPr>
          <w:rFonts w:ascii="Times New Roman" w:hAnsi="Times New Roman" w:cs="Times New Roman"/>
          <w:lang w:val="cs-CZ"/>
        </w:rPr>
        <w:sectPr w:rsidR="007A51EC" w:rsidRPr="00E264F7">
          <w:footerReference w:type="default" r:id="rId8"/>
          <w:pgSz w:w="11906" w:h="16838"/>
          <w:pgMar w:top="1440" w:right="1440" w:bottom="1440" w:left="1440" w:header="0" w:footer="720" w:gutter="0"/>
          <w:pgNumType w:start="1"/>
          <w:cols w:space="708"/>
          <w:formProt w:val="0"/>
          <w:docGrid w:linePitch="100" w:charSpace="8192"/>
        </w:sectPr>
      </w:pPr>
    </w:p>
    <w:bookmarkStart w:id="3" w:name="_Toc57814686" w:displacedByCustomXml="next"/>
    <w:sdt>
      <w:sdtPr>
        <w:rPr>
          <w:rFonts w:ascii="Times New Roman" w:eastAsia="Arial" w:hAnsi="Times New Roman" w:cs="Times New Roman"/>
          <w:color w:val="auto"/>
          <w:sz w:val="22"/>
          <w:szCs w:val="22"/>
          <w:lang w:val="cs"/>
        </w:rPr>
        <w:id w:val="985513932"/>
        <w:docPartObj>
          <w:docPartGallery w:val="Table of Contents"/>
          <w:docPartUnique/>
        </w:docPartObj>
      </w:sdtPr>
      <w:sdtEndPr>
        <w:rPr>
          <w:b/>
          <w:bCs/>
        </w:rPr>
      </w:sdtEndPr>
      <w:sdtContent>
        <w:bookmarkEnd w:id="3" w:displacedByCustomXml="prev"/>
        <w:p w14:paraId="5C9A754B" w14:textId="6216AF39" w:rsidR="0078607E" w:rsidRPr="00E264F7" w:rsidRDefault="0078607E" w:rsidP="00257B86">
          <w:pPr>
            <w:pStyle w:val="Nadpisobsahu"/>
            <w:spacing w:before="0"/>
            <w:rPr>
              <w:rFonts w:ascii="Times New Roman" w:hAnsi="Times New Roman" w:cs="Times New Roman"/>
              <w:b/>
              <w:color w:val="auto"/>
              <w:sz w:val="22"/>
              <w:szCs w:val="22"/>
              <w:u w:val="single"/>
            </w:rPr>
          </w:pPr>
        </w:p>
        <w:p w14:paraId="6845471E" w14:textId="77777777" w:rsidR="00FB5C87" w:rsidRPr="00E264F7" w:rsidRDefault="0078607E">
          <w:pPr>
            <w:pStyle w:val="Obsah1"/>
            <w:rPr>
              <w:rFonts w:ascii="Times New Roman" w:eastAsiaTheme="minorEastAsia" w:hAnsi="Times New Roman" w:cs="Times New Roman"/>
              <w:noProof/>
              <w:lang w:val="cs-CZ"/>
            </w:rPr>
          </w:pPr>
          <w:r w:rsidRPr="00E264F7">
            <w:rPr>
              <w:rFonts w:ascii="Times New Roman" w:hAnsi="Times New Roman" w:cs="Times New Roman"/>
            </w:rPr>
            <w:fldChar w:fldCharType="begin"/>
          </w:r>
          <w:r w:rsidRPr="00E264F7">
            <w:rPr>
              <w:rFonts w:ascii="Times New Roman" w:hAnsi="Times New Roman" w:cs="Times New Roman"/>
            </w:rPr>
            <w:instrText xml:space="preserve"> TOC \o "1-3" \h \z \u </w:instrText>
          </w:r>
          <w:r w:rsidRPr="00E264F7">
            <w:rPr>
              <w:rFonts w:ascii="Times New Roman" w:hAnsi="Times New Roman" w:cs="Times New Roman"/>
            </w:rPr>
            <w:fldChar w:fldCharType="separate"/>
          </w:r>
          <w:hyperlink w:anchor="_Toc57932496" w:history="1">
            <w:r w:rsidR="00FB5C87" w:rsidRPr="00E264F7">
              <w:rPr>
                <w:rStyle w:val="Hypertextovodkaz"/>
                <w:rFonts w:ascii="Times New Roman" w:hAnsi="Times New Roman" w:cs="Times New Roman"/>
                <w:noProof/>
                <w:lang w:val="cs-CZ"/>
              </w:rPr>
              <w:t>Preambule</w:t>
            </w:r>
            <w:r w:rsidR="00FB5C87" w:rsidRPr="00E264F7">
              <w:rPr>
                <w:rFonts w:ascii="Times New Roman" w:hAnsi="Times New Roman" w:cs="Times New Roman"/>
                <w:noProof/>
                <w:webHidden/>
              </w:rPr>
              <w:tab/>
            </w:r>
            <w:r w:rsidR="00FB5C87" w:rsidRPr="00E264F7">
              <w:rPr>
                <w:rFonts w:ascii="Times New Roman" w:hAnsi="Times New Roman" w:cs="Times New Roman"/>
                <w:noProof/>
                <w:webHidden/>
              </w:rPr>
              <w:fldChar w:fldCharType="begin"/>
            </w:r>
            <w:r w:rsidR="00FB5C87" w:rsidRPr="00E264F7">
              <w:rPr>
                <w:rFonts w:ascii="Times New Roman" w:hAnsi="Times New Roman" w:cs="Times New Roman"/>
                <w:noProof/>
                <w:webHidden/>
              </w:rPr>
              <w:instrText xml:space="preserve"> PAGEREF _Toc57932496 \h </w:instrText>
            </w:r>
            <w:r w:rsidR="00FB5C87" w:rsidRPr="00E264F7">
              <w:rPr>
                <w:rFonts w:ascii="Times New Roman" w:hAnsi="Times New Roman" w:cs="Times New Roman"/>
                <w:noProof/>
                <w:webHidden/>
              </w:rPr>
            </w:r>
            <w:r w:rsidR="00FB5C87" w:rsidRPr="00E264F7">
              <w:rPr>
                <w:rFonts w:ascii="Times New Roman" w:hAnsi="Times New Roman" w:cs="Times New Roman"/>
                <w:noProof/>
                <w:webHidden/>
              </w:rPr>
              <w:fldChar w:fldCharType="separate"/>
            </w:r>
            <w:r w:rsidR="00C8748F">
              <w:rPr>
                <w:rFonts w:ascii="Times New Roman" w:hAnsi="Times New Roman" w:cs="Times New Roman"/>
                <w:noProof/>
                <w:webHidden/>
              </w:rPr>
              <w:t>1</w:t>
            </w:r>
            <w:r w:rsidR="00FB5C87" w:rsidRPr="00E264F7">
              <w:rPr>
                <w:rFonts w:ascii="Times New Roman" w:hAnsi="Times New Roman" w:cs="Times New Roman"/>
                <w:noProof/>
                <w:webHidden/>
              </w:rPr>
              <w:fldChar w:fldCharType="end"/>
            </w:r>
          </w:hyperlink>
        </w:p>
        <w:p w14:paraId="44C6430F" w14:textId="77777777" w:rsidR="00FB5C87" w:rsidRPr="00E264F7" w:rsidRDefault="00EE7733">
          <w:pPr>
            <w:pStyle w:val="Obsah1"/>
            <w:rPr>
              <w:rFonts w:ascii="Times New Roman" w:eastAsiaTheme="minorEastAsia" w:hAnsi="Times New Roman" w:cs="Times New Roman"/>
              <w:noProof/>
              <w:lang w:val="cs-CZ"/>
            </w:rPr>
          </w:pPr>
          <w:hyperlink w:anchor="_Toc57932497" w:history="1">
            <w:r w:rsidR="00FB5C87" w:rsidRPr="00E264F7">
              <w:rPr>
                <w:rStyle w:val="Hypertextovodkaz"/>
                <w:rFonts w:ascii="Times New Roman" w:hAnsi="Times New Roman" w:cs="Times New Roman"/>
                <w:noProof/>
                <w:lang w:val="cs-CZ"/>
              </w:rPr>
              <w:t>Základní principy urbanistického a architektonického řešení záměru</w:t>
            </w:r>
            <w:r w:rsidR="00FB5C87" w:rsidRPr="00E264F7">
              <w:rPr>
                <w:rFonts w:ascii="Times New Roman" w:hAnsi="Times New Roman" w:cs="Times New Roman"/>
                <w:noProof/>
                <w:webHidden/>
              </w:rPr>
              <w:tab/>
            </w:r>
            <w:r w:rsidR="00FB5C87" w:rsidRPr="00E264F7">
              <w:rPr>
                <w:rFonts w:ascii="Times New Roman" w:hAnsi="Times New Roman" w:cs="Times New Roman"/>
                <w:noProof/>
                <w:webHidden/>
              </w:rPr>
              <w:fldChar w:fldCharType="begin"/>
            </w:r>
            <w:r w:rsidR="00FB5C87" w:rsidRPr="00E264F7">
              <w:rPr>
                <w:rFonts w:ascii="Times New Roman" w:hAnsi="Times New Roman" w:cs="Times New Roman"/>
                <w:noProof/>
                <w:webHidden/>
              </w:rPr>
              <w:instrText xml:space="preserve"> PAGEREF _Toc57932497 \h </w:instrText>
            </w:r>
            <w:r w:rsidR="00FB5C87" w:rsidRPr="00E264F7">
              <w:rPr>
                <w:rFonts w:ascii="Times New Roman" w:hAnsi="Times New Roman" w:cs="Times New Roman"/>
                <w:noProof/>
                <w:webHidden/>
              </w:rPr>
            </w:r>
            <w:r w:rsidR="00FB5C87" w:rsidRPr="00E264F7">
              <w:rPr>
                <w:rFonts w:ascii="Times New Roman" w:hAnsi="Times New Roman" w:cs="Times New Roman"/>
                <w:noProof/>
                <w:webHidden/>
              </w:rPr>
              <w:fldChar w:fldCharType="separate"/>
            </w:r>
            <w:r w:rsidR="00C8748F">
              <w:rPr>
                <w:rFonts w:ascii="Times New Roman" w:hAnsi="Times New Roman" w:cs="Times New Roman"/>
                <w:noProof/>
                <w:webHidden/>
              </w:rPr>
              <w:t>3</w:t>
            </w:r>
            <w:r w:rsidR="00FB5C87" w:rsidRPr="00E264F7">
              <w:rPr>
                <w:rFonts w:ascii="Times New Roman" w:hAnsi="Times New Roman" w:cs="Times New Roman"/>
                <w:noProof/>
                <w:webHidden/>
              </w:rPr>
              <w:fldChar w:fldCharType="end"/>
            </w:r>
          </w:hyperlink>
        </w:p>
        <w:p w14:paraId="0548D645" w14:textId="77777777" w:rsidR="00FB5C87" w:rsidRPr="00E264F7" w:rsidRDefault="00EE7733">
          <w:pPr>
            <w:pStyle w:val="Obsah1"/>
            <w:rPr>
              <w:rFonts w:ascii="Times New Roman" w:eastAsiaTheme="minorEastAsia" w:hAnsi="Times New Roman" w:cs="Times New Roman"/>
              <w:noProof/>
              <w:lang w:val="cs-CZ"/>
            </w:rPr>
          </w:pPr>
          <w:hyperlink w:anchor="_Toc57932503" w:history="1">
            <w:r w:rsidR="00FB5C87" w:rsidRPr="00E264F7">
              <w:rPr>
                <w:rStyle w:val="Hypertextovodkaz"/>
                <w:rFonts w:ascii="Times New Roman" w:hAnsi="Times New Roman" w:cs="Times New Roman"/>
                <w:noProof/>
                <w:lang w:val="cs-CZ"/>
              </w:rPr>
              <w:t>Podrobné požadavky na infrastrukturu, která bude předána Městu</w:t>
            </w:r>
            <w:r w:rsidR="00FB5C87" w:rsidRPr="00E264F7">
              <w:rPr>
                <w:rFonts w:ascii="Times New Roman" w:hAnsi="Times New Roman" w:cs="Times New Roman"/>
                <w:noProof/>
                <w:webHidden/>
              </w:rPr>
              <w:tab/>
            </w:r>
            <w:r w:rsidR="00FB5C87" w:rsidRPr="00E264F7">
              <w:rPr>
                <w:rFonts w:ascii="Times New Roman" w:hAnsi="Times New Roman" w:cs="Times New Roman"/>
                <w:noProof/>
                <w:webHidden/>
              </w:rPr>
              <w:fldChar w:fldCharType="begin"/>
            </w:r>
            <w:r w:rsidR="00FB5C87" w:rsidRPr="00E264F7">
              <w:rPr>
                <w:rFonts w:ascii="Times New Roman" w:hAnsi="Times New Roman" w:cs="Times New Roman"/>
                <w:noProof/>
                <w:webHidden/>
              </w:rPr>
              <w:instrText xml:space="preserve"> PAGEREF _Toc57932503 \h </w:instrText>
            </w:r>
            <w:r w:rsidR="00FB5C87" w:rsidRPr="00E264F7">
              <w:rPr>
                <w:rFonts w:ascii="Times New Roman" w:hAnsi="Times New Roman" w:cs="Times New Roman"/>
                <w:noProof/>
                <w:webHidden/>
              </w:rPr>
            </w:r>
            <w:r w:rsidR="00FB5C87" w:rsidRPr="00E264F7">
              <w:rPr>
                <w:rFonts w:ascii="Times New Roman" w:hAnsi="Times New Roman" w:cs="Times New Roman"/>
                <w:noProof/>
                <w:webHidden/>
              </w:rPr>
              <w:fldChar w:fldCharType="separate"/>
            </w:r>
            <w:r w:rsidR="00C8748F">
              <w:rPr>
                <w:rFonts w:ascii="Times New Roman" w:hAnsi="Times New Roman" w:cs="Times New Roman"/>
                <w:noProof/>
                <w:webHidden/>
              </w:rPr>
              <w:t>5</w:t>
            </w:r>
            <w:r w:rsidR="00FB5C87" w:rsidRPr="00E264F7">
              <w:rPr>
                <w:rFonts w:ascii="Times New Roman" w:hAnsi="Times New Roman" w:cs="Times New Roman"/>
                <w:noProof/>
                <w:webHidden/>
              </w:rPr>
              <w:fldChar w:fldCharType="end"/>
            </w:r>
          </w:hyperlink>
        </w:p>
        <w:p w14:paraId="0A9F140D" w14:textId="77777777" w:rsidR="00FB5C87" w:rsidRPr="00E264F7" w:rsidRDefault="00EE7733">
          <w:pPr>
            <w:pStyle w:val="Obsah1"/>
            <w:rPr>
              <w:rFonts w:ascii="Times New Roman" w:eastAsiaTheme="minorEastAsia" w:hAnsi="Times New Roman" w:cs="Times New Roman"/>
              <w:noProof/>
              <w:lang w:val="cs-CZ"/>
            </w:rPr>
          </w:pPr>
          <w:hyperlink w:anchor="_Toc57932518" w:history="1">
            <w:r w:rsidR="00FB5C87" w:rsidRPr="00E264F7">
              <w:rPr>
                <w:rStyle w:val="Hypertextovodkaz"/>
                <w:rFonts w:ascii="Times New Roman" w:hAnsi="Times New Roman" w:cs="Times New Roman"/>
                <w:noProof/>
                <w:lang w:val="cs-CZ"/>
              </w:rPr>
              <w:t>Doporučený postup investora pro získání souhlasu statutárního města Jihlava se záměrem</w:t>
            </w:r>
            <w:r w:rsidR="00FB5C87" w:rsidRPr="00E264F7">
              <w:rPr>
                <w:rFonts w:ascii="Times New Roman" w:hAnsi="Times New Roman" w:cs="Times New Roman"/>
                <w:noProof/>
                <w:webHidden/>
              </w:rPr>
              <w:tab/>
            </w:r>
            <w:r w:rsidR="00FB5C87" w:rsidRPr="00E264F7">
              <w:rPr>
                <w:rFonts w:ascii="Times New Roman" w:hAnsi="Times New Roman" w:cs="Times New Roman"/>
                <w:noProof/>
                <w:webHidden/>
              </w:rPr>
              <w:fldChar w:fldCharType="begin"/>
            </w:r>
            <w:r w:rsidR="00FB5C87" w:rsidRPr="00E264F7">
              <w:rPr>
                <w:rFonts w:ascii="Times New Roman" w:hAnsi="Times New Roman" w:cs="Times New Roman"/>
                <w:noProof/>
                <w:webHidden/>
              </w:rPr>
              <w:instrText xml:space="preserve"> PAGEREF _Toc57932518 \h </w:instrText>
            </w:r>
            <w:r w:rsidR="00FB5C87" w:rsidRPr="00E264F7">
              <w:rPr>
                <w:rFonts w:ascii="Times New Roman" w:hAnsi="Times New Roman" w:cs="Times New Roman"/>
                <w:noProof/>
                <w:webHidden/>
              </w:rPr>
            </w:r>
            <w:r w:rsidR="00FB5C87" w:rsidRPr="00E264F7">
              <w:rPr>
                <w:rFonts w:ascii="Times New Roman" w:hAnsi="Times New Roman" w:cs="Times New Roman"/>
                <w:noProof/>
                <w:webHidden/>
              </w:rPr>
              <w:fldChar w:fldCharType="separate"/>
            </w:r>
            <w:r w:rsidR="00C8748F">
              <w:rPr>
                <w:rFonts w:ascii="Times New Roman" w:hAnsi="Times New Roman" w:cs="Times New Roman"/>
                <w:noProof/>
                <w:webHidden/>
              </w:rPr>
              <w:t>11</w:t>
            </w:r>
            <w:r w:rsidR="00FB5C87" w:rsidRPr="00E264F7">
              <w:rPr>
                <w:rFonts w:ascii="Times New Roman" w:hAnsi="Times New Roman" w:cs="Times New Roman"/>
                <w:noProof/>
                <w:webHidden/>
              </w:rPr>
              <w:fldChar w:fldCharType="end"/>
            </w:r>
          </w:hyperlink>
        </w:p>
        <w:p w14:paraId="73E14686" w14:textId="77777777" w:rsidR="00FB5C87" w:rsidRPr="00E264F7" w:rsidRDefault="00EE7733">
          <w:pPr>
            <w:pStyle w:val="Obsah1"/>
            <w:rPr>
              <w:rFonts w:ascii="Times New Roman" w:eastAsiaTheme="minorEastAsia" w:hAnsi="Times New Roman" w:cs="Times New Roman"/>
              <w:noProof/>
              <w:lang w:val="cs-CZ"/>
            </w:rPr>
          </w:pPr>
          <w:hyperlink w:anchor="_Toc57932522" w:history="1">
            <w:r w:rsidR="00FB5C87" w:rsidRPr="00E264F7">
              <w:rPr>
                <w:rStyle w:val="Hypertextovodkaz"/>
                <w:rFonts w:ascii="Times New Roman" w:hAnsi="Times New Roman" w:cs="Times New Roman"/>
                <w:noProof/>
                <w:lang w:val="cs-CZ"/>
              </w:rPr>
              <w:t>Použité zkratky a pojmy</w:t>
            </w:r>
            <w:r w:rsidR="00FB5C87" w:rsidRPr="00E264F7">
              <w:rPr>
                <w:rFonts w:ascii="Times New Roman" w:hAnsi="Times New Roman" w:cs="Times New Roman"/>
                <w:noProof/>
                <w:webHidden/>
              </w:rPr>
              <w:tab/>
            </w:r>
            <w:r w:rsidR="00FB5C87" w:rsidRPr="00E264F7">
              <w:rPr>
                <w:rFonts w:ascii="Times New Roman" w:hAnsi="Times New Roman" w:cs="Times New Roman"/>
                <w:noProof/>
                <w:webHidden/>
              </w:rPr>
              <w:fldChar w:fldCharType="begin"/>
            </w:r>
            <w:r w:rsidR="00FB5C87" w:rsidRPr="00E264F7">
              <w:rPr>
                <w:rFonts w:ascii="Times New Roman" w:hAnsi="Times New Roman" w:cs="Times New Roman"/>
                <w:noProof/>
                <w:webHidden/>
              </w:rPr>
              <w:instrText xml:space="preserve"> PAGEREF _Toc57932522 \h </w:instrText>
            </w:r>
            <w:r w:rsidR="00FB5C87" w:rsidRPr="00E264F7">
              <w:rPr>
                <w:rFonts w:ascii="Times New Roman" w:hAnsi="Times New Roman" w:cs="Times New Roman"/>
                <w:noProof/>
                <w:webHidden/>
              </w:rPr>
            </w:r>
            <w:r w:rsidR="00FB5C87" w:rsidRPr="00E264F7">
              <w:rPr>
                <w:rFonts w:ascii="Times New Roman" w:hAnsi="Times New Roman" w:cs="Times New Roman"/>
                <w:noProof/>
                <w:webHidden/>
              </w:rPr>
              <w:fldChar w:fldCharType="separate"/>
            </w:r>
            <w:r w:rsidR="00C8748F">
              <w:rPr>
                <w:rFonts w:ascii="Times New Roman" w:hAnsi="Times New Roman" w:cs="Times New Roman"/>
                <w:noProof/>
                <w:webHidden/>
              </w:rPr>
              <w:t>16</w:t>
            </w:r>
            <w:r w:rsidR="00FB5C87" w:rsidRPr="00E264F7">
              <w:rPr>
                <w:rFonts w:ascii="Times New Roman" w:hAnsi="Times New Roman" w:cs="Times New Roman"/>
                <w:noProof/>
                <w:webHidden/>
              </w:rPr>
              <w:fldChar w:fldCharType="end"/>
            </w:r>
          </w:hyperlink>
        </w:p>
        <w:p w14:paraId="2C92A3DA" w14:textId="705A4313" w:rsidR="0078607E" w:rsidRPr="00E264F7" w:rsidRDefault="0078607E">
          <w:pPr>
            <w:rPr>
              <w:rFonts w:ascii="Times New Roman" w:hAnsi="Times New Roman" w:cs="Times New Roman"/>
            </w:rPr>
          </w:pPr>
          <w:r w:rsidRPr="00E264F7">
            <w:rPr>
              <w:rFonts w:ascii="Times New Roman" w:hAnsi="Times New Roman" w:cs="Times New Roman"/>
              <w:b/>
              <w:bCs/>
            </w:rPr>
            <w:fldChar w:fldCharType="end"/>
          </w:r>
        </w:p>
      </w:sdtContent>
    </w:sdt>
    <w:p w14:paraId="516D3D5D" w14:textId="77777777" w:rsidR="00F960E6" w:rsidRPr="00E264F7" w:rsidRDefault="00F960E6">
      <w:pPr>
        <w:rPr>
          <w:rFonts w:ascii="Times New Roman" w:hAnsi="Times New Roman" w:cs="Times New Roman"/>
          <w:b/>
          <w:u w:val="single"/>
          <w:lang w:val="cs-CZ"/>
        </w:rPr>
      </w:pPr>
    </w:p>
    <w:p w14:paraId="66D8014F" w14:textId="77777777" w:rsidR="00F960E6" w:rsidRPr="00E264F7" w:rsidRDefault="00F960E6">
      <w:pPr>
        <w:spacing w:before="240"/>
        <w:jc w:val="both"/>
        <w:rPr>
          <w:rFonts w:ascii="Times New Roman" w:hAnsi="Times New Roman" w:cs="Times New Roman"/>
          <w:b/>
          <w:u w:val="single"/>
          <w:lang w:val="cs-CZ"/>
        </w:rPr>
      </w:pPr>
    </w:p>
    <w:p w14:paraId="07B71C74" w14:textId="77777777" w:rsidR="00F960E6" w:rsidRPr="00E264F7" w:rsidRDefault="005127F7">
      <w:pPr>
        <w:pStyle w:val="Nadpis1"/>
        <w:spacing w:before="240"/>
        <w:jc w:val="both"/>
        <w:rPr>
          <w:rFonts w:ascii="Times New Roman" w:hAnsi="Times New Roman" w:cs="Times New Roman"/>
          <w:sz w:val="22"/>
          <w:szCs w:val="22"/>
          <w:lang w:val="cs-CZ"/>
        </w:rPr>
      </w:pPr>
      <w:bookmarkStart w:id="4" w:name="_heading=h.xo75hlcvot05"/>
      <w:bookmarkEnd w:id="4"/>
      <w:r w:rsidRPr="00E264F7">
        <w:rPr>
          <w:rFonts w:ascii="Times New Roman" w:hAnsi="Times New Roman" w:cs="Times New Roman"/>
          <w:sz w:val="22"/>
          <w:szCs w:val="22"/>
          <w:lang w:val="cs-CZ"/>
        </w:rPr>
        <w:br w:type="page"/>
      </w:r>
    </w:p>
    <w:p w14:paraId="16CB3F12" w14:textId="77777777" w:rsidR="00F960E6" w:rsidRPr="00E264F7" w:rsidRDefault="005127F7">
      <w:pPr>
        <w:pStyle w:val="Nadpis1"/>
        <w:rPr>
          <w:rFonts w:ascii="Times New Roman" w:hAnsi="Times New Roman" w:cs="Times New Roman"/>
          <w:sz w:val="22"/>
          <w:szCs w:val="22"/>
          <w:lang w:val="cs-CZ"/>
        </w:rPr>
      </w:pPr>
      <w:bookmarkStart w:id="5" w:name="_Toc57932497"/>
      <w:r w:rsidRPr="00E264F7">
        <w:rPr>
          <w:rFonts w:ascii="Times New Roman" w:hAnsi="Times New Roman" w:cs="Times New Roman"/>
          <w:b/>
          <w:sz w:val="22"/>
          <w:szCs w:val="22"/>
          <w:u w:val="single"/>
          <w:lang w:val="cs-CZ"/>
        </w:rPr>
        <w:lastRenderedPageBreak/>
        <w:t>Základní principy urbanistického a architektonického řešení záměru</w:t>
      </w:r>
      <w:bookmarkEnd w:id="5"/>
      <w:r w:rsidRPr="00E264F7">
        <w:rPr>
          <w:rFonts w:ascii="Times New Roman" w:hAnsi="Times New Roman" w:cs="Times New Roman"/>
          <w:b/>
          <w:sz w:val="22"/>
          <w:szCs w:val="22"/>
          <w:u w:val="single"/>
          <w:lang w:val="cs-CZ"/>
        </w:rPr>
        <w:t xml:space="preserve"> </w:t>
      </w:r>
    </w:p>
    <w:p w14:paraId="0E3F6079" w14:textId="77777777" w:rsidR="00F960E6" w:rsidRPr="00E264F7" w:rsidRDefault="005127F7" w:rsidP="00E264F7">
      <w:pPr>
        <w:pStyle w:val="Nadpis2"/>
        <w:spacing w:before="240" w:after="60"/>
        <w:rPr>
          <w:rFonts w:ascii="Times New Roman" w:hAnsi="Times New Roman" w:cs="Times New Roman"/>
          <w:b/>
          <w:sz w:val="22"/>
          <w:szCs w:val="22"/>
          <w:u w:val="single"/>
          <w:lang w:val="cs-CZ"/>
        </w:rPr>
      </w:pPr>
      <w:bookmarkStart w:id="6" w:name="_heading=h.mb9ffimnz4gk"/>
      <w:bookmarkStart w:id="7" w:name="_Toc57194279"/>
      <w:bookmarkStart w:id="8" w:name="_Toc57814688"/>
      <w:bookmarkStart w:id="9" w:name="_Toc57932445"/>
      <w:bookmarkStart w:id="10" w:name="_Toc57932498"/>
      <w:bookmarkEnd w:id="6"/>
      <w:r w:rsidRPr="00E264F7">
        <w:rPr>
          <w:rFonts w:ascii="Times New Roman" w:hAnsi="Times New Roman" w:cs="Times New Roman"/>
          <w:b/>
          <w:sz w:val="22"/>
          <w:szCs w:val="22"/>
          <w:u w:val="single"/>
          <w:lang w:val="cs-CZ"/>
        </w:rPr>
        <w:t>urbanistická struktura</w:t>
      </w:r>
      <w:bookmarkEnd w:id="7"/>
      <w:bookmarkEnd w:id="8"/>
      <w:bookmarkEnd w:id="9"/>
      <w:bookmarkEnd w:id="10"/>
    </w:p>
    <w:p w14:paraId="3064A7A6" w14:textId="7D70EF95" w:rsidR="00F960E6" w:rsidRPr="00E264F7" w:rsidRDefault="005127F7" w:rsidP="00E264F7">
      <w:pPr>
        <w:numPr>
          <w:ilvl w:val="0"/>
          <w:numId w:val="17"/>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 xml:space="preserve">urbanistická struktura bude vycházet zejména z principů blokové zástavby – bude definovat uliční a vnitroblokové prostory, bude vytvářet spojitou síť ulic, náměstí, </w:t>
      </w:r>
      <w:r w:rsidR="00F01EC8" w:rsidRPr="000361D0">
        <w:rPr>
          <w:rFonts w:ascii="Times New Roman" w:hAnsi="Times New Roman" w:cs="Times New Roman"/>
          <w:lang w:val="cs-CZ"/>
        </w:rPr>
        <w:t xml:space="preserve">parků a </w:t>
      </w:r>
      <w:r w:rsidRPr="00E264F7">
        <w:rPr>
          <w:rFonts w:ascii="Times New Roman" w:hAnsi="Times New Roman" w:cs="Times New Roman"/>
          <w:lang w:val="cs-CZ"/>
        </w:rPr>
        <w:t>nábřeží, která bude zajišťovat jak obsluhu nemovitostí, tak i pohodlnou a</w:t>
      </w:r>
      <w:r w:rsidR="00632CE4" w:rsidRPr="00E264F7">
        <w:rPr>
          <w:rFonts w:ascii="Times New Roman" w:hAnsi="Times New Roman" w:cs="Times New Roman"/>
          <w:lang w:val="cs-CZ"/>
        </w:rPr>
        <w:t> </w:t>
      </w:r>
      <w:r w:rsidRPr="00E264F7">
        <w:rPr>
          <w:rFonts w:ascii="Times New Roman" w:hAnsi="Times New Roman" w:cs="Times New Roman"/>
          <w:lang w:val="cs-CZ"/>
        </w:rPr>
        <w:t xml:space="preserve">intuitivní prostupnost území zejména pro pěší a cyklisty, tak aby pro ně nevznikaly slepé ulice </w:t>
      </w:r>
    </w:p>
    <w:p w14:paraId="6D763C77" w14:textId="77777777" w:rsidR="00F01EC8" w:rsidRPr="000361D0" w:rsidRDefault="00F01EC8" w:rsidP="00E264F7">
      <w:pPr>
        <w:numPr>
          <w:ilvl w:val="0"/>
          <w:numId w:val="17"/>
        </w:numPr>
        <w:spacing w:after="60"/>
        <w:ind w:left="714" w:hanging="357"/>
        <w:jc w:val="both"/>
        <w:rPr>
          <w:rFonts w:ascii="Times New Roman" w:hAnsi="Times New Roman" w:cs="Times New Roman"/>
          <w:lang w:val="cs-CZ"/>
        </w:rPr>
      </w:pPr>
      <w:r w:rsidRPr="000361D0">
        <w:rPr>
          <w:rFonts w:ascii="Times New Roman" w:hAnsi="Times New Roman" w:cs="Times New Roman"/>
          <w:lang w:val="cs-CZ"/>
        </w:rPr>
        <w:t>nezastavěný prostor je vhodné jasně rozdělit na soukromý, veřejný, případně polosoukromý nebo poloveřejný tak, aby nedocházelo ke vzniku nevyužitelných zbytkových míst bez sociální kontroly</w:t>
      </w:r>
    </w:p>
    <w:p w14:paraId="750ED824" w14:textId="70A42E72" w:rsidR="00F960E6" w:rsidRPr="00E264F7" w:rsidRDefault="005127F7" w:rsidP="00E264F7">
      <w:pPr>
        <w:numPr>
          <w:ilvl w:val="0"/>
          <w:numId w:val="17"/>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 xml:space="preserve">je nezbytné vyhnout se zbytkovým a účelovým prostorům pouze pro koridory dopravní a technické infrastruktury, tyto prostory nelze považovat za veřejná prostranství </w:t>
      </w:r>
    </w:p>
    <w:p w14:paraId="31514B6D" w14:textId="77777777" w:rsidR="00F960E6" w:rsidRPr="00E264F7" w:rsidRDefault="005127F7" w:rsidP="00E264F7">
      <w:pPr>
        <w:numPr>
          <w:ilvl w:val="0"/>
          <w:numId w:val="5"/>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intenzita a způsob zastavění budou stanoveny tak, aby:</w:t>
      </w:r>
    </w:p>
    <w:p w14:paraId="16C759FC" w14:textId="77777777" w:rsidR="00F960E6" w:rsidRPr="00E264F7" w:rsidRDefault="005127F7" w:rsidP="00E264F7">
      <w:pPr>
        <w:numPr>
          <w:ilvl w:val="1"/>
          <w:numId w:val="5"/>
        </w:numPr>
        <w:spacing w:after="60" w:line="240" w:lineRule="auto"/>
        <w:ind w:left="1434" w:hanging="357"/>
        <w:jc w:val="both"/>
        <w:rPr>
          <w:rFonts w:ascii="Times New Roman" w:hAnsi="Times New Roman" w:cs="Times New Roman"/>
          <w:lang w:val="cs-CZ"/>
        </w:rPr>
      </w:pPr>
      <w:r w:rsidRPr="00E264F7">
        <w:rPr>
          <w:rFonts w:ascii="Times New Roman" w:hAnsi="Times New Roman" w:cs="Times New Roman"/>
          <w:lang w:val="cs-CZ"/>
        </w:rPr>
        <w:t>zabíraná půda, jakožto neobnovitelný zdroj, byla efektivně využita,</w:t>
      </w:r>
    </w:p>
    <w:p w14:paraId="78D3D3AA" w14:textId="77777777" w:rsidR="00F960E6" w:rsidRPr="00E264F7" w:rsidRDefault="005127F7" w:rsidP="00E264F7">
      <w:pPr>
        <w:numPr>
          <w:ilvl w:val="1"/>
          <w:numId w:val="5"/>
        </w:numPr>
        <w:spacing w:after="60" w:line="240" w:lineRule="auto"/>
        <w:ind w:left="1434" w:hanging="357"/>
        <w:jc w:val="both"/>
        <w:rPr>
          <w:rFonts w:ascii="Times New Roman" w:hAnsi="Times New Roman" w:cs="Times New Roman"/>
          <w:lang w:val="cs-CZ"/>
        </w:rPr>
      </w:pPr>
      <w:r w:rsidRPr="00E264F7">
        <w:rPr>
          <w:rFonts w:ascii="Times New Roman" w:hAnsi="Times New Roman" w:cs="Times New Roman"/>
          <w:lang w:val="cs-CZ"/>
        </w:rPr>
        <w:t>vzniklo kvalitní obytné prostředí s dostupnou vybaveností,</w:t>
      </w:r>
    </w:p>
    <w:p w14:paraId="716C06A8" w14:textId="77777777" w:rsidR="00F960E6" w:rsidRPr="00E264F7" w:rsidRDefault="005127F7" w:rsidP="00E264F7">
      <w:pPr>
        <w:numPr>
          <w:ilvl w:val="1"/>
          <w:numId w:val="5"/>
        </w:numPr>
        <w:spacing w:after="60" w:line="240" w:lineRule="auto"/>
        <w:ind w:left="1434" w:hanging="357"/>
        <w:jc w:val="both"/>
        <w:rPr>
          <w:rFonts w:ascii="Times New Roman" w:hAnsi="Times New Roman" w:cs="Times New Roman"/>
          <w:lang w:val="cs-CZ"/>
        </w:rPr>
      </w:pPr>
      <w:r w:rsidRPr="00E264F7">
        <w:rPr>
          <w:rFonts w:ascii="Times New Roman" w:hAnsi="Times New Roman" w:cs="Times New Roman"/>
          <w:lang w:val="cs-CZ"/>
        </w:rPr>
        <w:t xml:space="preserve">bylo zajištěno decentralizované nakládání s dešťovými vodami (využití nebo vsakování), </w:t>
      </w:r>
    </w:p>
    <w:p w14:paraId="58485C6E" w14:textId="450CDF2D" w:rsidR="00F960E6" w:rsidRPr="00E264F7" w:rsidRDefault="005127F7" w:rsidP="00E264F7">
      <w:pPr>
        <w:numPr>
          <w:ilvl w:val="1"/>
          <w:numId w:val="5"/>
        </w:numPr>
        <w:spacing w:after="60" w:line="240" w:lineRule="auto"/>
        <w:ind w:left="1434" w:hanging="357"/>
        <w:jc w:val="both"/>
        <w:rPr>
          <w:rFonts w:ascii="Times New Roman" w:hAnsi="Times New Roman" w:cs="Times New Roman"/>
          <w:lang w:val="cs-CZ"/>
        </w:rPr>
      </w:pPr>
      <w:r w:rsidRPr="00E264F7">
        <w:rPr>
          <w:rFonts w:ascii="Times New Roman" w:hAnsi="Times New Roman" w:cs="Times New Roman"/>
          <w:lang w:val="cs-CZ"/>
        </w:rPr>
        <w:t>bylo dosaženo minimální průměrné hustoty obyvatel 50 ob./ha v  plochách, kde územní plán neumožňuje výstavbu bytových domů,  v ostatních plochách pak 100 ob./ha</w:t>
      </w:r>
      <w:r w:rsidR="00F01EC8" w:rsidRPr="000361D0">
        <w:rPr>
          <w:rFonts w:ascii="Times New Roman" w:hAnsi="Times New Roman" w:cs="Times New Roman"/>
          <w:lang w:val="cs-CZ"/>
        </w:rPr>
        <w:t>, h</w:t>
      </w:r>
      <w:r w:rsidR="00B30E82" w:rsidRPr="00E264F7">
        <w:rPr>
          <w:rFonts w:ascii="Times New Roman" w:hAnsi="Times New Roman" w:cs="Times New Roman"/>
          <w:lang w:val="cs-CZ"/>
        </w:rPr>
        <w:t>ust</w:t>
      </w:r>
      <w:r w:rsidR="00F01EC8" w:rsidRPr="000361D0">
        <w:rPr>
          <w:rFonts w:ascii="Times New Roman" w:hAnsi="Times New Roman" w:cs="Times New Roman"/>
          <w:lang w:val="cs-CZ"/>
        </w:rPr>
        <w:t>ěj</w:t>
      </w:r>
      <w:r w:rsidR="00B30E82" w:rsidRPr="00E264F7">
        <w:rPr>
          <w:rFonts w:ascii="Times New Roman" w:hAnsi="Times New Roman" w:cs="Times New Roman"/>
          <w:lang w:val="cs-CZ"/>
        </w:rPr>
        <w:t>ší zástavba je efektivnější pro správu i ekonomiku území</w:t>
      </w:r>
    </w:p>
    <w:p w14:paraId="342CF91B" w14:textId="7B199B66" w:rsidR="00F960E6" w:rsidRPr="00E264F7" w:rsidRDefault="005127F7" w:rsidP="00E264F7">
      <w:pPr>
        <w:numPr>
          <w:ilvl w:val="0"/>
          <w:numId w:val="11"/>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 xml:space="preserve">bude kladen důraz na proporcionalitu návrhu v kontextu okolní urbanistické zástavby a </w:t>
      </w:r>
      <w:r w:rsidR="00F01EC8" w:rsidRPr="000361D0">
        <w:rPr>
          <w:rFonts w:ascii="Times New Roman" w:hAnsi="Times New Roman" w:cs="Times New Roman"/>
          <w:lang w:val="cs-CZ"/>
        </w:rPr>
        <w:t>na</w:t>
      </w:r>
      <w:r w:rsidRPr="00E264F7">
        <w:rPr>
          <w:rFonts w:ascii="Times New Roman" w:hAnsi="Times New Roman" w:cs="Times New Roman"/>
          <w:lang w:val="cs-CZ"/>
        </w:rPr>
        <w:t xml:space="preserve"> </w:t>
      </w:r>
      <w:r w:rsidR="00F01EC8" w:rsidRPr="00E264F7">
        <w:rPr>
          <w:rFonts w:ascii="Times New Roman" w:hAnsi="Times New Roman" w:cs="Times New Roman"/>
          <w:lang w:val="cs-CZ"/>
        </w:rPr>
        <w:t>ohled</w:t>
      </w:r>
      <w:r w:rsidR="00F01EC8" w:rsidRPr="000361D0">
        <w:rPr>
          <w:rFonts w:ascii="Times New Roman" w:hAnsi="Times New Roman" w:cs="Times New Roman"/>
          <w:lang w:val="cs-CZ"/>
        </w:rPr>
        <w:t>uplnost</w:t>
      </w:r>
      <w:r w:rsidR="00F01EC8" w:rsidRPr="00E264F7">
        <w:rPr>
          <w:rFonts w:ascii="Times New Roman" w:hAnsi="Times New Roman" w:cs="Times New Roman"/>
          <w:lang w:val="cs-CZ"/>
        </w:rPr>
        <w:t xml:space="preserve"> </w:t>
      </w:r>
      <w:r w:rsidR="00F01EC8" w:rsidRPr="000361D0">
        <w:rPr>
          <w:rFonts w:ascii="Times New Roman" w:hAnsi="Times New Roman" w:cs="Times New Roman"/>
          <w:lang w:val="cs-CZ"/>
        </w:rPr>
        <w:t>k</w:t>
      </w:r>
      <w:r w:rsidRPr="00E264F7">
        <w:rPr>
          <w:rFonts w:ascii="Times New Roman" w:hAnsi="Times New Roman" w:cs="Times New Roman"/>
          <w:lang w:val="cs-CZ"/>
        </w:rPr>
        <w:t xml:space="preserve"> ráz</w:t>
      </w:r>
      <w:r w:rsidR="00F01EC8" w:rsidRPr="000361D0">
        <w:rPr>
          <w:rFonts w:ascii="Times New Roman" w:hAnsi="Times New Roman" w:cs="Times New Roman"/>
          <w:lang w:val="cs-CZ"/>
        </w:rPr>
        <w:t>u</w:t>
      </w:r>
      <w:r w:rsidRPr="00E264F7">
        <w:rPr>
          <w:rFonts w:ascii="Times New Roman" w:hAnsi="Times New Roman" w:cs="Times New Roman"/>
          <w:lang w:val="cs-CZ"/>
        </w:rPr>
        <w:t xml:space="preserve"> okolní krajiny</w:t>
      </w:r>
    </w:p>
    <w:p w14:paraId="3C5D510F" w14:textId="470819AD" w:rsidR="007A51EC" w:rsidRPr="00E264F7" w:rsidRDefault="009B487F" w:rsidP="00E264F7">
      <w:pPr>
        <w:numPr>
          <w:ilvl w:val="0"/>
          <w:numId w:val="11"/>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 xml:space="preserve">budou upřednostněny oboustranně </w:t>
      </w:r>
      <w:r w:rsidR="005127F7" w:rsidRPr="00E264F7">
        <w:rPr>
          <w:rFonts w:ascii="Times New Roman" w:hAnsi="Times New Roman" w:cs="Times New Roman"/>
          <w:lang w:val="cs-CZ"/>
        </w:rPr>
        <w:t>obestavěné ulice</w:t>
      </w:r>
      <w:r w:rsidRPr="00E264F7">
        <w:rPr>
          <w:rFonts w:ascii="Times New Roman" w:hAnsi="Times New Roman" w:cs="Times New Roman"/>
          <w:lang w:val="cs-CZ"/>
        </w:rPr>
        <w:t>, jednostranně obestavěné ulice lze navrhnout v odůvodněných případech, kdy</w:t>
      </w:r>
      <w:r w:rsidR="005127F7" w:rsidRPr="00E264F7">
        <w:rPr>
          <w:rFonts w:ascii="Times New Roman" w:hAnsi="Times New Roman" w:cs="Times New Roman"/>
          <w:lang w:val="cs-CZ"/>
        </w:rPr>
        <w:t xml:space="preserve"> jde o okraj zástavby směrem k volné krajině, </w:t>
      </w:r>
      <w:r w:rsidRPr="00E264F7">
        <w:rPr>
          <w:rFonts w:ascii="Times New Roman" w:hAnsi="Times New Roman" w:cs="Times New Roman"/>
          <w:lang w:val="cs-CZ"/>
        </w:rPr>
        <w:t xml:space="preserve">složité </w:t>
      </w:r>
      <w:r w:rsidR="005127F7" w:rsidRPr="00E264F7">
        <w:rPr>
          <w:rFonts w:ascii="Times New Roman" w:hAnsi="Times New Roman" w:cs="Times New Roman"/>
          <w:lang w:val="cs-CZ"/>
        </w:rPr>
        <w:t>terénní podmínky</w:t>
      </w:r>
      <w:r w:rsidRPr="00E264F7">
        <w:rPr>
          <w:rFonts w:ascii="Times New Roman" w:hAnsi="Times New Roman" w:cs="Times New Roman"/>
          <w:lang w:val="cs-CZ"/>
        </w:rPr>
        <w:t>,</w:t>
      </w:r>
      <w:r w:rsidR="005127F7" w:rsidRPr="00E264F7">
        <w:rPr>
          <w:rFonts w:ascii="Times New Roman" w:hAnsi="Times New Roman" w:cs="Times New Roman"/>
          <w:lang w:val="cs-CZ"/>
        </w:rPr>
        <w:t xml:space="preserve"> apod.</w:t>
      </w:r>
    </w:p>
    <w:p w14:paraId="4B7B96E3" w14:textId="206B915E" w:rsidR="00F960E6" w:rsidRPr="00E264F7" w:rsidRDefault="005127F7" w:rsidP="00E264F7">
      <w:pPr>
        <w:numPr>
          <w:ilvl w:val="0"/>
          <w:numId w:val="11"/>
        </w:numPr>
        <w:spacing w:after="60"/>
        <w:ind w:left="714" w:hanging="357"/>
        <w:jc w:val="both"/>
        <w:rPr>
          <w:rFonts w:ascii="Times New Roman" w:hAnsi="Times New Roman" w:cs="Times New Roman"/>
          <w:lang w:val="cs-CZ"/>
        </w:rPr>
      </w:pPr>
      <w:bookmarkStart w:id="11" w:name="_heading=h.hd8rf08mj4so"/>
      <w:bookmarkEnd w:id="11"/>
      <w:r w:rsidRPr="00E264F7">
        <w:rPr>
          <w:rFonts w:ascii="Times New Roman" w:hAnsi="Times New Roman" w:cs="Times New Roman"/>
          <w:lang w:val="cs-CZ"/>
        </w:rPr>
        <w:t>veřejná prostranství budou</w:t>
      </w:r>
      <w:r w:rsidR="002C3542" w:rsidRPr="00E264F7">
        <w:rPr>
          <w:rFonts w:ascii="Times New Roman" w:hAnsi="Times New Roman" w:cs="Times New Roman"/>
          <w:lang w:val="cs-CZ"/>
        </w:rPr>
        <w:t xml:space="preserve"> záměrně navržená </w:t>
      </w:r>
      <w:r w:rsidRPr="00E264F7">
        <w:rPr>
          <w:rFonts w:ascii="Times New Roman" w:hAnsi="Times New Roman" w:cs="Times New Roman"/>
          <w:lang w:val="cs-CZ"/>
        </w:rPr>
        <w:t>jako atraktivní místa pro setkávání, vycházky, trávení času a posilování sociálního pilíře udržitelného rozvoje</w:t>
      </w:r>
      <w:r w:rsidR="00EF5715" w:rsidRPr="00E264F7">
        <w:rPr>
          <w:rFonts w:ascii="Times New Roman" w:hAnsi="Times New Roman" w:cs="Times New Roman"/>
          <w:lang w:val="cs-CZ"/>
        </w:rPr>
        <w:t xml:space="preserve"> a budou přirozeně napojena na uliční síť, </w:t>
      </w:r>
      <w:r w:rsidRPr="00E264F7">
        <w:rPr>
          <w:rFonts w:ascii="Times New Roman" w:hAnsi="Times New Roman" w:cs="Times New Roman"/>
          <w:lang w:val="cs-CZ"/>
        </w:rPr>
        <w:t xml:space="preserve">bude upřednostněna kvalita nad kvantitou a důraz </w:t>
      </w:r>
      <w:r w:rsidR="00BB750E" w:rsidRPr="00E264F7">
        <w:rPr>
          <w:rFonts w:ascii="Times New Roman" w:hAnsi="Times New Roman" w:cs="Times New Roman"/>
          <w:lang w:val="cs-CZ"/>
        </w:rPr>
        <w:t xml:space="preserve">bude kladen </w:t>
      </w:r>
      <w:r w:rsidRPr="00E264F7">
        <w:rPr>
          <w:rFonts w:ascii="Times New Roman" w:hAnsi="Times New Roman" w:cs="Times New Roman"/>
          <w:lang w:val="cs-CZ"/>
        </w:rPr>
        <w:t xml:space="preserve">na architektonický detail </w:t>
      </w:r>
    </w:p>
    <w:p w14:paraId="384F3B95" w14:textId="5C7A5C20" w:rsidR="00F960E6" w:rsidRPr="00E264F7" w:rsidRDefault="005127F7" w:rsidP="00E264F7">
      <w:pPr>
        <w:numPr>
          <w:ilvl w:val="0"/>
          <w:numId w:val="9"/>
        </w:numPr>
        <w:spacing w:after="60"/>
        <w:ind w:left="714" w:hanging="357"/>
        <w:jc w:val="both"/>
        <w:rPr>
          <w:rFonts w:ascii="Times New Roman" w:hAnsi="Times New Roman" w:cs="Times New Roman"/>
          <w:lang w:val="cs-CZ"/>
        </w:rPr>
      </w:pPr>
      <w:bookmarkStart w:id="12" w:name="_heading=h.l3fwriw2gfb0"/>
      <w:bookmarkEnd w:id="12"/>
      <w:r w:rsidRPr="00E264F7">
        <w:rPr>
          <w:rFonts w:ascii="Times New Roman" w:hAnsi="Times New Roman" w:cs="Times New Roman"/>
          <w:lang w:val="cs-CZ"/>
        </w:rPr>
        <w:t>domy budou mít k veřejnému prostoru orientovány čelní stranu (vstupy, okna obytných a pobytových místností, výklady, showroomy</w:t>
      </w:r>
      <w:r w:rsidR="00F01EC8" w:rsidRPr="000361D0">
        <w:rPr>
          <w:rFonts w:ascii="Times New Roman" w:hAnsi="Times New Roman" w:cs="Times New Roman"/>
          <w:lang w:val="cs-CZ"/>
        </w:rPr>
        <w:t xml:space="preserve"> apod.</w:t>
      </w:r>
      <w:r w:rsidR="00F01EC8" w:rsidRPr="00E264F7">
        <w:rPr>
          <w:rFonts w:ascii="Times New Roman" w:hAnsi="Times New Roman" w:cs="Times New Roman"/>
          <w:lang w:val="cs-CZ"/>
        </w:rPr>
        <w:t xml:space="preserve">), </w:t>
      </w:r>
      <w:r w:rsidRPr="00E264F7">
        <w:rPr>
          <w:rFonts w:ascii="Times New Roman" w:hAnsi="Times New Roman" w:cs="Times New Roman"/>
          <w:lang w:val="cs-CZ"/>
        </w:rPr>
        <w:t>nikoli zadní trakty (stěny bez oken, servisní prostory, WC, koupelny, garáže s výjimkou RD, sklady, manipulační plochy</w:t>
      </w:r>
      <w:r w:rsidR="00F01EC8" w:rsidRPr="000361D0">
        <w:rPr>
          <w:rFonts w:ascii="Times New Roman" w:hAnsi="Times New Roman" w:cs="Times New Roman"/>
          <w:lang w:val="cs-CZ"/>
        </w:rPr>
        <w:t xml:space="preserve"> apod.</w:t>
      </w:r>
      <w:r w:rsidR="00F01EC8" w:rsidRPr="00E264F7">
        <w:rPr>
          <w:rFonts w:ascii="Times New Roman" w:hAnsi="Times New Roman" w:cs="Times New Roman"/>
          <w:lang w:val="cs-CZ"/>
        </w:rPr>
        <w:t xml:space="preserve">) </w:t>
      </w:r>
    </w:p>
    <w:p w14:paraId="52AD83CB" w14:textId="77777777" w:rsidR="00F960E6" w:rsidRPr="00E264F7" w:rsidRDefault="005127F7" w:rsidP="00E264F7">
      <w:pPr>
        <w:numPr>
          <w:ilvl w:val="0"/>
          <w:numId w:val="9"/>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na nárožních pozemcích budou navrženy nárožní domy (umístění na průsečíku stavební čar obou ulic, okna do obou ulic), u venkovského charakteru zástavby bude posuzováno individuálně</w:t>
      </w:r>
    </w:p>
    <w:p w14:paraId="25A4E855" w14:textId="721F4112" w:rsidR="00F960E6" w:rsidRPr="00E264F7" w:rsidRDefault="005127F7" w:rsidP="00E264F7">
      <w:pPr>
        <w:numPr>
          <w:ilvl w:val="0"/>
          <w:numId w:val="9"/>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 xml:space="preserve">každý záměr bude obsahovat plochy zeleně dle požadavků ÚP, </w:t>
      </w:r>
      <w:r w:rsidR="002C3542" w:rsidRPr="00E264F7">
        <w:rPr>
          <w:rFonts w:ascii="Times New Roman" w:hAnsi="Times New Roman" w:cs="Times New Roman"/>
          <w:lang w:val="cs-CZ"/>
        </w:rPr>
        <w:t>které budou přednostně řešeny jako volné plochy bez zatížení technickou infrastrukturou a</w:t>
      </w:r>
      <w:r w:rsidR="00632CE4" w:rsidRPr="00E264F7">
        <w:rPr>
          <w:rFonts w:ascii="Times New Roman" w:hAnsi="Times New Roman" w:cs="Times New Roman"/>
          <w:lang w:val="cs-CZ"/>
        </w:rPr>
        <w:t> </w:t>
      </w:r>
      <w:r w:rsidR="002C3542" w:rsidRPr="00E264F7">
        <w:rPr>
          <w:rFonts w:ascii="Times New Roman" w:hAnsi="Times New Roman" w:cs="Times New Roman"/>
          <w:lang w:val="cs-CZ"/>
        </w:rPr>
        <w:t>ochrannými či bezpečnostními pásmy</w:t>
      </w:r>
      <w:r w:rsidR="00716C51" w:rsidRPr="00E264F7">
        <w:rPr>
          <w:rFonts w:ascii="Times New Roman" w:hAnsi="Times New Roman" w:cs="Times New Roman"/>
          <w:lang w:val="cs-CZ"/>
        </w:rPr>
        <w:t xml:space="preserve"> a umožní výsadbu stromů</w:t>
      </w:r>
    </w:p>
    <w:p w14:paraId="4271C851" w14:textId="34103EF5" w:rsidR="00F960E6" w:rsidRPr="00E264F7" w:rsidRDefault="005127F7" w:rsidP="00E264F7">
      <w:pPr>
        <w:numPr>
          <w:ilvl w:val="0"/>
          <w:numId w:val="9"/>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je žádoucí v maximální míře zohledňovat stávající konfiguraci terénu a předcházet vzniku utilitárních opěrných zdí a svahů, vyhnout se kompletnímu přemodelování terénu</w:t>
      </w:r>
    </w:p>
    <w:p w14:paraId="09B4960A" w14:textId="05DF4FE3" w:rsidR="00F960E6" w:rsidRPr="00E264F7" w:rsidRDefault="00060C16" w:rsidP="00E264F7">
      <w:pPr>
        <w:numPr>
          <w:ilvl w:val="0"/>
          <w:numId w:val="14"/>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 xml:space="preserve">při navrhování staveb </w:t>
      </w:r>
      <w:r w:rsidR="005127F7" w:rsidRPr="00E264F7">
        <w:rPr>
          <w:rFonts w:ascii="Times New Roman" w:hAnsi="Times New Roman" w:cs="Times New Roman"/>
          <w:lang w:val="cs-CZ"/>
        </w:rPr>
        <w:t>zohlednit i další možnosti udržitelné výstavby, jako jsou zelené</w:t>
      </w:r>
      <w:r w:rsidR="00716C51" w:rsidRPr="00E264F7">
        <w:rPr>
          <w:rFonts w:ascii="Times New Roman" w:hAnsi="Times New Roman" w:cs="Times New Roman"/>
          <w:lang w:val="cs-CZ"/>
        </w:rPr>
        <w:t xml:space="preserve"> střechy,</w:t>
      </w:r>
      <w:r w:rsidR="005127F7" w:rsidRPr="00E264F7">
        <w:rPr>
          <w:rFonts w:ascii="Times New Roman" w:hAnsi="Times New Roman" w:cs="Times New Roman"/>
          <w:lang w:val="cs-CZ"/>
        </w:rPr>
        <w:t xml:space="preserve"> fasády, ekologické zdroje energií, systémy ochlazování, využití dešťové a</w:t>
      </w:r>
      <w:r w:rsidR="00632CE4" w:rsidRPr="00E264F7">
        <w:rPr>
          <w:rFonts w:ascii="Times New Roman" w:hAnsi="Times New Roman" w:cs="Times New Roman"/>
          <w:lang w:val="cs-CZ"/>
        </w:rPr>
        <w:t> </w:t>
      </w:r>
      <w:r w:rsidR="005127F7" w:rsidRPr="00E264F7">
        <w:rPr>
          <w:rFonts w:ascii="Times New Roman" w:hAnsi="Times New Roman" w:cs="Times New Roman"/>
          <w:lang w:val="cs-CZ"/>
        </w:rPr>
        <w:t>šedé vody, apod.</w:t>
      </w:r>
    </w:p>
    <w:p w14:paraId="6FECA890" w14:textId="77777777" w:rsidR="00F960E6" w:rsidRPr="00E264F7" w:rsidRDefault="005127F7" w:rsidP="00E264F7">
      <w:pPr>
        <w:numPr>
          <w:ilvl w:val="0"/>
          <w:numId w:val="14"/>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 xml:space="preserve">záměry výstavby i výsadeb na území Městské památkové rezervace a v lokalitách historické těžby budou schváleny Majetkovým odborem, oddělením vodního hospodářství a správy podzemí </w:t>
      </w:r>
    </w:p>
    <w:p w14:paraId="650B9F96" w14:textId="77777777" w:rsidR="00F960E6" w:rsidRPr="00E264F7" w:rsidRDefault="005127F7" w:rsidP="00E264F7">
      <w:pPr>
        <w:pStyle w:val="Nadpis2"/>
        <w:spacing w:before="240" w:after="60"/>
        <w:rPr>
          <w:rFonts w:ascii="Times New Roman" w:hAnsi="Times New Roman" w:cs="Times New Roman"/>
          <w:b/>
          <w:u w:val="single"/>
          <w:lang w:val="cs-CZ"/>
        </w:rPr>
      </w:pPr>
      <w:bookmarkStart w:id="13" w:name="_Toc57932446"/>
      <w:bookmarkStart w:id="14" w:name="_Toc57932499"/>
      <w:r w:rsidRPr="00E264F7">
        <w:rPr>
          <w:rFonts w:ascii="Times New Roman" w:hAnsi="Times New Roman" w:cs="Times New Roman"/>
          <w:b/>
          <w:sz w:val="22"/>
          <w:szCs w:val="22"/>
          <w:u w:val="single"/>
          <w:lang w:val="cs-CZ"/>
        </w:rPr>
        <w:lastRenderedPageBreak/>
        <w:t>revitalizace bytových domů na sídlištích a v obytných celcích</w:t>
      </w:r>
      <w:bookmarkEnd w:id="13"/>
      <w:bookmarkEnd w:id="14"/>
    </w:p>
    <w:p w14:paraId="1497A104" w14:textId="77777777" w:rsidR="00F01EC8" w:rsidRPr="000361D0" w:rsidRDefault="005127F7" w:rsidP="00E264F7">
      <w:pPr>
        <w:spacing w:after="120"/>
        <w:jc w:val="both"/>
        <w:rPr>
          <w:rFonts w:ascii="Times New Roman" w:hAnsi="Times New Roman" w:cs="Times New Roman"/>
          <w:lang w:val="cs-CZ"/>
        </w:rPr>
      </w:pPr>
      <w:r w:rsidRPr="00E264F7">
        <w:rPr>
          <w:rFonts w:ascii="Times New Roman" w:hAnsi="Times New Roman" w:cs="Times New Roman"/>
          <w:lang w:val="cs-CZ"/>
        </w:rPr>
        <w:t>V Jihlavě se nachází 15 sídlišť</w:t>
      </w:r>
      <w:r w:rsidR="00F01EC8" w:rsidRPr="000361D0">
        <w:rPr>
          <w:rFonts w:ascii="Times New Roman" w:hAnsi="Times New Roman" w:cs="Times New Roman"/>
          <w:lang w:val="cs-CZ"/>
        </w:rPr>
        <w:t xml:space="preserve"> z druhé poloviny 20. století</w:t>
      </w:r>
      <w:r w:rsidRPr="00E264F7">
        <w:rPr>
          <w:rFonts w:ascii="Times New Roman" w:hAnsi="Times New Roman" w:cs="Times New Roman"/>
          <w:lang w:val="cs-CZ"/>
        </w:rPr>
        <w:t>, jedná se o komponované urbanistické celky</w:t>
      </w:r>
      <w:r w:rsidR="00716C51" w:rsidRPr="00E264F7">
        <w:rPr>
          <w:rFonts w:ascii="Times New Roman" w:hAnsi="Times New Roman" w:cs="Times New Roman"/>
          <w:lang w:val="cs-CZ"/>
        </w:rPr>
        <w:t>,</w:t>
      </w:r>
      <w:r w:rsidRPr="00E264F7">
        <w:rPr>
          <w:rFonts w:ascii="Times New Roman" w:hAnsi="Times New Roman" w:cs="Times New Roman"/>
          <w:lang w:val="cs-CZ"/>
        </w:rPr>
        <w:t xml:space="preserve"> na jejichž tvorbě se podílel</w:t>
      </w:r>
      <w:r w:rsidR="00716C51" w:rsidRPr="00E264F7">
        <w:rPr>
          <w:rFonts w:ascii="Times New Roman" w:hAnsi="Times New Roman" w:cs="Times New Roman"/>
          <w:lang w:val="cs-CZ"/>
        </w:rPr>
        <w:t>y</w:t>
      </w:r>
      <w:r w:rsidRPr="00E264F7">
        <w:rPr>
          <w:rFonts w:ascii="Times New Roman" w:hAnsi="Times New Roman" w:cs="Times New Roman"/>
          <w:lang w:val="cs-CZ"/>
        </w:rPr>
        <w:t xml:space="preserve"> týmy odborníků pod vedením místních architektů, město na těchto sídlištích sleduje kvalitu prostředí, k níž zásadním způsobem přispívá architektura jednotlivých domů. V posledních letech dochází k výrazné proměně bytových domů, nejčastěji se jedná o zateplení, změnu barevnosti fasády, výměnu balkonů, přístavbu lodžií a</w:t>
      </w:r>
      <w:r w:rsidR="00632CE4" w:rsidRPr="00E264F7">
        <w:rPr>
          <w:rFonts w:ascii="Times New Roman" w:hAnsi="Times New Roman" w:cs="Times New Roman"/>
          <w:lang w:val="cs-CZ"/>
        </w:rPr>
        <w:t> </w:t>
      </w:r>
      <w:r w:rsidRPr="00E264F7">
        <w:rPr>
          <w:rFonts w:ascii="Times New Roman" w:hAnsi="Times New Roman" w:cs="Times New Roman"/>
          <w:lang w:val="cs-CZ"/>
        </w:rPr>
        <w:t xml:space="preserve">změnu tvaru střechy. Zájmem města je koordinovat jednotlivé záměry s cílem vytvoření soudržného celku a zachovat či posílit vztah domů k veřejnému prostoru. </w:t>
      </w:r>
    </w:p>
    <w:p w14:paraId="09F62054" w14:textId="1808C6DC" w:rsidR="00F960E6" w:rsidRPr="00E264F7" w:rsidRDefault="005127F7" w:rsidP="00E264F7">
      <w:pPr>
        <w:spacing w:after="120"/>
        <w:jc w:val="both"/>
        <w:rPr>
          <w:rFonts w:ascii="Times New Roman" w:hAnsi="Times New Roman" w:cs="Times New Roman"/>
          <w:lang w:val="cs-CZ"/>
        </w:rPr>
      </w:pPr>
      <w:r w:rsidRPr="00E264F7">
        <w:rPr>
          <w:rFonts w:ascii="Times New Roman" w:hAnsi="Times New Roman" w:cs="Times New Roman"/>
          <w:lang w:val="cs-CZ"/>
        </w:rPr>
        <w:t>Doporučené zásady při revitalizaci bytových domů na sídlištích a v obytných celcích:</w:t>
      </w:r>
    </w:p>
    <w:p w14:paraId="4242DA08" w14:textId="77777777" w:rsidR="00F960E6" w:rsidRPr="00E264F7" w:rsidRDefault="005127F7" w:rsidP="00E264F7">
      <w:pPr>
        <w:numPr>
          <w:ilvl w:val="0"/>
          <w:numId w:val="14"/>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konzultovat záměr v co nejranější fázi na Útvaru městského architekta</w:t>
      </w:r>
    </w:p>
    <w:p w14:paraId="19B3427F" w14:textId="3BD7324F" w:rsidR="00F960E6" w:rsidRPr="00E264F7" w:rsidRDefault="005127F7" w:rsidP="00E264F7">
      <w:pPr>
        <w:numPr>
          <w:ilvl w:val="0"/>
          <w:numId w:val="14"/>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je vhodné, aby projektovou dokumentaci revitalizace bytového domu zpracoval či</w:t>
      </w:r>
      <w:r w:rsidR="00632CE4" w:rsidRPr="00E264F7">
        <w:rPr>
          <w:rFonts w:ascii="Times New Roman" w:hAnsi="Times New Roman" w:cs="Times New Roman"/>
          <w:lang w:val="cs-CZ"/>
        </w:rPr>
        <w:t> </w:t>
      </w:r>
      <w:r w:rsidRPr="00E264F7">
        <w:rPr>
          <w:rFonts w:ascii="Times New Roman" w:hAnsi="Times New Roman" w:cs="Times New Roman"/>
          <w:lang w:val="cs-CZ"/>
        </w:rPr>
        <w:t>minimálně konzultoval architekt</w:t>
      </w:r>
    </w:p>
    <w:p w14:paraId="0D0AB098" w14:textId="0404ABD2" w:rsidR="00F960E6" w:rsidRPr="00E264F7" w:rsidRDefault="005127F7" w:rsidP="00E264F7">
      <w:pPr>
        <w:numPr>
          <w:ilvl w:val="0"/>
          <w:numId w:val="14"/>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při rekonstrukci domů s původně plochou střechou</w:t>
      </w:r>
      <w:r w:rsidR="00716C51" w:rsidRPr="00E264F7">
        <w:rPr>
          <w:rFonts w:ascii="Times New Roman" w:hAnsi="Times New Roman" w:cs="Times New Roman"/>
          <w:lang w:val="cs-CZ"/>
        </w:rPr>
        <w:t xml:space="preserve"> je třeba hledat obdobná řešení pomocí soudobých technologií</w:t>
      </w:r>
      <w:r w:rsidRPr="00E264F7">
        <w:rPr>
          <w:rFonts w:ascii="Times New Roman" w:hAnsi="Times New Roman" w:cs="Times New Roman"/>
          <w:lang w:val="cs-CZ"/>
        </w:rPr>
        <w:t xml:space="preserve">  případně bude použita valbová střecha s mírným sklonem a neutrální barevností krytiny, bez přesahů střešní konstrukce před líc fasády</w:t>
      </w:r>
    </w:p>
    <w:p w14:paraId="6E25825F" w14:textId="42404718" w:rsidR="00F960E6" w:rsidRPr="00E264F7" w:rsidRDefault="005127F7" w:rsidP="00E264F7">
      <w:pPr>
        <w:numPr>
          <w:ilvl w:val="0"/>
          <w:numId w:val="14"/>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při rekonstrukci domů se šikmou střechou bude zachován/navrácen původní tvar a</w:t>
      </w:r>
      <w:r w:rsidR="00632CE4" w:rsidRPr="00E264F7">
        <w:rPr>
          <w:rFonts w:ascii="Times New Roman" w:hAnsi="Times New Roman" w:cs="Times New Roman"/>
          <w:lang w:val="cs-CZ"/>
        </w:rPr>
        <w:t> </w:t>
      </w:r>
      <w:r w:rsidRPr="00E264F7">
        <w:rPr>
          <w:rFonts w:ascii="Times New Roman" w:hAnsi="Times New Roman" w:cs="Times New Roman"/>
          <w:lang w:val="cs-CZ"/>
        </w:rPr>
        <w:t>materiál střechy, je-li tento typ střechy charakteristický pro sídliště či obytný celek</w:t>
      </w:r>
    </w:p>
    <w:p w14:paraId="30075778" w14:textId="77777777" w:rsidR="00F960E6" w:rsidRPr="00E264F7" w:rsidRDefault="005127F7" w:rsidP="00E264F7">
      <w:pPr>
        <w:numPr>
          <w:ilvl w:val="0"/>
          <w:numId w:val="14"/>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řešení fasády bude barevností a plasticitou respektovat původní architektonickou koncepci domů</w:t>
      </w:r>
    </w:p>
    <w:p w14:paraId="24B3723C" w14:textId="5D2D14E9" w:rsidR="00F960E6" w:rsidRPr="00E264F7" w:rsidRDefault="005127F7" w:rsidP="00E264F7">
      <w:pPr>
        <w:numPr>
          <w:ilvl w:val="0"/>
          <w:numId w:val="14"/>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 xml:space="preserve">nové balkony a lodžie by měly respektovat proporce a architektonické pojetí domu – nevhodné je užití masivních betonových prefabrikátů, pod balkony je třeba zachovat </w:t>
      </w:r>
      <w:r w:rsidR="004F614D" w:rsidRPr="000361D0">
        <w:rPr>
          <w:rFonts w:ascii="Times New Roman" w:hAnsi="Times New Roman" w:cs="Times New Roman"/>
          <w:lang w:val="cs-CZ"/>
        </w:rPr>
        <w:t>podchodnou</w:t>
      </w:r>
      <w:r w:rsidR="004F614D" w:rsidRPr="00E264F7">
        <w:rPr>
          <w:rFonts w:ascii="Times New Roman" w:hAnsi="Times New Roman" w:cs="Times New Roman"/>
          <w:lang w:val="cs-CZ"/>
        </w:rPr>
        <w:t xml:space="preserve"> </w:t>
      </w:r>
      <w:r w:rsidRPr="00E264F7">
        <w:rPr>
          <w:rFonts w:ascii="Times New Roman" w:hAnsi="Times New Roman" w:cs="Times New Roman"/>
          <w:lang w:val="cs-CZ"/>
        </w:rPr>
        <w:t>výšku min. 2,5 m pro zachování možnosti údržby okolních ploch</w:t>
      </w:r>
    </w:p>
    <w:p w14:paraId="0524B468" w14:textId="77777777" w:rsidR="00F960E6" w:rsidRPr="00E264F7" w:rsidRDefault="005127F7" w:rsidP="00E264F7">
      <w:pPr>
        <w:pStyle w:val="Nadpis2"/>
        <w:spacing w:before="240" w:after="60"/>
        <w:rPr>
          <w:rFonts w:ascii="Times New Roman" w:hAnsi="Times New Roman" w:cs="Times New Roman"/>
          <w:b/>
          <w:sz w:val="22"/>
          <w:szCs w:val="22"/>
          <w:u w:val="single"/>
          <w:lang w:val="cs-CZ"/>
        </w:rPr>
      </w:pPr>
      <w:bookmarkStart w:id="15" w:name="_heading=h.lmmt85n2x0nz"/>
      <w:bookmarkStart w:id="16" w:name="_Toc57814689"/>
      <w:bookmarkStart w:id="17" w:name="_Toc57932447"/>
      <w:bookmarkStart w:id="18" w:name="_Toc57932500"/>
      <w:bookmarkEnd w:id="15"/>
      <w:r w:rsidRPr="00E264F7">
        <w:rPr>
          <w:rFonts w:ascii="Times New Roman" w:hAnsi="Times New Roman" w:cs="Times New Roman"/>
          <w:b/>
          <w:sz w:val="22"/>
          <w:szCs w:val="22"/>
          <w:u w:val="single"/>
          <w:lang w:val="cs-CZ"/>
        </w:rPr>
        <w:t>parkování</w:t>
      </w:r>
      <w:bookmarkStart w:id="19" w:name="_Toc57194284"/>
      <w:bookmarkEnd w:id="16"/>
      <w:bookmarkEnd w:id="17"/>
      <w:bookmarkEnd w:id="18"/>
      <w:bookmarkEnd w:id="19"/>
    </w:p>
    <w:p w14:paraId="6C29AAA2" w14:textId="750DE6AB" w:rsidR="00F960E6" w:rsidRPr="00E264F7" w:rsidRDefault="005127F7" w:rsidP="00E264F7">
      <w:pPr>
        <w:numPr>
          <w:ilvl w:val="0"/>
          <w:numId w:val="14"/>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ve veřejném prostoru bud</w:t>
      </w:r>
      <w:r w:rsidR="004973D5" w:rsidRPr="00E264F7">
        <w:rPr>
          <w:rFonts w:ascii="Times New Roman" w:hAnsi="Times New Roman" w:cs="Times New Roman"/>
          <w:lang w:val="cs-CZ"/>
        </w:rPr>
        <w:t>ou preferovány návrhy, které budou řešit parkování mimo veřejný prostor. Na tento bude</w:t>
      </w:r>
      <w:r w:rsidR="00214E03" w:rsidRPr="00E264F7">
        <w:rPr>
          <w:rFonts w:ascii="Times New Roman" w:hAnsi="Times New Roman" w:cs="Times New Roman"/>
          <w:lang w:val="cs-CZ"/>
        </w:rPr>
        <w:t xml:space="preserve"> </w:t>
      </w:r>
      <w:r w:rsidRPr="00E264F7">
        <w:rPr>
          <w:rFonts w:ascii="Times New Roman" w:hAnsi="Times New Roman" w:cs="Times New Roman"/>
          <w:lang w:val="cs-CZ"/>
        </w:rPr>
        <w:t>navrženo parkování pro návštěvníky</w:t>
      </w:r>
      <w:r w:rsidR="004973D5" w:rsidRPr="00E264F7">
        <w:rPr>
          <w:rFonts w:ascii="Times New Roman" w:hAnsi="Times New Roman" w:cs="Times New Roman"/>
          <w:lang w:val="cs-CZ"/>
        </w:rPr>
        <w:t>. P</w:t>
      </w:r>
      <w:r w:rsidRPr="00E264F7">
        <w:rPr>
          <w:rFonts w:ascii="Times New Roman" w:hAnsi="Times New Roman" w:cs="Times New Roman"/>
          <w:lang w:val="cs-CZ"/>
        </w:rPr>
        <w:t>arkování a odstavování vozidel pro obyvatele, příp. zaměstnance, bude</w:t>
      </w:r>
      <w:r w:rsidR="004973D5" w:rsidRPr="00E264F7">
        <w:rPr>
          <w:rFonts w:ascii="Times New Roman" w:hAnsi="Times New Roman" w:cs="Times New Roman"/>
          <w:lang w:val="cs-CZ"/>
        </w:rPr>
        <w:t xml:space="preserve"> primárně</w:t>
      </w:r>
      <w:r w:rsidRPr="00E264F7">
        <w:rPr>
          <w:rFonts w:ascii="Times New Roman" w:hAnsi="Times New Roman" w:cs="Times New Roman"/>
          <w:lang w:val="cs-CZ"/>
        </w:rPr>
        <w:t xml:space="preserve"> řešeno mimo veřejná prostranství ulic, náměstí a nábřeží (v podzemí, parkovacích domech, ve</w:t>
      </w:r>
      <w:r w:rsidR="00632CE4" w:rsidRPr="00E264F7">
        <w:rPr>
          <w:rFonts w:ascii="Times New Roman" w:hAnsi="Times New Roman" w:cs="Times New Roman"/>
          <w:lang w:val="cs-CZ"/>
        </w:rPr>
        <w:t> </w:t>
      </w:r>
      <w:r w:rsidRPr="00E264F7">
        <w:rPr>
          <w:rFonts w:ascii="Times New Roman" w:hAnsi="Times New Roman" w:cs="Times New Roman"/>
          <w:lang w:val="cs-CZ"/>
        </w:rPr>
        <w:t>vnitrobloku</w:t>
      </w:r>
      <w:r w:rsidR="00632CE4" w:rsidRPr="00E264F7">
        <w:rPr>
          <w:rFonts w:ascii="Times New Roman" w:hAnsi="Times New Roman" w:cs="Times New Roman"/>
          <w:lang w:val="cs-CZ"/>
        </w:rPr>
        <w:t xml:space="preserve"> apod.)</w:t>
      </w:r>
    </w:p>
    <w:p w14:paraId="1583F32D" w14:textId="21851D23" w:rsidR="00F960E6" w:rsidRPr="00E264F7" w:rsidRDefault="00844BD9" w:rsidP="00E264F7">
      <w:pPr>
        <w:numPr>
          <w:ilvl w:val="0"/>
          <w:numId w:val="14"/>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 xml:space="preserve">jako vhodnější zvolit řešení, kdy je </w:t>
      </w:r>
      <w:r w:rsidR="005127F7" w:rsidRPr="00E264F7">
        <w:rPr>
          <w:rFonts w:ascii="Times New Roman" w:hAnsi="Times New Roman" w:cs="Times New Roman"/>
          <w:lang w:val="cs-CZ"/>
        </w:rPr>
        <w:t>parkování na pozemku RD umístěno za stavební čárou (garáž, kryté stání i nekryté stání)</w:t>
      </w:r>
    </w:p>
    <w:p w14:paraId="3D5B1496" w14:textId="77777777" w:rsidR="00F960E6" w:rsidRPr="00E264F7" w:rsidRDefault="005127F7" w:rsidP="00E264F7">
      <w:pPr>
        <w:pStyle w:val="Nadpis2"/>
        <w:spacing w:before="240" w:after="60"/>
        <w:rPr>
          <w:rFonts w:ascii="Times New Roman" w:hAnsi="Times New Roman" w:cs="Times New Roman"/>
          <w:b/>
          <w:sz w:val="22"/>
          <w:szCs w:val="22"/>
          <w:u w:val="single"/>
          <w:lang w:val="cs-CZ"/>
        </w:rPr>
      </w:pPr>
      <w:bookmarkStart w:id="20" w:name="_heading=h.m7m97p8tepzd"/>
      <w:bookmarkStart w:id="21" w:name="_Toc57194285"/>
      <w:bookmarkStart w:id="22" w:name="_Toc57814690"/>
      <w:bookmarkStart w:id="23" w:name="_Toc57932448"/>
      <w:bookmarkStart w:id="24" w:name="_Toc57932501"/>
      <w:bookmarkEnd w:id="20"/>
      <w:r w:rsidRPr="00E264F7">
        <w:rPr>
          <w:rFonts w:ascii="Times New Roman" w:hAnsi="Times New Roman" w:cs="Times New Roman"/>
          <w:b/>
          <w:sz w:val="22"/>
          <w:szCs w:val="22"/>
          <w:u w:val="single"/>
          <w:lang w:val="cs-CZ"/>
        </w:rPr>
        <w:t>oplocení</w:t>
      </w:r>
      <w:bookmarkEnd w:id="21"/>
      <w:bookmarkEnd w:id="22"/>
      <w:bookmarkEnd w:id="23"/>
      <w:bookmarkEnd w:id="24"/>
    </w:p>
    <w:p w14:paraId="6A319DF3" w14:textId="6E7EF440" w:rsidR="00F960E6" w:rsidRPr="00E264F7" w:rsidRDefault="005127F7" w:rsidP="00E264F7">
      <w:pPr>
        <w:numPr>
          <w:ilvl w:val="0"/>
          <w:numId w:val="14"/>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oplocení pozemků před stavební čárou (oplocení předzahrádek)</w:t>
      </w:r>
      <w:r w:rsidR="008C624B" w:rsidRPr="000361D0">
        <w:rPr>
          <w:rFonts w:ascii="Times New Roman" w:hAnsi="Times New Roman" w:cs="Times New Roman"/>
          <w:lang w:val="cs-CZ"/>
        </w:rPr>
        <w:t xml:space="preserve"> bude</w:t>
      </w:r>
      <w:r w:rsidRPr="00E264F7">
        <w:rPr>
          <w:rFonts w:ascii="Times New Roman" w:hAnsi="Times New Roman" w:cs="Times New Roman"/>
          <w:lang w:val="cs-CZ"/>
        </w:rPr>
        <w:t xml:space="preserve"> průhledné s</w:t>
      </w:r>
      <w:r w:rsidR="00632CE4" w:rsidRPr="00E264F7">
        <w:rPr>
          <w:rFonts w:ascii="Times New Roman" w:hAnsi="Times New Roman" w:cs="Times New Roman"/>
          <w:lang w:val="cs-CZ"/>
        </w:rPr>
        <w:t> </w:t>
      </w:r>
      <w:r w:rsidRPr="00E264F7">
        <w:rPr>
          <w:rFonts w:ascii="Times New Roman" w:hAnsi="Times New Roman" w:cs="Times New Roman"/>
          <w:lang w:val="cs-CZ"/>
        </w:rPr>
        <w:t>minimální mírou transparentnosti 40%</w:t>
      </w:r>
      <w:r w:rsidR="008C624B" w:rsidRPr="000361D0">
        <w:rPr>
          <w:rFonts w:ascii="Times New Roman" w:hAnsi="Times New Roman" w:cs="Times New Roman"/>
          <w:lang w:val="cs-CZ"/>
        </w:rPr>
        <w:t xml:space="preserve"> a</w:t>
      </w:r>
      <w:r w:rsidRPr="00E264F7">
        <w:rPr>
          <w:rFonts w:ascii="Times New Roman" w:hAnsi="Times New Roman" w:cs="Times New Roman"/>
          <w:lang w:val="cs-CZ"/>
        </w:rPr>
        <w:t xml:space="preserve"> max. výšk</w:t>
      </w:r>
      <w:r w:rsidR="008C624B" w:rsidRPr="000361D0">
        <w:rPr>
          <w:rFonts w:ascii="Times New Roman" w:hAnsi="Times New Roman" w:cs="Times New Roman"/>
          <w:lang w:val="cs-CZ"/>
        </w:rPr>
        <w:t>ou</w:t>
      </w:r>
      <w:r w:rsidRPr="00E264F7">
        <w:rPr>
          <w:rFonts w:ascii="Times New Roman" w:hAnsi="Times New Roman" w:cs="Times New Roman"/>
          <w:lang w:val="cs-CZ"/>
        </w:rPr>
        <w:t xml:space="preserve"> 1,4 m</w:t>
      </w:r>
    </w:p>
    <w:p w14:paraId="0C855CDB" w14:textId="77777777" w:rsidR="00F960E6" w:rsidRPr="00E264F7" w:rsidRDefault="005127F7" w:rsidP="00E264F7">
      <w:pPr>
        <w:numPr>
          <w:ilvl w:val="0"/>
          <w:numId w:val="14"/>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forma oplocení bude přednostně vycházet z charakteru dané lokality a bude korespondovat s navrhovanými budovami</w:t>
      </w:r>
    </w:p>
    <w:p w14:paraId="7347EE69" w14:textId="77777777" w:rsidR="00F960E6" w:rsidRPr="00E264F7" w:rsidRDefault="005127F7" w:rsidP="00E264F7">
      <w:pPr>
        <w:pStyle w:val="Nadpis2"/>
        <w:spacing w:before="240" w:after="60"/>
        <w:rPr>
          <w:rFonts w:ascii="Times New Roman" w:hAnsi="Times New Roman" w:cs="Times New Roman"/>
          <w:b/>
          <w:sz w:val="22"/>
          <w:szCs w:val="22"/>
          <w:u w:val="single"/>
          <w:lang w:val="cs-CZ"/>
        </w:rPr>
      </w:pPr>
      <w:bookmarkStart w:id="25" w:name="_heading=h.uhu165ffdygp"/>
      <w:bookmarkStart w:id="26" w:name="_Toc57194286"/>
      <w:bookmarkStart w:id="27" w:name="_Toc57814691"/>
      <w:bookmarkStart w:id="28" w:name="_Toc57932449"/>
      <w:bookmarkStart w:id="29" w:name="_Toc57932502"/>
      <w:bookmarkEnd w:id="25"/>
      <w:r w:rsidRPr="00E264F7">
        <w:rPr>
          <w:rFonts w:ascii="Times New Roman" w:hAnsi="Times New Roman" w:cs="Times New Roman"/>
          <w:b/>
          <w:sz w:val="22"/>
          <w:szCs w:val="22"/>
          <w:u w:val="single"/>
          <w:lang w:val="cs-CZ"/>
        </w:rPr>
        <w:t>technická infrastruktura</w:t>
      </w:r>
      <w:bookmarkEnd w:id="26"/>
      <w:bookmarkEnd w:id="27"/>
      <w:bookmarkEnd w:id="28"/>
      <w:bookmarkEnd w:id="29"/>
    </w:p>
    <w:p w14:paraId="29921C78" w14:textId="37526034" w:rsidR="00F960E6" w:rsidRPr="00E264F7" w:rsidRDefault="005127F7" w:rsidP="00E264F7">
      <w:pPr>
        <w:numPr>
          <w:ilvl w:val="0"/>
          <w:numId w:val="14"/>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umístění inženýrských sítí bude navrženo tak, aby byl minimalizován jejich dopad na</w:t>
      </w:r>
      <w:r w:rsidR="00632CE4" w:rsidRPr="00E264F7">
        <w:rPr>
          <w:rFonts w:ascii="Times New Roman" w:hAnsi="Times New Roman" w:cs="Times New Roman"/>
          <w:lang w:val="cs-CZ"/>
        </w:rPr>
        <w:t> </w:t>
      </w:r>
      <w:r w:rsidRPr="00E264F7">
        <w:rPr>
          <w:rFonts w:ascii="Times New Roman" w:hAnsi="Times New Roman" w:cs="Times New Roman"/>
          <w:lang w:val="cs-CZ"/>
        </w:rPr>
        <w:t xml:space="preserve">využití veřejného prostoru, bude kladen důraz na možnost výsadby stromů mimo ochranná a bezpečnostní pásma sítí </w:t>
      </w:r>
    </w:p>
    <w:p w14:paraId="6DE2E18C" w14:textId="77777777" w:rsidR="00F960E6" w:rsidRPr="00E264F7" w:rsidRDefault="005127F7" w:rsidP="00E264F7">
      <w:pPr>
        <w:numPr>
          <w:ilvl w:val="0"/>
          <w:numId w:val="14"/>
        </w:numPr>
        <w:spacing w:after="60"/>
        <w:ind w:left="714" w:hanging="357"/>
        <w:jc w:val="both"/>
        <w:rPr>
          <w:rFonts w:ascii="Times New Roman" w:hAnsi="Times New Roman" w:cs="Times New Roman"/>
          <w:lang w:val="cs-CZ"/>
        </w:rPr>
      </w:pPr>
      <w:r w:rsidRPr="00E264F7">
        <w:rPr>
          <w:rFonts w:ascii="Times New Roman" w:hAnsi="Times New Roman" w:cs="Times New Roman"/>
          <w:lang w:val="cs-CZ"/>
        </w:rPr>
        <w:t>nakládání s dešťovými vodami bude řešeno jako decentralizované (využití nebo vsakování bez odvodu do kanalizace); retenční a vsakovací nádrže budou navrhovány jako povrchové, pouze ve výjimečných případech jako podzemní (podzemní varianta bude předem odsouhlasena)</w:t>
      </w:r>
    </w:p>
    <w:p w14:paraId="6B40C2A1" w14:textId="77777777" w:rsidR="00F960E6" w:rsidRPr="00E264F7" w:rsidRDefault="005127F7">
      <w:pPr>
        <w:rPr>
          <w:rFonts w:ascii="Times New Roman" w:hAnsi="Times New Roman" w:cs="Times New Roman"/>
          <w:b/>
          <w:u w:val="single"/>
          <w:lang w:val="cs-CZ"/>
        </w:rPr>
      </w:pPr>
      <w:r w:rsidRPr="00E264F7">
        <w:rPr>
          <w:rFonts w:ascii="Times New Roman" w:hAnsi="Times New Roman" w:cs="Times New Roman"/>
          <w:lang w:val="cs-CZ"/>
        </w:rPr>
        <w:br w:type="page"/>
      </w:r>
    </w:p>
    <w:p w14:paraId="2E779898" w14:textId="59A0B398" w:rsidR="00F960E6" w:rsidRPr="00E264F7" w:rsidRDefault="005127F7">
      <w:pPr>
        <w:pStyle w:val="Nadpis1"/>
        <w:rPr>
          <w:rFonts w:ascii="Times New Roman" w:hAnsi="Times New Roman" w:cs="Times New Roman"/>
          <w:b/>
          <w:sz w:val="22"/>
          <w:szCs w:val="22"/>
          <w:u w:val="single"/>
          <w:lang w:val="cs-CZ"/>
        </w:rPr>
      </w:pPr>
      <w:bookmarkStart w:id="30" w:name="_Toc57194287"/>
      <w:bookmarkStart w:id="31" w:name="_Toc57932503"/>
      <w:r w:rsidRPr="00E264F7">
        <w:rPr>
          <w:rFonts w:ascii="Times New Roman" w:hAnsi="Times New Roman" w:cs="Times New Roman"/>
          <w:b/>
          <w:sz w:val="22"/>
          <w:szCs w:val="22"/>
          <w:u w:val="single"/>
          <w:lang w:val="cs-CZ"/>
        </w:rPr>
        <w:lastRenderedPageBreak/>
        <w:t>Podrobné požadavky na infrastrukturu, která bude předána Městu</w:t>
      </w:r>
      <w:bookmarkEnd w:id="30"/>
      <w:bookmarkEnd w:id="31"/>
    </w:p>
    <w:p w14:paraId="43F20146" w14:textId="176D24FA" w:rsidR="0042626E" w:rsidRPr="00E264F7" w:rsidRDefault="0042626E" w:rsidP="00257B86">
      <w:pPr>
        <w:spacing w:after="240"/>
        <w:jc w:val="both"/>
        <w:rPr>
          <w:rFonts w:ascii="Times New Roman" w:hAnsi="Times New Roman" w:cs="Times New Roman"/>
          <w:lang w:val="cs-CZ"/>
        </w:rPr>
      </w:pPr>
      <w:r w:rsidRPr="00E264F7">
        <w:rPr>
          <w:rFonts w:ascii="Times New Roman" w:hAnsi="Times New Roman" w:cs="Times New Roman"/>
          <w:lang w:val="cs-CZ"/>
        </w:rPr>
        <w:t>Veřejné prostranství a dopravní infrastruktura budou převáděny do vlastnictví města včetně pozemků, na nichž budou situovány, a převod bude bezúplatný, popř. za symbolickou částku</w:t>
      </w:r>
      <w:r w:rsidR="00A41F35" w:rsidRPr="00E264F7">
        <w:rPr>
          <w:rFonts w:ascii="Times New Roman" w:hAnsi="Times New Roman" w:cs="Times New Roman"/>
          <w:lang w:val="cs-CZ"/>
        </w:rPr>
        <w:t xml:space="preserve"> (pokud tento postup nebude v rozporu s platnými právními předpisy)</w:t>
      </w:r>
      <w:r w:rsidRPr="00E264F7">
        <w:rPr>
          <w:rFonts w:ascii="Times New Roman" w:hAnsi="Times New Roman" w:cs="Times New Roman"/>
          <w:lang w:val="cs-CZ"/>
        </w:rPr>
        <w:t>. Technická infrastruktura (inženýrské sítě) bude převáděna do vlastnictví města včetně dotčených pozemků, a převod bude bezúplatný, popř. za symbolickou</w:t>
      </w:r>
      <w:r w:rsidR="00283CF8" w:rsidRPr="00E264F7">
        <w:rPr>
          <w:rFonts w:ascii="Times New Roman" w:hAnsi="Times New Roman" w:cs="Times New Roman"/>
          <w:lang w:val="cs-CZ"/>
        </w:rPr>
        <w:t xml:space="preserve"> částku (pokud tento postup nebude v rozporu s platnými právními předpisy)</w:t>
      </w:r>
      <w:r w:rsidRPr="00E264F7">
        <w:rPr>
          <w:rFonts w:ascii="Times New Roman" w:hAnsi="Times New Roman" w:cs="Times New Roman"/>
          <w:lang w:val="cs-CZ"/>
        </w:rPr>
        <w:t xml:space="preserve">, nebo Investor před převedením vlastnického práva zřídí na </w:t>
      </w:r>
      <w:r w:rsidR="00A41F35" w:rsidRPr="00E264F7">
        <w:rPr>
          <w:rFonts w:ascii="Times New Roman" w:hAnsi="Times New Roman" w:cs="Times New Roman"/>
          <w:lang w:val="cs-CZ"/>
        </w:rPr>
        <w:t xml:space="preserve">dotčených </w:t>
      </w:r>
      <w:r w:rsidRPr="00E264F7">
        <w:rPr>
          <w:rFonts w:ascii="Times New Roman" w:hAnsi="Times New Roman" w:cs="Times New Roman"/>
          <w:lang w:val="cs-CZ"/>
        </w:rPr>
        <w:t>pozemcích služebnost.</w:t>
      </w:r>
    </w:p>
    <w:p w14:paraId="5A7A8F98" w14:textId="4487A7A0" w:rsidR="0042626E" w:rsidRPr="00E264F7" w:rsidRDefault="0042626E" w:rsidP="00257B86">
      <w:pPr>
        <w:spacing w:after="240"/>
        <w:jc w:val="both"/>
        <w:rPr>
          <w:rFonts w:ascii="Times New Roman" w:hAnsi="Times New Roman" w:cs="Times New Roman"/>
          <w:lang w:val="cs-CZ"/>
        </w:rPr>
      </w:pPr>
      <w:r w:rsidRPr="00E264F7">
        <w:rPr>
          <w:rFonts w:ascii="Times New Roman" w:hAnsi="Times New Roman" w:cs="Times New Roman"/>
          <w:lang w:val="cs-CZ"/>
        </w:rPr>
        <w:t xml:space="preserve">Součástí nabídky městu  bude </w:t>
      </w:r>
      <w:r w:rsidR="008C624B" w:rsidRPr="000361D0">
        <w:rPr>
          <w:rFonts w:ascii="Times New Roman" w:hAnsi="Times New Roman" w:cs="Times New Roman"/>
          <w:lang w:val="cs-CZ"/>
        </w:rPr>
        <w:t>také,</w:t>
      </w:r>
      <w:r w:rsidRPr="00E264F7">
        <w:rPr>
          <w:rFonts w:ascii="Times New Roman" w:hAnsi="Times New Roman" w:cs="Times New Roman"/>
          <w:lang w:val="cs-CZ"/>
        </w:rPr>
        <w:t xml:space="preserve"> na náklady </w:t>
      </w:r>
      <w:r w:rsidR="00214E03" w:rsidRPr="00E264F7">
        <w:rPr>
          <w:rFonts w:ascii="Times New Roman" w:hAnsi="Times New Roman" w:cs="Times New Roman"/>
          <w:lang w:val="cs-CZ"/>
        </w:rPr>
        <w:t>investora</w:t>
      </w:r>
      <w:r w:rsidRPr="00E264F7">
        <w:rPr>
          <w:rFonts w:ascii="Times New Roman" w:hAnsi="Times New Roman" w:cs="Times New Roman"/>
          <w:lang w:val="cs-CZ"/>
        </w:rPr>
        <w:t xml:space="preserve"> vyhotovené</w:t>
      </w:r>
      <w:r w:rsidR="008C624B" w:rsidRPr="000361D0">
        <w:rPr>
          <w:rFonts w:ascii="Times New Roman" w:hAnsi="Times New Roman" w:cs="Times New Roman"/>
          <w:lang w:val="cs-CZ"/>
        </w:rPr>
        <w:t>,</w:t>
      </w:r>
      <w:r w:rsidRPr="00E264F7">
        <w:rPr>
          <w:rFonts w:ascii="Times New Roman" w:hAnsi="Times New Roman" w:cs="Times New Roman"/>
          <w:lang w:val="cs-CZ"/>
        </w:rPr>
        <w:t xml:space="preserve"> geodetické zaměření provedené </w:t>
      </w:r>
      <w:r w:rsidR="00214E03" w:rsidRPr="00E264F7">
        <w:rPr>
          <w:rFonts w:ascii="Times New Roman" w:hAnsi="Times New Roman" w:cs="Times New Roman"/>
          <w:lang w:val="cs-CZ"/>
        </w:rPr>
        <w:t xml:space="preserve">veřejné </w:t>
      </w:r>
      <w:r w:rsidRPr="00E264F7">
        <w:rPr>
          <w:rFonts w:ascii="Times New Roman" w:hAnsi="Times New Roman" w:cs="Times New Roman"/>
          <w:lang w:val="cs-CZ"/>
        </w:rPr>
        <w:t xml:space="preserve">infrastruktury (příslušný geometrický plán a digitální geodetické zaměření </w:t>
      </w:r>
      <w:r w:rsidR="00214E03" w:rsidRPr="00E264F7">
        <w:rPr>
          <w:rFonts w:ascii="Times New Roman" w:hAnsi="Times New Roman" w:cs="Times New Roman"/>
          <w:lang w:val="cs-CZ"/>
        </w:rPr>
        <w:t xml:space="preserve">předávané infrastruktury </w:t>
      </w:r>
      <w:r w:rsidRPr="00E264F7">
        <w:rPr>
          <w:rFonts w:ascii="Times New Roman" w:hAnsi="Times New Roman" w:cs="Times New Roman"/>
          <w:lang w:val="cs-CZ"/>
        </w:rPr>
        <w:t>v elektronické podobě ve formátu *.dgn (MicroStation V7) a zaměření skutečného stavu vč</w:t>
      </w:r>
      <w:r w:rsidR="008C624B" w:rsidRPr="000361D0">
        <w:rPr>
          <w:rFonts w:ascii="Times New Roman" w:hAnsi="Times New Roman" w:cs="Times New Roman"/>
          <w:lang w:val="cs-CZ"/>
        </w:rPr>
        <w:t>etně</w:t>
      </w:r>
      <w:r w:rsidRPr="00E264F7">
        <w:rPr>
          <w:rFonts w:ascii="Times New Roman" w:hAnsi="Times New Roman" w:cs="Times New Roman"/>
          <w:lang w:val="cs-CZ"/>
        </w:rPr>
        <w:t xml:space="preserve"> povrchových znaků inženýrských sítí v okolí stavby (situace) na základě dat získaných z digitální technické mapy města (DTMM), kterou zhotovitel obdrží od města a kterou zaktualizuje na základě nového stavu. To vše ve III. třídě přesnosti, ve formátu *.dgn V7 (Microstation). Data DTMM ve formátu *.dgn poskytne město na žádost zhotovitele. Žádost musí definovat požadovaný rozsah předávaných dat</w:t>
      </w:r>
      <w:r w:rsidR="00214E03" w:rsidRPr="00E264F7">
        <w:rPr>
          <w:rFonts w:ascii="Times New Roman" w:hAnsi="Times New Roman" w:cs="Times New Roman"/>
          <w:lang w:val="cs-CZ"/>
        </w:rPr>
        <w:t>)</w:t>
      </w:r>
      <w:r w:rsidRPr="00E264F7">
        <w:rPr>
          <w:rFonts w:ascii="Times New Roman" w:hAnsi="Times New Roman" w:cs="Times New Roman"/>
          <w:lang w:val="cs-CZ"/>
        </w:rPr>
        <w:t>.</w:t>
      </w:r>
    </w:p>
    <w:p w14:paraId="3D25CDAB" w14:textId="77777777" w:rsidR="00F960E6" w:rsidRPr="00E264F7" w:rsidRDefault="005127F7">
      <w:pPr>
        <w:pStyle w:val="Nadpis2"/>
        <w:numPr>
          <w:ilvl w:val="0"/>
          <w:numId w:val="10"/>
        </w:numPr>
        <w:spacing w:after="0"/>
        <w:rPr>
          <w:rFonts w:ascii="Times New Roman" w:hAnsi="Times New Roman" w:cs="Times New Roman"/>
          <w:b/>
          <w:sz w:val="22"/>
          <w:szCs w:val="22"/>
          <w:u w:val="single"/>
          <w:lang w:val="cs-CZ"/>
        </w:rPr>
      </w:pPr>
      <w:bookmarkStart w:id="32" w:name="_heading=h.k3409ypk4kwj"/>
      <w:bookmarkStart w:id="33" w:name="_Toc57194288"/>
      <w:bookmarkStart w:id="34" w:name="_Toc57814693"/>
      <w:bookmarkStart w:id="35" w:name="_Toc57932451"/>
      <w:bookmarkStart w:id="36" w:name="_Toc57932504"/>
      <w:bookmarkEnd w:id="32"/>
      <w:r w:rsidRPr="00E264F7">
        <w:rPr>
          <w:rFonts w:ascii="Times New Roman" w:hAnsi="Times New Roman" w:cs="Times New Roman"/>
          <w:b/>
          <w:sz w:val="22"/>
          <w:szCs w:val="22"/>
          <w:u w:val="single"/>
          <w:lang w:val="cs-CZ"/>
        </w:rPr>
        <w:t>veřejná zeleň</w:t>
      </w:r>
      <w:bookmarkEnd w:id="33"/>
      <w:bookmarkEnd w:id="34"/>
      <w:bookmarkEnd w:id="35"/>
      <w:bookmarkEnd w:id="36"/>
    </w:p>
    <w:p w14:paraId="6E4FF9C7" w14:textId="77777777" w:rsidR="00F960E6" w:rsidRPr="00E264F7" w:rsidRDefault="005127F7" w:rsidP="00257B86">
      <w:pPr>
        <w:pStyle w:val="Nadpis3"/>
        <w:numPr>
          <w:ilvl w:val="1"/>
          <w:numId w:val="10"/>
        </w:numPr>
        <w:spacing w:before="120"/>
        <w:ind w:left="1434" w:hanging="357"/>
        <w:jc w:val="both"/>
        <w:rPr>
          <w:rFonts w:ascii="Times New Roman" w:hAnsi="Times New Roman" w:cs="Times New Roman"/>
          <w:color w:val="auto"/>
          <w:sz w:val="22"/>
          <w:szCs w:val="22"/>
          <w:u w:val="single"/>
          <w:lang w:val="cs-CZ"/>
        </w:rPr>
      </w:pPr>
      <w:bookmarkStart w:id="37" w:name="_heading=h.mgm5lyp34fuu"/>
      <w:bookmarkStart w:id="38" w:name="_Toc57194289"/>
      <w:bookmarkStart w:id="39" w:name="_Toc57814694"/>
      <w:bookmarkStart w:id="40" w:name="_Toc57932452"/>
      <w:bookmarkStart w:id="41" w:name="_Toc57932505"/>
      <w:bookmarkEnd w:id="37"/>
      <w:r w:rsidRPr="00E264F7">
        <w:rPr>
          <w:rFonts w:ascii="Times New Roman" w:hAnsi="Times New Roman" w:cs="Times New Roman"/>
          <w:color w:val="auto"/>
          <w:sz w:val="22"/>
          <w:szCs w:val="22"/>
          <w:u w:val="single"/>
          <w:lang w:val="cs-CZ"/>
        </w:rPr>
        <w:t>návrh zeleně</w:t>
      </w:r>
      <w:bookmarkEnd w:id="38"/>
      <w:bookmarkEnd w:id="39"/>
      <w:bookmarkEnd w:id="40"/>
      <w:bookmarkEnd w:id="41"/>
    </w:p>
    <w:p w14:paraId="0D2E2D46" w14:textId="77777777" w:rsidR="00F960E6" w:rsidRPr="00E264F7" w:rsidRDefault="005127F7">
      <w:pPr>
        <w:ind w:left="1440"/>
        <w:jc w:val="both"/>
        <w:rPr>
          <w:rFonts w:ascii="Times New Roman" w:hAnsi="Times New Roman" w:cs="Times New Roman"/>
          <w:lang w:val="cs-CZ"/>
        </w:rPr>
      </w:pPr>
      <w:r w:rsidRPr="00E264F7">
        <w:rPr>
          <w:rFonts w:ascii="Times New Roman" w:hAnsi="Times New Roman" w:cs="Times New Roman"/>
          <w:lang w:val="cs-CZ"/>
        </w:rPr>
        <w:t>Návrh zelených ploch bude součástí projektu a bude projednán ve stejném režimu.</w:t>
      </w:r>
    </w:p>
    <w:p w14:paraId="3F8B9226" w14:textId="77777777" w:rsidR="00F960E6" w:rsidRPr="00E264F7" w:rsidRDefault="005127F7">
      <w:pPr>
        <w:numPr>
          <w:ilvl w:val="2"/>
          <w:numId w:val="10"/>
        </w:numPr>
        <w:spacing w:before="120"/>
        <w:ind w:left="2154" w:hanging="357"/>
        <w:jc w:val="both"/>
        <w:rPr>
          <w:rFonts w:ascii="Times New Roman" w:hAnsi="Times New Roman" w:cs="Times New Roman"/>
          <w:lang w:val="cs-CZ"/>
        </w:rPr>
      </w:pPr>
      <w:r w:rsidRPr="00E264F7">
        <w:rPr>
          <w:rFonts w:ascii="Times New Roman" w:hAnsi="Times New Roman" w:cs="Times New Roman"/>
          <w:lang w:val="cs-CZ"/>
        </w:rPr>
        <w:t>navržená zeleň musí splňovat plošné požadavky vycházející z územního plánu</w:t>
      </w:r>
    </w:p>
    <w:p w14:paraId="68728CBA" w14:textId="7777777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 xml:space="preserve">navržená zeleň musí být řešena v kontextu s urbanistickou koncepcí celé lokality </w:t>
      </w:r>
    </w:p>
    <w:p w14:paraId="0D8D9C02" w14:textId="7777777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pro realizaci zeleně bude vypracován osazovací plán, který bude předem projednán a odsouhlasen budoucím správcem zeleně (OŽP, MMJ)</w:t>
      </w:r>
    </w:p>
    <w:p w14:paraId="0CA6A370" w14:textId="7777777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parametry veřejné zeleně v obytných souborech:</w:t>
      </w:r>
    </w:p>
    <w:p w14:paraId="6FD8C7B1" w14:textId="77777777" w:rsidR="00F960E6" w:rsidRPr="00E264F7" w:rsidRDefault="005127F7">
      <w:pPr>
        <w:pStyle w:val="Nadpis4"/>
        <w:numPr>
          <w:ilvl w:val="3"/>
          <w:numId w:val="10"/>
        </w:numPr>
        <w:rPr>
          <w:rFonts w:ascii="Times New Roman" w:hAnsi="Times New Roman" w:cs="Times New Roman"/>
          <w:color w:val="auto"/>
          <w:sz w:val="22"/>
          <w:szCs w:val="22"/>
          <w:lang w:val="cs-CZ"/>
        </w:rPr>
      </w:pPr>
      <w:bookmarkStart w:id="42" w:name="_heading=h.4aexc05kua0u"/>
      <w:bookmarkEnd w:id="42"/>
      <w:r w:rsidRPr="00E264F7">
        <w:rPr>
          <w:rFonts w:ascii="Times New Roman" w:hAnsi="Times New Roman" w:cs="Times New Roman"/>
          <w:color w:val="auto"/>
          <w:sz w:val="22"/>
          <w:szCs w:val="22"/>
          <w:lang w:val="cs-CZ"/>
        </w:rPr>
        <w:t xml:space="preserve">hromadný typ bydlení </w:t>
      </w:r>
    </w:p>
    <w:p w14:paraId="6A71C07E" w14:textId="77777777" w:rsidR="00F960E6" w:rsidRPr="00E264F7" w:rsidRDefault="005127F7">
      <w:pPr>
        <w:ind w:left="2880"/>
        <w:jc w:val="both"/>
        <w:rPr>
          <w:rFonts w:ascii="Times New Roman" w:hAnsi="Times New Roman" w:cs="Times New Roman"/>
          <w:lang w:val="cs-CZ"/>
        </w:rPr>
      </w:pPr>
      <w:r w:rsidRPr="00E264F7">
        <w:rPr>
          <w:rFonts w:ascii="Times New Roman" w:hAnsi="Times New Roman" w:cs="Times New Roman"/>
          <w:lang w:val="cs-CZ"/>
        </w:rPr>
        <w:t>Vzhledem k povaze zástavby (bytové domy) je vyžadováno pro zdejší obyvatele vytvoření společného souvislého prostoru veřejné zeleně, a to o velikosti min. 300 m</w:t>
      </w:r>
      <w:r w:rsidRPr="00E264F7">
        <w:rPr>
          <w:rFonts w:ascii="Times New Roman" w:hAnsi="Times New Roman" w:cs="Times New Roman"/>
          <w:vertAlign w:val="superscript"/>
          <w:lang w:val="cs-CZ"/>
        </w:rPr>
        <w:t>2</w:t>
      </w:r>
      <w:r w:rsidRPr="00E264F7">
        <w:rPr>
          <w:rFonts w:ascii="Times New Roman" w:hAnsi="Times New Roman" w:cs="Times New Roman"/>
          <w:lang w:val="cs-CZ"/>
        </w:rPr>
        <w:t xml:space="preserve"> na každých 100 obyvatel. Upřednostňuje se, aby tato plocha neobsahovala zpevněné povrchy a měla pouze hlavní cestní síť logicky propojující bytové domy či jiné obytné celky. Existence inženýrských sítí (s výjimkou veřejného osvětlení) v plochách není přípustná.</w:t>
      </w:r>
    </w:p>
    <w:p w14:paraId="28F290E5" w14:textId="77777777" w:rsidR="00F960E6" w:rsidRPr="00E264F7" w:rsidRDefault="005127F7">
      <w:pPr>
        <w:ind w:left="2880"/>
        <w:jc w:val="both"/>
        <w:rPr>
          <w:rFonts w:ascii="Times New Roman" w:hAnsi="Times New Roman" w:cs="Times New Roman"/>
          <w:lang w:val="cs-CZ"/>
        </w:rPr>
      </w:pPr>
      <w:r w:rsidRPr="00E264F7">
        <w:rPr>
          <w:rFonts w:ascii="Times New Roman" w:hAnsi="Times New Roman" w:cs="Times New Roman"/>
          <w:lang w:val="cs-CZ"/>
        </w:rPr>
        <w:t>V případě záměru zakládání liniové výsadby stromů (uliční stromořadí) u hlavních komunikací (komunikace, bez jejichž využití není možná dopravní obsluha pro většinu zdejších obyvatel) jsou – z důvodů zajištění dobrého kořenícího prostoru a ochraně podkladových vrstev komunikací – požadovány pásy široké min. 3 m včetně obrub. V těchto pásech není možné pokládat inženýrské sítě, a zároveň není možné, aby do těchto pásů zasahovala jejich ochranná pásma.</w:t>
      </w:r>
    </w:p>
    <w:p w14:paraId="7CAD62FA" w14:textId="77777777" w:rsidR="00F960E6" w:rsidRPr="00E264F7" w:rsidRDefault="005127F7">
      <w:pPr>
        <w:pStyle w:val="Nadpis4"/>
        <w:numPr>
          <w:ilvl w:val="3"/>
          <w:numId w:val="10"/>
        </w:numPr>
        <w:spacing w:before="240"/>
        <w:jc w:val="both"/>
        <w:rPr>
          <w:rFonts w:ascii="Times New Roman" w:hAnsi="Times New Roman" w:cs="Times New Roman"/>
          <w:color w:val="auto"/>
          <w:sz w:val="22"/>
          <w:szCs w:val="22"/>
          <w:lang w:val="cs-CZ"/>
        </w:rPr>
      </w:pPr>
      <w:bookmarkStart w:id="43" w:name="_heading=h.qqdlhfmcosfq"/>
      <w:bookmarkEnd w:id="43"/>
      <w:r w:rsidRPr="00E264F7">
        <w:rPr>
          <w:rFonts w:ascii="Times New Roman" w:hAnsi="Times New Roman" w:cs="Times New Roman"/>
          <w:color w:val="auto"/>
          <w:sz w:val="22"/>
          <w:szCs w:val="22"/>
          <w:lang w:val="cs-CZ"/>
        </w:rPr>
        <w:t>individuální typ bydlení</w:t>
      </w:r>
    </w:p>
    <w:p w14:paraId="22BAFD18" w14:textId="77777777" w:rsidR="00F960E6" w:rsidRPr="00E264F7" w:rsidRDefault="005127F7">
      <w:pPr>
        <w:ind w:left="2880"/>
        <w:jc w:val="both"/>
        <w:rPr>
          <w:rFonts w:ascii="Times New Roman" w:hAnsi="Times New Roman" w:cs="Times New Roman"/>
          <w:lang w:val="cs-CZ"/>
        </w:rPr>
      </w:pPr>
      <w:r w:rsidRPr="00E264F7">
        <w:rPr>
          <w:rFonts w:ascii="Times New Roman" w:hAnsi="Times New Roman" w:cs="Times New Roman"/>
          <w:lang w:val="cs-CZ"/>
        </w:rPr>
        <w:t xml:space="preserve">Zde je nutné rozlišovat výměry rozvojových ploch a přistupovat rozdílně k plochám s realizací několika desítek rodinných domů a k </w:t>
      </w:r>
      <w:r w:rsidRPr="00E264F7">
        <w:rPr>
          <w:rFonts w:ascii="Times New Roman" w:hAnsi="Times New Roman" w:cs="Times New Roman"/>
          <w:lang w:val="cs-CZ"/>
        </w:rPr>
        <w:lastRenderedPageBreak/>
        <w:t>plochám s výstavbou jednotek RD. Pro velké celky platí výše uvedené vyjma vytváření společného prostoru veřejné zeleně. Malé celky do cca 10 – 15 RD, kdy má investor (developer) pouze omezené možnosti k tvorbě veřejných prostranství, je preferencí města nepřebírat nezpevněné plochy a tzv. předzahrádky přenechat majitelům jednotlivých RD.</w:t>
      </w:r>
    </w:p>
    <w:p w14:paraId="7A8C4753" w14:textId="77777777" w:rsidR="00F960E6" w:rsidRPr="00E264F7" w:rsidRDefault="005127F7" w:rsidP="00257B86">
      <w:pPr>
        <w:pStyle w:val="Nadpis3"/>
        <w:numPr>
          <w:ilvl w:val="1"/>
          <w:numId w:val="10"/>
        </w:numPr>
        <w:spacing w:before="120"/>
        <w:ind w:left="1434" w:hanging="357"/>
        <w:jc w:val="both"/>
        <w:rPr>
          <w:rFonts w:ascii="Times New Roman" w:hAnsi="Times New Roman" w:cs="Times New Roman"/>
          <w:color w:val="auto"/>
          <w:sz w:val="22"/>
          <w:szCs w:val="22"/>
          <w:u w:val="single"/>
          <w:lang w:val="cs-CZ"/>
        </w:rPr>
      </w:pPr>
      <w:bookmarkStart w:id="44" w:name="_heading=h.x527qw7zipwy"/>
      <w:bookmarkStart w:id="45" w:name="_Toc57194290"/>
      <w:bookmarkStart w:id="46" w:name="_Toc57814695"/>
      <w:bookmarkStart w:id="47" w:name="_Toc57932453"/>
      <w:bookmarkStart w:id="48" w:name="_Toc57932506"/>
      <w:bookmarkEnd w:id="44"/>
      <w:r w:rsidRPr="00E264F7">
        <w:rPr>
          <w:rFonts w:ascii="Times New Roman" w:hAnsi="Times New Roman" w:cs="Times New Roman"/>
          <w:color w:val="auto"/>
          <w:sz w:val="22"/>
          <w:szCs w:val="22"/>
          <w:u w:val="single"/>
          <w:lang w:val="cs-CZ"/>
        </w:rPr>
        <w:t>realizace zeleně</w:t>
      </w:r>
      <w:bookmarkEnd w:id="45"/>
      <w:bookmarkEnd w:id="46"/>
      <w:bookmarkEnd w:id="47"/>
      <w:bookmarkEnd w:id="48"/>
    </w:p>
    <w:p w14:paraId="72993189" w14:textId="7777777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celý osazovací plán bude předem konzultován a odsouhlasen budoucím správcem zeleně (OŽP MMJ)</w:t>
      </w:r>
    </w:p>
    <w:p w14:paraId="7A0E54AB" w14:textId="7ABD71E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správce zeleně při realizaci výsadeb požaduje dodržení standardu SPPK</w:t>
      </w:r>
      <w:r w:rsidR="008C624B" w:rsidRPr="000361D0">
        <w:rPr>
          <w:rFonts w:ascii="Times New Roman" w:hAnsi="Times New Roman" w:cs="Times New Roman"/>
          <w:lang w:val="cs-CZ"/>
        </w:rPr>
        <w:t> </w:t>
      </w:r>
      <w:r w:rsidRPr="00E264F7">
        <w:rPr>
          <w:rFonts w:ascii="Times New Roman" w:hAnsi="Times New Roman" w:cs="Times New Roman"/>
          <w:lang w:val="cs-CZ"/>
        </w:rPr>
        <w:t>A02</w:t>
      </w:r>
      <w:r w:rsidR="008C624B" w:rsidRPr="000361D0">
        <w:rPr>
          <w:rFonts w:ascii="Times New Roman" w:hAnsi="Times New Roman" w:cs="Times New Roman"/>
          <w:lang w:val="cs-CZ"/>
        </w:rPr>
        <w:t> </w:t>
      </w:r>
      <w:r w:rsidRPr="00E264F7">
        <w:rPr>
          <w:rFonts w:ascii="Times New Roman" w:hAnsi="Times New Roman" w:cs="Times New Roman"/>
          <w:lang w:val="cs-CZ"/>
        </w:rPr>
        <w:t>001:2013 – Výsadba stromů</w:t>
      </w:r>
    </w:p>
    <w:p w14:paraId="12D326B9" w14:textId="7777777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výsadby stromů:</w:t>
      </w:r>
    </w:p>
    <w:p w14:paraId="498151C3" w14:textId="77777777"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Velikost sazenic stromů – obvod kmínku v rozmezí 12 – 14 cm nebo 14 – 16 cm.</w:t>
      </w:r>
    </w:p>
    <w:p w14:paraId="012A756B" w14:textId="77777777"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Nenavrhovat výsadby stromů, které by bylo nutné udržovat tvarovacím řezem.</w:t>
      </w:r>
    </w:p>
    <w:p w14:paraId="54E73999" w14:textId="77777777"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K výsadbám stromů nenavrhovat zavlažovací sondy.</w:t>
      </w:r>
    </w:p>
    <w:p w14:paraId="45999779" w14:textId="77777777"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Výsadby stromů neprovádět do ochranných pásem inženýrských sítí a rozhledových trojúhelníků nebo do dalších ploch, kde je toto zakázáno ČSN nebo jiným předpisem.</w:t>
      </w:r>
    </w:p>
    <w:p w14:paraId="3054C9AF" w14:textId="50C79ED5"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 xml:space="preserve">Po provedení výsadeb stromů bude proveden komparativní řez a zálivka v množství 100 </w:t>
      </w:r>
      <w:r w:rsidR="008C624B" w:rsidRPr="000361D0">
        <w:rPr>
          <w:rFonts w:ascii="Times New Roman" w:hAnsi="Times New Roman" w:cs="Times New Roman"/>
          <w:lang w:val="cs-CZ"/>
        </w:rPr>
        <w:t>l</w:t>
      </w:r>
      <w:r w:rsidR="008C624B" w:rsidRPr="00E264F7">
        <w:rPr>
          <w:rFonts w:ascii="Times New Roman" w:hAnsi="Times New Roman" w:cs="Times New Roman"/>
          <w:lang w:val="cs-CZ"/>
        </w:rPr>
        <w:t xml:space="preserve"> </w:t>
      </w:r>
      <w:r w:rsidRPr="00E264F7">
        <w:rPr>
          <w:rFonts w:ascii="Times New Roman" w:hAnsi="Times New Roman" w:cs="Times New Roman"/>
          <w:lang w:val="cs-CZ"/>
        </w:rPr>
        <w:t>na jednu sazenici.</w:t>
      </w:r>
    </w:p>
    <w:p w14:paraId="3FCA186A" w14:textId="7777777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výsadby keřů:</w:t>
      </w:r>
    </w:p>
    <w:p w14:paraId="47176C2E" w14:textId="77777777"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U keřů minimální velikost (výška) sazenice 30 cm.</w:t>
      </w:r>
    </w:p>
    <w:p w14:paraId="689DFA19" w14:textId="77777777"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Nezakládat tvarované živé ploty.</w:t>
      </w:r>
    </w:p>
    <w:p w14:paraId="0F9085AC" w14:textId="77777777"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Keře vysazovat v dostatečné vzdálenosti od chodníků a komunikací (s ohledem na budoucí maximální velikost, které dorůstají v optimálních podmínkách).</w:t>
      </w:r>
    </w:p>
    <w:p w14:paraId="3664E33D" w14:textId="7777777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zakládání trávníků:</w:t>
      </w:r>
    </w:p>
    <w:p w14:paraId="576E6723" w14:textId="4269C877"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Na travnaté plochy vybudovat v logických vzdálenostech nájezdy pro sekačky a zároveň počítat se sběrnou plochou na</w:t>
      </w:r>
      <w:r w:rsidR="00632CE4" w:rsidRPr="00E264F7">
        <w:rPr>
          <w:rFonts w:ascii="Times New Roman" w:hAnsi="Times New Roman" w:cs="Times New Roman"/>
          <w:lang w:val="cs-CZ"/>
        </w:rPr>
        <w:t> </w:t>
      </w:r>
      <w:r w:rsidRPr="00E264F7">
        <w:rPr>
          <w:rFonts w:ascii="Times New Roman" w:hAnsi="Times New Roman" w:cs="Times New Roman"/>
          <w:lang w:val="cs-CZ"/>
        </w:rPr>
        <w:t>posečenou trávu. Travnaté plochy budou v souladu s</w:t>
      </w:r>
      <w:r w:rsidR="00632CE4" w:rsidRPr="00E264F7">
        <w:rPr>
          <w:rFonts w:ascii="Times New Roman" w:hAnsi="Times New Roman" w:cs="Times New Roman"/>
          <w:lang w:val="cs-CZ"/>
        </w:rPr>
        <w:t> </w:t>
      </w:r>
      <w:r w:rsidRPr="00E264F7">
        <w:rPr>
          <w:rFonts w:ascii="Times New Roman" w:hAnsi="Times New Roman" w:cs="Times New Roman"/>
          <w:lang w:val="cs-CZ"/>
        </w:rPr>
        <w:t>normou ČSN DIN 18 917 – Zakládání trávníků, ČSN DIN 18 915 – Práce s půdou.</w:t>
      </w:r>
    </w:p>
    <w:p w14:paraId="41778A99" w14:textId="77777777" w:rsidR="00F960E6" w:rsidRPr="00E264F7" w:rsidRDefault="005127F7" w:rsidP="00257B86">
      <w:pPr>
        <w:pStyle w:val="Nadpis3"/>
        <w:numPr>
          <w:ilvl w:val="1"/>
          <w:numId w:val="10"/>
        </w:numPr>
        <w:spacing w:before="120"/>
        <w:ind w:left="1434" w:hanging="357"/>
        <w:jc w:val="both"/>
        <w:rPr>
          <w:rFonts w:ascii="Times New Roman" w:hAnsi="Times New Roman" w:cs="Times New Roman"/>
          <w:color w:val="auto"/>
          <w:sz w:val="22"/>
          <w:szCs w:val="22"/>
          <w:u w:val="single"/>
          <w:lang w:val="cs-CZ"/>
        </w:rPr>
      </w:pPr>
      <w:bookmarkStart w:id="49" w:name="_heading=h.812ygjunzcjb"/>
      <w:bookmarkStart w:id="50" w:name="_Toc57194291"/>
      <w:bookmarkStart w:id="51" w:name="_Toc57814696"/>
      <w:bookmarkStart w:id="52" w:name="_Toc57932454"/>
      <w:bookmarkStart w:id="53" w:name="_Toc57932507"/>
      <w:bookmarkEnd w:id="49"/>
      <w:r w:rsidRPr="00E264F7">
        <w:rPr>
          <w:rFonts w:ascii="Times New Roman" w:hAnsi="Times New Roman" w:cs="Times New Roman"/>
          <w:color w:val="auto"/>
          <w:sz w:val="22"/>
          <w:szCs w:val="22"/>
          <w:u w:val="single"/>
          <w:lang w:val="cs-CZ"/>
        </w:rPr>
        <w:t>přebírání zeleně</w:t>
      </w:r>
      <w:bookmarkEnd w:id="50"/>
      <w:bookmarkEnd w:id="51"/>
      <w:bookmarkEnd w:id="52"/>
      <w:bookmarkEnd w:id="53"/>
    </w:p>
    <w:p w14:paraId="220CE41A" w14:textId="7777777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Při dodržení předchozích bodů je město připraveno přijmout realizovanou zeleň do svého vlastnictví a starat se o ni.</w:t>
      </w:r>
    </w:p>
    <w:p w14:paraId="63978F16" w14:textId="6F3C618F"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Plochy, které bude chtít investor převést do vlastnictví města, je nutné předem specifikovat a podmínky převzetí zahrnout do Smlouvy o</w:t>
      </w:r>
      <w:r w:rsidR="00632CE4" w:rsidRPr="00E264F7">
        <w:rPr>
          <w:rFonts w:ascii="Times New Roman" w:hAnsi="Times New Roman" w:cs="Times New Roman"/>
          <w:lang w:val="cs-CZ"/>
        </w:rPr>
        <w:t> </w:t>
      </w:r>
      <w:r w:rsidRPr="00E264F7">
        <w:rPr>
          <w:rFonts w:ascii="Times New Roman" w:hAnsi="Times New Roman" w:cs="Times New Roman"/>
          <w:lang w:val="cs-CZ"/>
        </w:rPr>
        <w:t>výstavbě či jiné smlouvy.</w:t>
      </w:r>
    </w:p>
    <w:p w14:paraId="4859306F" w14:textId="7A778D1A"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Parametry přebírané zeleně – nejmenší možná výměra nezpevněné plochy, kterou lze přebrat za dodržení zde uvedených podmínek je</w:t>
      </w:r>
      <w:r w:rsidR="00632CE4" w:rsidRPr="00E264F7">
        <w:rPr>
          <w:rFonts w:ascii="Times New Roman" w:hAnsi="Times New Roman" w:cs="Times New Roman"/>
          <w:lang w:val="cs-CZ"/>
        </w:rPr>
        <w:t> </w:t>
      </w:r>
      <w:r w:rsidRPr="00E264F7">
        <w:rPr>
          <w:rFonts w:ascii="Times New Roman" w:hAnsi="Times New Roman" w:cs="Times New Roman"/>
          <w:lang w:val="cs-CZ"/>
        </w:rPr>
        <w:t>6 m</w:t>
      </w:r>
      <w:r w:rsidRPr="00E264F7">
        <w:rPr>
          <w:rFonts w:ascii="Times New Roman" w:hAnsi="Times New Roman" w:cs="Times New Roman"/>
          <w:vertAlign w:val="superscript"/>
          <w:lang w:val="cs-CZ"/>
        </w:rPr>
        <w:t>2</w:t>
      </w:r>
      <w:r w:rsidRPr="00E264F7">
        <w:rPr>
          <w:rFonts w:ascii="Times New Roman" w:hAnsi="Times New Roman" w:cs="Times New Roman"/>
          <w:lang w:val="cs-CZ"/>
        </w:rPr>
        <w:t>, přičemž nejmenší rozměr (šířka) musí být min. 1 metr. V případě, že bude investor (developer) požadovat předání menších ploch, je toto možné pouze po prokázání, že zde provedená výsadba popř. založený trávník má dlouhodobou perspektivu růstu a udržitelnost. Tyto plochy je nutné oddělit samostatným parcelním číslem. Způsob a mechanismus přebírky bude domluven individuálně.</w:t>
      </w:r>
    </w:p>
    <w:p w14:paraId="20A3EC51" w14:textId="77777777"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Stromy:</w:t>
      </w:r>
    </w:p>
    <w:p w14:paraId="4BAD98AC" w14:textId="77777777" w:rsidR="00F960E6" w:rsidRPr="00E264F7" w:rsidRDefault="005127F7">
      <w:pPr>
        <w:numPr>
          <w:ilvl w:val="4"/>
          <w:numId w:val="10"/>
        </w:numPr>
        <w:jc w:val="both"/>
        <w:rPr>
          <w:rFonts w:ascii="Times New Roman" w:hAnsi="Times New Roman" w:cs="Times New Roman"/>
          <w:lang w:val="cs-CZ"/>
        </w:rPr>
      </w:pPr>
      <w:r w:rsidRPr="00E264F7">
        <w:rPr>
          <w:rFonts w:ascii="Times New Roman" w:hAnsi="Times New Roman" w:cs="Times New Roman"/>
          <w:lang w:val="cs-CZ"/>
        </w:rPr>
        <w:lastRenderedPageBreak/>
        <w:t>budou převzaty pouze provozně bezpečné stromy (tzn., že v případě potřeby na nich bude realizován výchovný, bezpečnostní, zdravotní nebo redukční řez, popř. bude instalována bezpečnostní vazba).</w:t>
      </w:r>
    </w:p>
    <w:p w14:paraId="5DC6CFA1" w14:textId="77777777"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Keřové skupiny:</w:t>
      </w:r>
    </w:p>
    <w:p w14:paraId="2F1848D4" w14:textId="77777777" w:rsidR="00F960E6" w:rsidRPr="00E264F7" w:rsidRDefault="005127F7">
      <w:pPr>
        <w:numPr>
          <w:ilvl w:val="4"/>
          <w:numId w:val="10"/>
        </w:numPr>
        <w:jc w:val="both"/>
        <w:rPr>
          <w:rFonts w:ascii="Times New Roman" w:hAnsi="Times New Roman" w:cs="Times New Roman"/>
          <w:lang w:val="cs-CZ"/>
        </w:rPr>
      </w:pPr>
      <w:r w:rsidRPr="00E264F7">
        <w:rPr>
          <w:rFonts w:ascii="Times New Roman" w:hAnsi="Times New Roman" w:cs="Times New Roman"/>
          <w:lang w:val="cs-CZ"/>
        </w:rPr>
        <w:t>budou odplevelené,</w:t>
      </w:r>
    </w:p>
    <w:p w14:paraId="51AEB1B9" w14:textId="77777777" w:rsidR="00F960E6" w:rsidRPr="00E264F7" w:rsidRDefault="005127F7">
      <w:pPr>
        <w:numPr>
          <w:ilvl w:val="4"/>
          <w:numId w:val="10"/>
        </w:numPr>
        <w:jc w:val="both"/>
        <w:rPr>
          <w:rFonts w:ascii="Times New Roman" w:hAnsi="Times New Roman" w:cs="Times New Roman"/>
          <w:lang w:val="cs-CZ"/>
        </w:rPr>
      </w:pPr>
      <w:r w:rsidRPr="00E264F7">
        <w:rPr>
          <w:rFonts w:ascii="Times New Roman" w:hAnsi="Times New Roman" w:cs="Times New Roman"/>
          <w:lang w:val="cs-CZ"/>
        </w:rPr>
        <w:t>bez proschlých větví (tzn., že bude proveden zdravotní řez),</w:t>
      </w:r>
    </w:p>
    <w:p w14:paraId="35E4F5B4" w14:textId="77777777" w:rsidR="00F960E6" w:rsidRPr="00E264F7" w:rsidRDefault="005127F7">
      <w:pPr>
        <w:numPr>
          <w:ilvl w:val="4"/>
          <w:numId w:val="10"/>
        </w:numPr>
        <w:jc w:val="both"/>
        <w:rPr>
          <w:rFonts w:ascii="Times New Roman" w:hAnsi="Times New Roman" w:cs="Times New Roman"/>
          <w:lang w:val="cs-CZ"/>
        </w:rPr>
      </w:pPr>
      <w:r w:rsidRPr="00E264F7">
        <w:rPr>
          <w:rFonts w:ascii="Times New Roman" w:hAnsi="Times New Roman" w:cs="Times New Roman"/>
          <w:lang w:val="cs-CZ"/>
        </w:rPr>
        <w:t>nebudou přebírány tvarované keře vzhledem k velké náročnosti na údržbu.</w:t>
      </w:r>
    </w:p>
    <w:p w14:paraId="2BB2B8A8" w14:textId="77777777"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Trávníky:</w:t>
      </w:r>
    </w:p>
    <w:p w14:paraId="0262DCB4" w14:textId="77777777" w:rsidR="00F960E6" w:rsidRPr="00E264F7" w:rsidRDefault="005127F7">
      <w:pPr>
        <w:numPr>
          <w:ilvl w:val="4"/>
          <w:numId w:val="10"/>
        </w:numPr>
        <w:jc w:val="both"/>
        <w:rPr>
          <w:rFonts w:ascii="Times New Roman" w:hAnsi="Times New Roman" w:cs="Times New Roman"/>
          <w:lang w:val="cs-CZ"/>
        </w:rPr>
      </w:pPr>
      <w:r w:rsidRPr="00E264F7">
        <w:rPr>
          <w:rFonts w:ascii="Times New Roman" w:hAnsi="Times New Roman" w:cs="Times New Roman"/>
          <w:lang w:val="cs-CZ"/>
        </w:rPr>
        <w:t>budou vysbírány kameny, popř. jiný odpad, který by činil překážku v sečení trávy,</w:t>
      </w:r>
    </w:p>
    <w:p w14:paraId="25B98670" w14:textId="77777777" w:rsidR="00F960E6" w:rsidRPr="00E264F7" w:rsidRDefault="005127F7">
      <w:pPr>
        <w:numPr>
          <w:ilvl w:val="4"/>
          <w:numId w:val="10"/>
        </w:numPr>
        <w:jc w:val="both"/>
        <w:rPr>
          <w:rFonts w:ascii="Times New Roman" w:hAnsi="Times New Roman" w:cs="Times New Roman"/>
          <w:lang w:val="cs-CZ"/>
        </w:rPr>
      </w:pPr>
      <w:r w:rsidRPr="00E264F7">
        <w:rPr>
          <w:rFonts w:ascii="Times New Roman" w:hAnsi="Times New Roman" w:cs="Times New Roman"/>
          <w:lang w:val="cs-CZ"/>
        </w:rPr>
        <w:t>trávník bude přebírán nejdříve po provedené první seči.</w:t>
      </w:r>
    </w:p>
    <w:p w14:paraId="59672E23" w14:textId="77777777" w:rsidR="00F960E6" w:rsidRPr="00E264F7" w:rsidRDefault="005127F7">
      <w:pPr>
        <w:pStyle w:val="Nadpis2"/>
        <w:numPr>
          <w:ilvl w:val="0"/>
          <w:numId w:val="10"/>
        </w:numPr>
        <w:spacing w:before="240" w:after="0"/>
        <w:jc w:val="both"/>
        <w:rPr>
          <w:rFonts w:ascii="Times New Roman" w:hAnsi="Times New Roman" w:cs="Times New Roman"/>
          <w:b/>
          <w:sz w:val="22"/>
          <w:szCs w:val="22"/>
          <w:u w:val="single"/>
          <w:lang w:val="cs-CZ"/>
        </w:rPr>
      </w:pPr>
      <w:bookmarkStart w:id="54" w:name="_heading=h.qskgmoxkzdkt"/>
      <w:bookmarkStart w:id="55" w:name="_Toc57194292"/>
      <w:bookmarkStart w:id="56" w:name="_Toc57814697"/>
      <w:bookmarkStart w:id="57" w:name="_Toc57932455"/>
      <w:bookmarkStart w:id="58" w:name="_Toc57932508"/>
      <w:bookmarkEnd w:id="54"/>
      <w:r w:rsidRPr="00E264F7">
        <w:rPr>
          <w:rFonts w:ascii="Times New Roman" w:hAnsi="Times New Roman" w:cs="Times New Roman"/>
          <w:b/>
          <w:sz w:val="22"/>
          <w:szCs w:val="22"/>
          <w:u w:val="single"/>
          <w:lang w:val="cs-CZ"/>
        </w:rPr>
        <w:t>dopravní infrastruktura</w:t>
      </w:r>
      <w:bookmarkEnd w:id="55"/>
      <w:bookmarkEnd w:id="56"/>
      <w:bookmarkEnd w:id="57"/>
      <w:bookmarkEnd w:id="58"/>
    </w:p>
    <w:p w14:paraId="6661CF14" w14:textId="77777777" w:rsidR="00F960E6" w:rsidRPr="00E264F7" w:rsidRDefault="005127F7" w:rsidP="00257B86">
      <w:pPr>
        <w:pStyle w:val="Nadpis3"/>
        <w:numPr>
          <w:ilvl w:val="1"/>
          <w:numId w:val="10"/>
        </w:numPr>
        <w:spacing w:before="120"/>
        <w:ind w:left="1434" w:hanging="357"/>
        <w:jc w:val="both"/>
        <w:rPr>
          <w:rFonts w:ascii="Times New Roman" w:hAnsi="Times New Roman" w:cs="Times New Roman"/>
          <w:color w:val="auto"/>
          <w:sz w:val="22"/>
          <w:szCs w:val="22"/>
          <w:u w:val="single"/>
          <w:lang w:val="cs-CZ"/>
        </w:rPr>
      </w:pPr>
      <w:bookmarkStart w:id="59" w:name="_heading=h.pf26crebpigr"/>
      <w:bookmarkStart w:id="60" w:name="_Toc57194293"/>
      <w:bookmarkStart w:id="61" w:name="_Toc57814698"/>
      <w:bookmarkStart w:id="62" w:name="_Toc57932456"/>
      <w:bookmarkStart w:id="63" w:name="_Toc57932509"/>
      <w:bookmarkEnd w:id="59"/>
      <w:r w:rsidRPr="00E264F7">
        <w:rPr>
          <w:rFonts w:ascii="Times New Roman" w:hAnsi="Times New Roman" w:cs="Times New Roman"/>
          <w:color w:val="auto"/>
          <w:sz w:val="22"/>
          <w:szCs w:val="22"/>
          <w:u w:val="single"/>
          <w:lang w:val="cs-CZ"/>
        </w:rPr>
        <w:t>dopravní obslužnost obytného souboru</w:t>
      </w:r>
      <w:bookmarkEnd w:id="60"/>
      <w:bookmarkEnd w:id="61"/>
      <w:bookmarkEnd w:id="62"/>
      <w:bookmarkEnd w:id="63"/>
    </w:p>
    <w:p w14:paraId="51520E5A" w14:textId="7777777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nové obytné soubory budou napojeny na dopravní skelet města v souladu s dopravní koncepcí územního plánu, dalšími právními předpisy a s podmínkami dotčených orgánů za dodržení podmínek pro zajištění bezpečnosti a plynulosti silničního provozu</w:t>
      </w:r>
    </w:p>
    <w:p w14:paraId="53FD759A" w14:textId="7777777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u nových obytných souborů bude podmínkou propustnost území a návaznost na okolní urbanistickou strukturu města nebo krajinu</w:t>
      </w:r>
    </w:p>
    <w:p w14:paraId="3D9565CB" w14:textId="7777777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všechny lokality musí být napojeny na komunikační síť pro pěší a zastávky MHD</w:t>
      </w:r>
    </w:p>
    <w:p w14:paraId="7DD2A643" w14:textId="38503479" w:rsidR="000B522F" w:rsidRPr="00E264F7" w:rsidRDefault="005127F7" w:rsidP="00257B86">
      <w:pPr>
        <w:pStyle w:val="Nadpis3"/>
        <w:numPr>
          <w:ilvl w:val="1"/>
          <w:numId w:val="10"/>
        </w:numPr>
        <w:spacing w:before="120"/>
        <w:ind w:left="1434" w:hanging="357"/>
        <w:jc w:val="both"/>
        <w:rPr>
          <w:rFonts w:ascii="Times New Roman" w:hAnsi="Times New Roman" w:cs="Times New Roman"/>
          <w:color w:val="auto"/>
          <w:sz w:val="22"/>
          <w:szCs w:val="22"/>
          <w:lang w:val="cs-CZ"/>
        </w:rPr>
      </w:pPr>
      <w:bookmarkStart w:id="64" w:name="_heading=h.43mzpq2210tu"/>
      <w:bookmarkStart w:id="65" w:name="_Toc57814699"/>
      <w:bookmarkStart w:id="66" w:name="_Toc57194294"/>
      <w:bookmarkStart w:id="67" w:name="_Toc57932457"/>
      <w:bookmarkStart w:id="68" w:name="_Toc57932510"/>
      <w:bookmarkEnd w:id="64"/>
      <w:r w:rsidRPr="00E264F7">
        <w:rPr>
          <w:rFonts w:ascii="Times New Roman" w:hAnsi="Times New Roman" w:cs="Times New Roman"/>
          <w:color w:val="auto"/>
          <w:sz w:val="22"/>
          <w:szCs w:val="22"/>
          <w:u w:val="single"/>
          <w:lang w:val="cs-CZ"/>
        </w:rPr>
        <w:t>parametry komunikací</w:t>
      </w:r>
      <w:bookmarkStart w:id="69" w:name="_Toc57814627"/>
      <w:bookmarkStart w:id="70" w:name="_Toc57814700"/>
      <w:bookmarkStart w:id="71" w:name="_Toc57814635"/>
      <w:bookmarkStart w:id="72" w:name="_Toc57814708"/>
      <w:bookmarkStart w:id="73" w:name="_Toc57814643"/>
      <w:bookmarkStart w:id="74" w:name="_Toc57814716"/>
      <w:bookmarkStart w:id="75" w:name="_Toc57814645"/>
      <w:bookmarkStart w:id="76" w:name="_Toc57814718"/>
      <w:bookmarkStart w:id="77" w:name="_Toc57814719"/>
      <w:bookmarkEnd w:id="65"/>
      <w:bookmarkEnd w:id="66"/>
      <w:bookmarkEnd w:id="67"/>
      <w:bookmarkEnd w:id="68"/>
      <w:bookmarkEnd w:id="69"/>
      <w:bookmarkEnd w:id="70"/>
      <w:bookmarkEnd w:id="71"/>
      <w:bookmarkEnd w:id="72"/>
      <w:bookmarkEnd w:id="73"/>
      <w:bookmarkEnd w:id="74"/>
      <w:bookmarkEnd w:id="75"/>
      <w:bookmarkEnd w:id="76"/>
      <w:bookmarkEnd w:id="77"/>
    </w:p>
    <w:p w14:paraId="62EC286B" w14:textId="77777777" w:rsidR="0019080F" w:rsidRPr="00E264F7" w:rsidRDefault="0019080F" w:rsidP="00257B86">
      <w:pPr>
        <w:numPr>
          <w:ilvl w:val="2"/>
          <w:numId w:val="10"/>
        </w:numPr>
        <w:jc w:val="both"/>
        <w:rPr>
          <w:rFonts w:ascii="Times New Roman" w:hAnsi="Times New Roman" w:cs="Times New Roman"/>
          <w:lang w:val="cs-CZ"/>
        </w:rPr>
      </w:pPr>
      <w:r w:rsidRPr="00E264F7">
        <w:rPr>
          <w:rFonts w:ascii="Times New Roman" w:hAnsi="Times New Roman" w:cs="Times New Roman"/>
          <w:lang w:val="cs-CZ"/>
        </w:rPr>
        <w:t xml:space="preserve">preferujeme maximum ulic ve zklidněném režimu, tedy obslužné ulice jako zóny 30 doplněné obytnými, případně pěšími zónami </w:t>
      </w:r>
    </w:p>
    <w:p w14:paraId="001D2032" w14:textId="471055E6" w:rsidR="0019080F" w:rsidRPr="00E264F7" w:rsidRDefault="0065689D" w:rsidP="0019080F">
      <w:pPr>
        <w:pStyle w:val="Odstavecseseznamem"/>
        <w:numPr>
          <w:ilvl w:val="2"/>
          <w:numId w:val="10"/>
        </w:numPr>
        <w:rPr>
          <w:rFonts w:ascii="Times New Roman" w:hAnsi="Times New Roman" w:cs="Times New Roman"/>
          <w:lang w:val="cs-CZ"/>
        </w:rPr>
      </w:pPr>
      <w:r w:rsidRPr="00E264F7">
        <w:rPr>
          <w:rFonts w:ascii="Times New Roman" w:hAnsi="Times New Roman" w:cs="Times New Roman"/>
          <w:lang w:val="cs-CZ"/>
        </w:rPr>
        <w:t>v</w:t>
      </w:r>
      <w:r w:rsidR="0019080F" w:rsidRPr="00E264F7">
        <w:rPr>
          <w:rFonts w:ascii="Times New Roman" w:hAnsi="Times New Roman" w:cs="Times New Roman"/>
          <w:lang w:val="cs-CZ"/>
        </w:rPr>
        <w:t xml:space="preserve"> ulicích, které nebudou navrženy jako zklidněné (zóny 30, obytné nebo</w:t>
      </w:r>
      <w:r w:rsidR="00214E03" w:rsidRPr="00E264F7">
        <w:rPr>
          <w:rFonts w:ascii="Times New Roman" w:hAnsi="Times New Roman" w:cs="Times New Roman"/>
          <w:lang w:val="cs-CZ"/>
        </w:rPr>
        <w:t xml:space="preserve"> pěší zóny), bude navrženo cyklistické </w:t>
      </w:r>
      <w:r w:rsidR="0019080F" w:rsidRPr="00E264F7">
        <w:rPr>
          <w:rFonts w:ascii="Times New Roman" w:hAnsi="Times New Roman" w:cs="Times New Roman"/>
          <w:lang w:val="cs-CZ"/>
        </w:rPr>
        <w:t>opatření odpovídají</w:t>
      </w:r>
      <w:r w:rsidR="00214E03" w:rsidRPr="00E264F7">
        <w:rPr>
          <w:rFonts w:ascii="Times New Roman" w:hAnsi="Times New Roman" w:cs="Times New Roman"/>
          <w:lang w:val="cs-CZ"/>
        </w:rPr>
        <w:t>cí</w:t>
      </w:r>
      <w:r w:rsidR="0019080F" w:rsidRPr="00E264F7">
        <w:rPr>
          <w:rFonts w:ascii="Times New Roman" w:hAnsi="Times New Roman" w:cs="Times New Roman"/>
          <w:lang w:val="cs-CZ"/>
        </w:rPr>
        <w:t xml:space="preserve"> charakteru dané ulice (pruhy</w:t>
      </w:r>
      <w:r w:rsidR="00214E03" w:rsidRPr="00E264F7">
        <w:rPr>
          <w:rFonts w:ascii="Times New Roman" w:hAnsi="Times New Roman" w:cs="Times New Roman"/>
          <w:lang w:val="cs-CZ"/>
        </w:rPr>
        <w:t xml:space="preserve"> pro cyklisty</w:t>
      </w:r>
      <w:r w:rsidR="0019080F" w:rsidRPr="00E264F7">
        <w:rPr>
          <w:rFonts w:ascii="Times New Roman" w:hAnsi="Times New Roman" w:cs="Times New Roman"/>
          <w:lang w:val="cs-CZ"/>
        </w:rPr>
        <w:t xml:space="preserve">, </w:t>
      </w:r>
      <w:r w:rsidR="00214E03" w:rsidRPr="00E264F7">
        <w:rPr>
          <w:rFonts w:ascii="Times New Roman" w:hAnsi="Times New Roman" w:cs="Times New Roman"/>
          <w:lang w:val="cs-CZ"/>
        </w:rPr>
        <w:t>pásy pro cyklisty</w:t>
      </w:r>
      <w:r w:rsidR="0019080F" w:rsidRPr="00E264F7">
        <w:rPr>
          <w:rFonts w:ascii="Times New Roman" w:hAnsi="Times New Roman" w:cs="Times New Roman"/>
          <w:lang w:val="cs-CZ"/>
        </w:rPr>
        <w:t xml:space="preserve">, </w:t>
      </w:r>
      <w:r w:rsidR="00632CE4" w:rsidRPr="00E264F7">
        <w:rPr>
          <w:rFonts w:ascii="Times New Roman" w:hAnsi="Times New Roman" w:cs="Times New Roman"/>
          <w:lang w:val="cs-CZ"/>
        </w:rPr>
        <w:t>stezky pro </w:t>
      </w:r>
      <w:r w:rsidR="00214E03" w:rsidRPr="00E264F7">
        <w:rPr>
          <w:rFonts w:ascii="Times New Roman" w:hAnsi="Times New Roman" w:cs="Times New Roman"/>
          <w:lang w:val="cs-CZ"/>
        </w:rPr>
        <w:t>cyklisty)</w:t>
      </w:r>
    </w:p>
    <w:p w14:paraId="4810562E" w14:textId="1E8FC4E3" w:rsidR="0019080F" w:rsidRPr="00E264F7" w:rsidRDefault="0019080F" w:rsidP="0019080F">
      <w:pPr>
        <w:numPr>
          <w:ilvl w:val="2"/>
          <w:numId w:val="10"/>
        </w:numPr>
        <w:jc w:val="both"/>
        <w:rPr>
          <w:rFonts w:ascii="Times New Roman" w:hAnsi="Times New Roman" w:cs="Times New Roman"/>
          <w:lang w:val="cs-CZ"/>
        </w:rPr>
      </w:pPr>
      <w:r w:rsidRPr="00E264F7">
        <w:rPr>
          <w:rFonts w:ascii="Times New Roman" w:hAnsi="Times New Roman" w:cs="Times New Roman"/>
          <w:lang w:val="cs-CZ"/>
        </w:rPr>
        <w:t xml:space="preserve">křížení bočních ulic a sjezdů s chodníky bude </w:t>
      </w:r>
      <w:r w:rsidR="000361D0">
        <w:rPr>
          <w:rFonts w:ascii="Times New Roman" w:hAnsi="Times New Roman" w:cs="Times New Roman"/>
          <w:lang w:val="cs-CZ"/>
        </w:rPr>
        <w:t xml:space="preserve">přednostně </w:t>
      </w:r>
      <w:r w:rsidRPr="00E264F7">
        <w:rPr>
          <w:rFonts w:ascii="Times New Roman" w:hAnsi="Times New Roman" w:cs="Times New Roman"/>
          <w:lang w:val="cs-CZ"/>
        </w:rPr>
        <w:t>řešeno formou chodníkových přejezdů (tj. bez přerušení chodníku), u chodníku bude zachován plynulý výškový průběh</w:t>
      </w:r>
    </w:p>
    <w:p w14:paraId="35C70505" w14:textId="3204D7F8" w:rsidR="0019080F" w:rsidRPr="00E264F7" w:rsidRDefault="0019080F" w:rsidP="0019080F">
      <w:pPr>
        <w:numPr>
          <w:ilvl w:val="2"/>
          <w:numId w:val="10"/>
        </w:numPr>
        <w:jc w:val="both"/>
        <w:rPr>
          <w:rFonts w:ascii="Times New Roman" w:hAnsi="Times New Roman" w:cs="Times New Roman"/>
          <w:lang w:val="cs-CZ"/>
        </w:rPr>
      </w:pPr>
      <w:r w:rsidRPr="00E264F7">
        <w:rPr>
          <w:rFonts w:ascii="Times New Roman" w:hAnsi="Times New Roman" w:cs="Times New Roman"/>
          <w:lang w:val="cs-CZ"/>
        </w:rPr>
        <w:t>křižovatky s předností zprava budou přednostně řešeny jako zvýšené křižovatkové plochy</w:t>
      </w:r>
    </w:p>
    <w:p w14:paraId="2F185048" w14:textId="1C2664F9" w:rsidR="0019080F" w:rsidRPr="00E264F7" w:rsidRDefault="0019080F" w:rsidP="0019080F">
      <w:pPr>
        <w:numPr>
          <w:ilvl w:val="2"/>
          <w:numId w:val="10"/>
        </w:numPr>
        <w:jc w:val="both"/>
        <w:rPr>
          <w:rFonts w:ascii="Times New Roman" w:hAnsi="Times New Roman" w:cs="Times New Roman"/>
          <w:lang w:val="cs-CZ"/>
        </w:rPr>
      </w:pPr>
      <w:r w:rsidRPr="00E264F7">
        <w:rPr>
          <w:rFonts w:ascii="Times New Roman" w:hAnsi="Times New Roman" w:cs="Times New Roman"/>
          <w:lang w:val="cs-CZ"/>
        </w:rPr>
        <w:t>případné navržené jednosměrné ulice</w:t>
      </w:r>
      <w:r w:rsidR="00632CE4" w:rsidRPr="00E264F7">
        <w:rPr>
          <w:rFonts w:ascii="Times New Roman" w:hAnsi="Times New Roman" w:cs="Times New Roman"/>
          <w:lang w:val="cs-CZ"/>
        </w:rPr>
        <w:t xml:space="preserve"> budou </w:t>
      </w:r>
      <w:r w:rsidR="00207A80">
        <w:rPr>
          <w:rFonts w:ascii="Times New Roman" w:hAnsi="Times New Roman" w:cs="Times New Roman"/>
          <w:lang w:val="cs-CZ"/>
        </w:rPr>
        <w:t xml:space="preserve">přednostně navrhovány </w:t>
      </w:r>
      <w:r w:rsidR="00632CE4" w:rsidRPr="00E264F7">
        <w:rPr>
          <w:rFonts w:ascii="Times New Roman" w:hAnsi="Times New Roman" w:cs="Times New Roman"/>
          <w:lang w:val="cs-CZ"/>
        </w:rPr>
        <w:t>pro cyklisty průjezdné v </w:t>
      </w:r>
      <w:r w:rsidRPr="00E264F7">
        <w:rPr>
          <w:rFonts w:ascii="Times New Roman" w:hAnsi="Times New Roman" w:cs="Times New Roman"/>
          <w:lang w:val="cs-CZ"/>
        </w:rPr>
        <w:t>obou směrech (cykloobousměrky)</w:t>
      </w:r>
    </w:p>
    <w:p w14:paraId="52CCAE3A" w14:textId="77777777" w:rsidR="0019080F" w:rsidRPr="00E264F7" w:rsidRDefault="0019080F" w:rsidP="0019080F">
      <w:pPr>
        <w:numPr>
          <w:ilvl w:val="2"/>
          <w:numId w:val="10"/>
        </w:numPr>
        <w:jc w:val="both"/>
        <w:rPr>
          <w:rFonts w:ascii="Times New Roman" w:hAnsi="Times New Roman" w:cs="Times New Roman"/>
          <w:lang w:val="cs-CZ"/>
        </w:rPr>
      </w:pPr>
      <w:r w:rsidRPr="00E264F7">
        <w:rPr>
          <w:rFonts w:ascii="Times New Roman" w:hAnsi="Times New Roman" w:cs="Times New Roman"/>
          <w:lang w:val="cs-CZ"/>
        </w:rPr>
        <w:t>nové ulice budou navrženy tak, aby v nich bylo možné vysázet alespoň jednostranné stromořadí</w:t>
      </w:r>
    </w:p>
    <w:p w14:paraId="1144B945" w14:textId="2372FFA1" w:rsidR="0019080F" w:rsidRPr="00E264F7" w:rsidRDefault="0019080F" w:rsidP="0019080F">
      <w:pPr>
        <w:numPr>
          <w:ilvl w:val="2"/>
          <w:numId w:val="10"/>
        </w:numPr>
        <w:jc w:val="both"/>
        <w:rPr>
          <w:rFonts w:ascii="Times New Roman" w:hAnsi="Times New Roman" w:cs="Times New Roman"/>
          <w:lang w:val="cs-CZ"/>
        </w:rPr>
      </w:pPr>
      <w:r w:rsidRPr="00E264F7">
        <w:rPr>
          <w:rFonts w:ascii="Times New Roman" w:hAnsi="Times New Roman" w:cs="Times New Roman"/>
          <w:lang w:val="cs-CZ"/>
        </w:rPr>
        <w:t xml:space="preserve">zastávky MHD budou navrhovány </w:t>
      </w:r>
      <w:r w:rsidR="00632CE4" w:rsidRPr="00E264F7">
        <w:rPr>
          <w:rFonts w:ascii="Times New Roman" w:hAnsi="Times New Roman" w:cs="Times New Roman"/>
          <w:lang w:val="cs-CZ"/>
        </w:rPr>
        <w:t>v maximální míře jako zátkové v </w:t>
      </w:r>
      <w:r w:rsidRPr="00E264F7">
        <w:rPr>
          <w:rFonts w:ascii="Times New Roman" w:hAnsi="Times New Roman" w:cs="Times New Roman"/>
          <w:lang w:val="cs-CZ"/>
        </w:rPr>
        <w:t>jízdních pruzích</w:t>
      </w:r>
    </w:p>
    <w:p w14:paraId="470CD044" w14:textId="151A5463" w:rsidR="00A348A4" w:rsidRPr="00E264F7" w:rsidRDefault="00A348A4" w:rsidP="00A348A4">
      <w:pPr>
        <w:numPr>
          <w:ilvl w:val="2"/>
          <w:numId w:val="10"/>
        </w:numPr>
        <w:jc w:val="both"/>
        <w:rPr>
          <w:rFonts w:ascii="Times New Roman" w:hAnsi="Times New Roman" w:cs="Times New Roman"/>
          <w:lang w:val="cs-CZ"/>
        </w:rPr>
      </w:pPr>
      <w:r w:rsidRPr="00E264F7">
        <w:rPr>
          <w:rFonts w:ascii="Times New Roman" w:hAnsi="Times New Roman" w:cs="Times New Roman"/>
          <w:lang w:val="cs-CZ"/>
        </w:rPr>
        <w:t>každý záměr musí mít zajištěn bezpečný bezbariérový přístup pro pěší, umístění záměru bez pěšího na</w:t>
      </w:r>
      <w:r w:rsidR="00632CE4" w:rsidRPr="00E264F7">
        <w:rPr>
          <w:rFonts w:ascii="Times New Roman" w:hAnsi="Times New Roman" w:cs="Times New Roman"/>
          <w:lang w:val="cs-CZ"/>
        </w:rPr>
        <w:t>pojení (byť by se mělo jednat o </w:t>
      </w:r>
      <w:r w:rsidRPr="00E264F7">
        <w:rPr>
          <w:rFonts w:ascii="Times New Roman" w:hAnsi="Times New Roman" w:cs="Times New Roman"/>
          <w:lang w:val="cs-CZ"/>
        </w:rPr>
        <w:t>dočasný stav) není přípustné</w:t>
      </w:r>
    </w:p>
    <w:p w14:paraId="519E9898" w14:textId="1673172C" w:rsidR="00A348A4" w:rsidRPr="00E264F7" w:rsidRDefault="00A348A4" w:rsidP="00A348A4">
      <w:pPr>
        <w:numPr>
          <w:ilvl w:val="2"/>
          <w:numId w:val="10"/>
        </w:numPr>
        <w:jc w:val="both"/>
        <w:rPr>
          <w:rFonts w:ascii="Times New Roman" w:hAnsi="Times New Roman" w:cs="Times New Roman"/>
          <w:lang w:val="cs-CZ"/>
        </w:rPr>
      </w:pPr>
      <w:r w:rsidRPr="00E264F7">
        <w:rPr>
          <w:rFonts w:ascii="Times New Roman" w:hAnsi="Times New Roman" w:cs="Times New Roman"/>
          <w:lang w:val="cs-CZ"/>
        </w:rPr>
        <w:t>všechny záměry musí mít zajišt</w:t>
      </w:r>
      <w:r w:rsidR="00632CE4" w:rsidRPr="00E264F7">
        <w:rPr>
          <w:rFonts w:ascii="Times New Roman" w:hAnsi="Times New Roman" w:cs="Times New Roman"/>
          <w:lang w:val="cs-CZ"/>
        </w:rPr>
        <w:t>ěnu obsluhu MHD (pěší přístup k </w:t>
      </w:r>
      <w:r w:rsidRPr="00E264F7">
        <w:rPr>
          <w:rFonts w:ascii="Times New Roman" w:hAnsi="Times New Roman" w:cs="Times New Roman"/>
          <w:lang w:val="cs-CZ"/>
        </w:rPr>
        <w:t>zastávce MHD v docházkové vzdálenost</w:t>
      </w:r>
      <w:r w:rsidR="00632CE4" w:rsidRPr="00E264F7">
        <w:rPr>
          <w:rFonts w:ascii="Times New Roman" w:hAnsi="Times New Roman" w:cs="Times New Roman"/>
          <w:lang w:val="cs-CZ"/>
        </w:rPr>
        <w:t>i max. 350 m, ve </w:t>
      </w:r>
      <w:r w:rsidRPr="00E264F7">
        <w:rPr>
          <w:rFonts w:ascii="Times New Roman" w:hAnsi="Times New Roman" w:cs="Times New Roman"/>
          <w:lang w:val="cs-CZ"/>
        </w:rPr>
        <w:t>výjimečných případech, při zástavbě RD max. 500 m)</w:t>
      </w:r>
    </w:p>
    <w:p w14:paraId="785EC67C" w14:textId="15252B39" w:rsidR="0019080F" w:rsidRPr="00E264F7" w:rsidRDefault="00A348A4" w:rsidP="00257B86">
      <w:pPr>
        <w:numPr>
          <w:ilvl w:val="2"/>
          <w:numId w:val="10"/>
        </w:numPr>
        <w:jc w:val="both"/>
        <w:rPr>
          <w:rFonts w:ascii="Times New Roman" w:hAnsi="Times New Roman" w:cs="Times New Roman"/>
          <w:lang w:val="cs-CZ"/>
        </w:rPr>
      </w:pPr>
      <w:r w:rsidRPr="00E264F7">
        <w:rPr>
          <w:rFonts w:ascii="Times New Roman" w:hAnsi="Times New Roman" w:cs="Times New Roman"/>
          <w:lang w:val="cs-CZ"/>
        </w:rPr>
        <w:lastRenderedPageBreak/>
        <w:t>v místech s vyšší hustotou obyvatel je na dlouhých úsecích chodníků žádoucí navrhnout odpočinková mís</w:t>
      </w:r>
      <w:r w:rsidR="00632CE4" w:rsidRPr="00E264F7">
        <w:rPr>
          <w:rFonts w:ascii="Times New Roman" w:hAnsi="Times New Roman" w:cs="Times New Roman"/>
          <w:lang w:val="cs-CZ"/>
        </w:rPr>
        <w:t>ta vhodně doplněná mobiliářem a </w:t>
      </w:r>
      <w:r w:rsidRPr="00E264F7">
        <w:rPr>
          <w:rFonts w:ascii="Times New Roman" w:hAnsi="Times New Roman" w:cs="Times New Roman"/>
          <w:lang w:val="cs-CZ"/>
        </w:rPr>
        <w:t>zelení umožňující nejen odpočinek, ale i setkávání obyvatel</w:t>
      </w:r>
    </w:p>
    <w:p w14:paraId="03CF4C0C" w14:textId="77777777" w:rsidR="00A348A4" w:rsidRPr="00E264F7" w:rsidRDefault="00A348A4" w:rsidP="00A348A4">
      <w:pPr>
        <w:pStyle w:val="Odstavecseseznamem"/>
        <w:numPr>
          <w:ilvl w:val="2"/>
          <w:numId w:val="10"/>
        </w:numPr>
        <w:rPr>
          <w:rFonts w:ascii="Times New Roman" w:hAnsi="Times New Roman" w:cs="Times New Roman"/>
          <w:lang w:val="cs-CZ"/>
        </w:rPr>
      </w:pPr>
      <w:r w:rsidRPr="00E264F7">
        <w:rPr>
          <w:rFonts w:ascii="Times New Roman" w:hAnsi="Times New Roman" w:cs="Times New Roman"/>
          <w:lang w:val="cs-CZ"/>
        </w:rPr>
        <w:t>maximální šířka samostatného sjezdu na pozemek RD je 3,5 m, resp. 4,5 m, pokud je sjezd společný s pěším přístupem</w:t>
      </w:r>
    </w:p>
    <w:p w14:paraId="788AD531" w14:textId="7777777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šířky vozovek a cyklostezek budou navrhovány a budovány dle platné ČSN 736110</w:t>
      </w:r>
    </w:p>
    <w:p w14:paraId="0121AB85" w14:textId="549217D9"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 xml:space="preserve">povrch vozovek bude asfaltový, příp. v místech zvýšených křižovatkových ploch, přechodů apod. dlážděný </w:t>
      </w:r>
      <w:r w:rsidR="000361D0">
        <w:rPr>
          <w:rFonts w:ascii="Times New Roman" w:hAnsi="Times New Roman" w:cs="Times New Roman"/>
          <w:lang w:val="cs-CZ"/>
        </w:rPr>
        <w:t xml:space="preserve">z materiálu vhodného k pojíždění (např. </w:t>
      </w:r>
      <w:r w:rsidRPr="00E264F7">
        <w:rPr>
          <w:rFonts w:ascii="Times New Roman" w:hAnsi="Times New Roman" w:cs="Times New Roman"/>
          <w:lang w:val="cs-CZ"/>
        </w:rPr>
        <w:t>kamenn</w:t>
      </w:r>
      <w:r w:rsidR="000361D0">
        <w:rPr>
          <w:rFonts w:ascii="Times New Roman" w:hAnsi="Times New Roman" w:cs="Times New Roman"/>
          <w:lang w:val="cs-CZ"/>
        </w:rPr>
        <w:t>á</w:t>
      </w:r>
      <w:r w:rsidRPr="00E264F7">
        <w:rPr>
          <w:rFonts w:ascii="Times New Roman" w:hAnsi="Times New Roman" w:cs="Times New Roman"/>
          <w:lang w:val="cs-CZ"/>
        </w:rPr>
        <w:t xml:space="preserve"> dlažb</w:t>
      </w:r>
      <w:r w:rsidR="000361D0">
        <w:rPr>
          <w:rFonts w:ascii="Times New Roman" w:hAnsi="Times New Roman" w:cs="Times New Roman"/>
          <w:lang w:val="cs-CZ"/>
        </w:rPr>
        <w:t>a</w:t>
      </w:r>
      <w:r w:rsidRPr="00E264F7">
        <w:rPr>
          <w:rFonts w:ascii="Times New Roman" w:hAnsi="Times New Roman" w:cs="Times New Roman"/>
          <w:lang w:val="cs-CZ"/>
        </w:rPr>
        <w:t xml:space="preserve"> 10 × 10 cm</w:t>
      </w:r>
      <w:r w:rsidR="000361D0">
        <w:rPr>
          <w:rFonts w:ascii="Times New Roman" w:hAnsi="Times New Roman" w:cs="Times New Roman"/>
          <w:lang w:val="cs-CZ"/>
        </w:rPr>
        <w:t>)</w:t>
      </w:r>
    </w:p>
    <w:p w14:paraId="03BDC465" w14:textId="7777777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k případným mostním objektům (mosty, lávky, propustky) v komunikacích musí být vždy doloženy mostní (evidenční) listy, prohlídky musí proběhnout za účasti budoucího správce komunikace</w:t>
      </w:r>
    </w:p>
    <w:p w14:paraId="68A80FF8" w14:textId="655A32A4" w:rsidR="00E8038B" w:rsidRPr="00E264F7" w:rsidRDefault="000361D0" w:rsidP="00E8038B">
      <w:pPr>
        <w:numPr>
          <w:ilvl w:val="2"/>
          <w:numId w:val="10"/>
        </w:numPr>
        <w:jc w:val="both"/>
        <w:rPr>
          <w:rFonts w:ascii="Times New Roman" w:hAnsi="Times New Roman" w:cs="Times New Roman"/>
          <w:lang w:val="cs-CZ"/>
        </w:rPr>
      </w:pPr>
      <w:r>
        <w:rPr>
          <w:rFonts w:ascii="Times New Roman" w:hAnsi="Times New Roman" w:cs="Times New Roman"/>
          <w:lang w:val="cs-CZ"/>
        </w:rPr>
        <w:t xml:space="preserve">na parkovištích </w:t>
      </w:r>
      <w:r w:rsidRPr="005257B3">
        <w:rPr>
          <w:rFonts w:ascii="Times New Roman" w:hAnsi="Times New Roman" w:cs="Times New Roman"/>
          <w:lang w:val="cs-CZ"/>
        </w:rPr>
        <w:t>bude použita dlažba umožňující zasakování dešťové vody</w:t>
      </w:r>
      <w:r>
        <w:rPr>
          <w:rFonts w:ascii="Times New Roman" w:hAnsi="Times New Roman" w:cs="Times New Roman"/>
          <w:lang w:val="cs-CZ"/>
        </w:rPr>
        <w:t>,</w:t>
      </w:r>
      <w:r w:rsidRPr="005257B3">
        <w:rPr>
          <w:rFonts w:ascii="Times New Roman" w:hAnsi="Times New Roman" w:cs="Times New Roman"/>
          <w:lang w:val="cs-CZ"/>
        </w:rPr>
        <w:t xml:space="preserve"> </w:t>
      </w:r>
      <w:r w:rsidR="005127F7" w:rsidRPr="00E264F7">
        <w:rPr>
          <w:rFonts w:ascii="Times New Roman" w:hAnsi="Times New Roman" w:cs="Times New Roman"/>
          <w:lang w:val="cs-CZ"/>
        </w:rPr>
        <w:t>jednotlivá parkovací stání budou vyznačena v dlažbě, nikoliv vodorovným dopravním značením</w:t>
      </w:r>
    </w:p>
    <w:p w14:paraId="2223F737" w14:textId="4183F22B" w:rsidR="00F960E6" w:rsidRPr="00E264F7" w:rsidRDefault="00E8038B" w:rsidP="00E8038B">
      <w:pPr>
        <w:numPr>
          <w:ilvl w:val="2"/>
          <w:numId w:val="10"/>
        </w:numPr>
        <w:jc w:val="both"/>
        <w:rPr>
          <w:rFonts w:ascii="Times New Roman" w:hAnsi="Times New Roman" w:cs="Times New Roman"/>
          <w:lang w:val="cs-CZ"/>
        </w:rPr>
      </w:pPr>
      <w:r w:rsidRPr="00E264F7">
        <w:rPr>
          <w:rFonts w:ascii="Times New Roman" w:hAnsi="Times New Roman" w:cs="Times New Roman"/>
          <w:lang w:val="cs-CZ"/>
        </w:rPr>
        <w:t>v ulicích s oboustrannou zástavbou budou navrženy chodníky po obou stranách ulice (není-li ulice řešena jako zklidněná zóna bez chodníků)</w:t>
      </w:r>
    </w:p>
    <w:p w14:paraId="32D9AF71" w14:textId="78EA1249" w:rsidR="00F960E6" w:rsidRPr="00E264F7" w:rsidRDefault="00E8038B">
      <w:pPr>
        <w:numPr>
          <w:ilvl w:val="2"/>
          <w:numId w:val="10"/>
        </w:numPr>
        <w:jc w:val="both"/>
        <w:rPr>
          <w:rFonts w:ascii="Times New Roman" w:hAnsi="Times New Roman" w:cs="Times New Roman"/>
          <w:lang w:val="cs-CZ"/>
        </w:rPr>
      </w:pPr>
      <w:r w:rsidRPr="00E264F7">
        <w:rPr>
          <w:rFonts w:ascii="Times New Roman" w:hAnsi="Times New Roman" w:cs="Times New Roman"/>
          <w:lang w:val="cs-CZ"/>
        </w:rPr>
        <w:t>základní šířka chodníků je 3,0 m, v ulicích s předpokládanou vyšší frekvencí chodců (aktivní parter) by naopak měly být chodníky širší (cca 4 m)</w:t>
      </w:r>
      <w:r w:rsidR="0065689D" w:rsidRPr="00E264F7">
        <w:rPr>
          <w:rFonts w:ascii="Times New Roman" w:hAnsi="Times New Roman" w:cs="Times New Roman"/>
          <w:lang w:val="cs-CZ"/>
        </w:rPr>
        <w:t xml:space="preserve">, </w:t>
      </w:r>
      <w:r w:rsidR="005127F7" w:rsidRPr="00E264F7">
        <w:rPr>
          <w:rFonts w:ascii="Times New Roman" w:hAnsi="Times New Roman" w:cs="Times New Roman"/>
          <w:lang w:val="cs-CZ"/>
        </w:rPr>
        <w:t>min.</w:t>
      </w:r>
      <w:r w:rsidR="000361D0">
        <w:rPr>
          <w:rFonts w:ascii="Times New Roman" w:hAnsi="Times New Roman" w:cs="Times New Roman"/>
          <w:lang w:val="cs-CZ"/>
        </w:rPr>
        <w:t> </w:t>
      </w:r>
      <w:r w:rsidRPr="00E264F7">
        <w:rPr>
          <w:rFonts w:ascii="Times New Roman" w:hAnsi="Times New Roman" w:cs="Times New Roman"/>
          <w:lang w:val="cs-CZ"/>
        </w:rPr>
        <w:t>šíře chodníků</w:t>
      </w:r>
      <w:r w:rsidR="005127F7" w:rsidRPr="00E264F7">
        <w:rPr>
          <w:rFonts w:ascii="Times New Roman" w:hAnsi="Times New Roman" w:cs="Times New Roman"/>
          <w:lang w:val="cs-CZ"/>
        </w:rPr>
        <w:t xml:space="preserve"> </w:t>
      </w:r>
      <w:r w:rsidRPr="00E264F7">
        <w:rPr>
          <w:rFonts w:ascii="Times New Roman" w:hAnsi="Times New Roman" w:cs="Times New Roman"/>
          <w:lang w:val="cs-CZ"/>
        </w:rPr>
        <w:t xml:space="preserve">z důvodů zimní údržby je </w:t>
      </w:r>
      <w:r w:rsidR="005127F7" w:rsidRPr="00E264F7">
        <w:rPr>
          <w:rFonts w:ascii="Times New Roman" w:hAnsi="Times New Roman" w:cs="Times New Roman"/>
          <w:lang w:val="cs-CZ"/>
        </w:rPr>
        <w:t>2,0 m – v chodnících nesmí být žádné sloupy a jiná zařízení, která by</w:t>
      </w:r>
      <w:r w:rsidR="00632CE4" w:rsidRPr="00E264F7">
        <w:rPr>
          <w:rFonts w:ascii="Times New Roman" w:hAnsi="Times New Roman" w:cs="Times New Roman"/>
          <w:lang w:val="cs-CZ"/>
        </w:rPr>
        <w:t> </w:t>
      </w:r>
      <w:r w:rsidR="005127F7" w:rsidRPr="00E264F7">
        <w:rPr>
          <w:rFonts w:ascii="Times New Roman" w:hAnsi="Times New Roman" w:cs="Times New Roman"/>
          <w:lang w:val="cs-CZ"/>
        </w:rPr>
        <w:t>zasahovala do průchozího profilu chodníku</w:t>
      </w:r>
      <w:r w:rsidR="000361D0">
        <w:rPr>
          <w:rFonts w:ascii="Times New Roman" w:hAnsi="Times New Roman" w:cs="Times New Roman"/>
          <w:lang w:val="cs-CZ"/>
        </w:rPr>
        <w:t xml:space="preserve">, </w:t>
      </w:r>
      <w:r w:rsidR="003E044A" w:rsidRPr="00E264F7">
        <w:rPr>
          <w:rFonts w:ascii="Times New Roman" w:hAnsi="Times New Roman" w:cs="Times New Roman"/>
          <w:lang w:val="cs-CZ"/>
        </w:rPr>
        <w:t>minimální šíři chodníků lze uplatnit pouze v odůvodněných případech</w:t>
      </w:r>
      <w:r w:rsidR="000361D0">
        <w:rPr>
          <w:rFonts w:ascii="Times New Roman" w:hAnsi="Times New Roman" w:cs="Times New Roman"/>
          <w:lang w:val="cs-CZ"/>
        </w:rPr>
        <w:t>;</w:t>
      </w:r>
      <w:r w:rsidR="0065689D" w:rsidRPr="00E264F7">
        <w:rPr>
          <w:rFonts w:ascii="Times New Roman" w:hAnsi="Times New Roman" w:cs="Times New Roman"/>
          <w:lang w:val="cs-CZ"/>
        </w:rPr>
        <w:t xml:space="preserve"> </w:t>
      </w:r>
      <w:r w:rsidR="005127F7" w:rsidRPr="00E264F7">
        <w:rPr>
          <w:rFonts w:ascii="Times New Roman" w:hAnsi="Times New Roman" w:cs="Times New Roman"/>
          <w:lang w:val="cs-CZ"/>
        </w:rPr>
        <w:t xml:space="preserve">povrch chodníků </w:t>
      </w:r>
      <w:r w:rsidR="000361D0">
        <w:rPr>
          <w:rFonts w:ascii="Times New Roman" w:hAnsi="Times New Roman" w:cs="Times New Roman"/>
          <w:lang w:val="cs-CZ"/>
        </w:rPr>
        <w:t>bude</w:t>
      </w:r>
      <w:r w:rsidR="005127F7" w:rsidRPr="00E264F7">
        <w:rPr>
          <w:rFonts w:ascii="Times New Roman" w:hAnsi="Times New Roman" w:cs="Times New Roman"/>
          <w:lang w:val="cs-CZ"/>
        </w:rPr>
        <w:t xml:space="preserve"> zpevněný (dlažba, litý beton, litý asfalt apod.)</w:t>
      </w:r>
    </w:p>
    <w:p w14:paraId="642C50B9" w14:textId="7FC7E3EA"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betonová dlažba chodníků bude obdélníkového tvaru nebo čtvercového tvaru nebo jejich kombinace, s rov</w:t>
      </w:r>
      <w:r w:rsidR="007A51EC" w:rsidRPr="00E264F7">
        <w:rPr>
          <w:rFonts w:ascii="Times New Roman" w:hAnsi="Times New Roman" w:cs="Times New Roman"/>
          <w:lang w:val="cs-CZ"/>
        </w:rPr>
        <w:t>n</w:t>
      </w:r>
      <w:r w:rsidRPr="00E264F7">
        <w:rPr>
          <w:rFonts w:ascii="Times New Roman" w:hAnsi="Times New Roman" w:cs="Times New Roman"/>
          <w:lang w:val="cs-CZ"/>
        </w:rPr>
        <w:t>ými hranami</w:t>
      </w:r>
      <w:r w:rsidR="000361D0">
        <w:rPr>
          <w:rFonts w:ascii="Times New Roman" w:hAnsi="Times New Roman" w:cs="Times New Roman"/>
          <w:lang w:val="cs-CZ"/>
        </w:rPr>
        <w:t xml:space="preserve"> bez </w:t>
      </w:r>
      <w:r w:rsidR="00EC1EDF">
        <w:rPr>
          <w:rFonts w:ascii="Times New Roman" w:hAnsi="Times New Roman" w:cs="Times New Roman"/>
          <w:lang w:val="cs-CZ"/>
        </w:rPr>
        <w:t>fazet</w:t>
      </w:r>
      <w:r w:rsidRPr="00E264F7">
        <w:rPr>
          <w:rFonts w:ascii="Times New Roman" w:hAnsi="Times New Roman" w:cs="Times New Roman"/>
          <w:lang w:val="cs-CZ"/>
        </w:rPr>
        <w:t>, případně s malým poloměrem zaoblení hran, kladení do řádků kolmých k ose komunikace, u jednoduchých tvarů chodníků a u</w:t>
      </w:r>
      <w:r w:rsidR="00632CE4" w:rsidRPr="00E264F7">
        <w:rPr>
          <w:rFonts w:ascii="Times New Roman" w:hAnsi="Times New Roman" w:cs="Times New Roman"/>
          <w:lang w:val="cs-CZ"/>
        </w:rPr>
        <w:t> </w:t>
      </w:r>
      <w:r w:rsidRPr="00E264F7">
        <w:rPr>
          <w:rFonts w:ascii="Times New Roman" w:hAnsi="Times New Roman" w:cs="Times New Roman"/>
          <w:lang w:val="cs-CZ"/>
        </w:rPr>
        <w:t>významných ulic upřednostnit větší formáty, případné jiné řešení je třeba projednat s městem</w:t>
      </w:r>
    </w:p>
    <w:p w14:paraId="1321BEC6" w14:textId="2EC62EC9" w:rsidR="00F960E6" w:rsidRPr="00E264F7" w:rsidRDefault="00A348A4" w:rsidP="00A348A4">
      <w:pPr>
        <w:numPr>
          <w:ilvl w:val="2"/>
          <w:numId w:val="10"/>
        </w:numPr>
        <w:jc w:val="both"/>
        <w:rPr>
          <w:rFonts w:ascii="Times New Roman" w:hAnsi="Times New Roman" w:cs="Times New Roman"/>
          <w:lang w:val="cs-CZ"/>
        </w:rPr>
      </w:pPr>
      <w:r w:rsidRPr="00E264F7">
        <w:rPr>
          <w:rFonts w:ascii="Times New Roman" w:hAnsi="Times New Roman" w:cs="Times New Roman"/>
          <w:lang w:val="cs-CZ"/>
        </w:rPr>
        <w:t xml:space="preserve">součástí větších záměrů bude parkování jízdních kol ve veřejném prostoru, </w:t>
      </w:r>
      <w:r w:rsidR="005127F7" w:rsidRPr="00E264F7">
        <w:rPr>
          <w:rFonts w:ascii="Times New Roman" w:hAnsi="Times New Roman" w:cs="Times New Roman"/>
          <w:lang w:val="cs-CZ"/>
        </w:rPr>
        <w:t xml:space="preserve">bude řešeno </w:t>
      </w:r>
      <w:r w:rsidRPr="00E264F7">
        <w:rPr>
          <w:rFonts w:ascii="Times New Roman" w:hAnsi="Times New Roman" w:cs="Times New Roman"/>
          <w:lang w:val="cs-CZ"/>
        </w:rPr>
        <w:t xml:space="preserve">stojany </w:t>
      </w:r>
      <w:r w:rsidR="005127F7" w:rsidRPr="00E264F7">
        <w:rPr>
          <w:rFonts w:ascii="Times New Roman" w:hAnsi="Times New Roman" w:cs="Times New Roman"/>
          <w:lang w:val="cs-CZ"/>
        </w:rPr>
        <w:t>tvaru obráceného U výšky min. 900 mm vhodných k opření a zamčení kola, z</w:t>
      </w:r>
      <w:r w:rsidRPr="00E264F7">
        <w:rPr>
          <w:rFonts w:ascii="Times New Roman" w:hAnsi="Times New Roman" w:cs="Times New Roman"/>
          <w:lang w:val="cs-CZ"/>
        </w:rPr>
        <w:t> materiálu, který zajistí neodírání kol (např. nerezová ocel nebo opěrná část z odolné pryže)</w:t>
      </w:r>
    </w:p>
    <w:p w14:paraId="4785991F" w14:textId="7B3ED812" w:rsidR="00A348A4" w:rsidRPr="00E264F7" w:rsidRDefault="0019080F" w:rsidP="00257B86">
      <w:pPr>
        <w:numPr>
          <w:ilvl w:val="2"/>
          <w:numId w:val="10"/>
        </w:numPr>
        <w:jc w:val="both"/>
        <w:rPr>
          <w:rFonts w:ascii="Times New Roman" w:hAnsi="Times New Roman" w:cs="Times New Roman"/>
          <w:lang w:val="cs-CZ"/>
        </w:rPr>
      </w:pPr>
      <w:r w:rsidRPr="00E264F7">
        <w:rPr>
          <w:rFonts w:ascii="Times New Roman" w:hAnsi="Times New Roman" w:cs="Times New Roman"/>
          <w:lang w:val="cs-CZ"/>
        </w:rPr>
        <w:t>všechny komunikace musí být řádně odvodněny, při odvodňování zpevněných ploch bude kladen důraz na zadržování vody v urbánní krajině</w:t>
      </w:r>
      <w:r w:rsidR="00A348A4" w:rsidRPr="00E264F7">
        <w:rPr>
          <w:rFonts w:ascii="Times New Roman" w:hAnsi="Times New Roman" w:cs="Times New Roman"/>
          <w:lang w:val="cs-CZ"/>
        </w:rPr>
        <w:t xml:space="preserve">, </w:t>
      </w:r>
      <w:r w:rsidR="005127F7" w:rsidRPr="00E264F7">
        <w:rPr>
          <w:rFonts w:ascii="Times New Roman" w:hAnsi="Times New Roman" w:cs="Times New Roman"/>
          <w:lang w:val="cs-CZ"/>
        </w:rPr>
        <w:t>odvodnění komunikací a parkovišť bude řešeno vsakem do</w:t>
      </w:r>
      <w:r w:rsidR="00632CE4" w:rsidRPr="00E264F7">
        <w:rPr>
          <w:rFonts w:ascii="Times New Roman" w:hAnsi="Times New Roman" w:cs="Times New Roman"/>
          <w:lang w:val="cs-CZ"/>
        </w:rPr>
        <w:t> </w:t>
      </w:r>
      <w:r w:rsidR="005127F7" w:rsidRPr="00E264F7">
        <w:rPr>
          <w:rFonts w:ascii="Times New Roman" w:hAnsi="Times New Roman" w:cs="Times New Roman"/>
          <w:lang w:val="cs-CZ"/>
        </w:rPr>
        <w:t>zelených pásů a ploch, v případě řešení zasakování technickými objekty retenčních nádrží, zasakovacích objektů apod. si město nebude tyto objekty přebírat do správy; odvod dešťových vod do kanalizace je obecně nepřípustný, možná výjimka viz bod 4.</w:t>
      </w:r>
      <w:r w:rsidR="00632CE4" w:rsidRPr="00E264F7">
        <w:rPr>
          <w:rFonts w:ascii="Times New Roman" w:hAnsi="Times New Roman" w:cs="Times New Roman"/>
          <w:lang w:val="cs-CZ"/>
        </w:rPr>
        <w:t> </w:t>
      </w:r>
      <w:r w:rsidR="005127F7" w:rsidRPr="00E264F7">
        <w:rPr>
          <w:rFonts w:ascii="Times New Roman" w:hAnsi="Times New Roman" w:cs="Times New Roman"/>
          <w:lang w:val="cs-CZ"/>
        </w:rPr>
        <w:t>vodohospodářská infrastruktura.</w:t>
      </w:r>
    </w:p>
    <w:p w14:paraId="745678D7" w14:textId="77777777" w:rsidR="00F960E6" w:rsidRPr="00E264F7" w:rsidRDefault="005127F7" w:rsidP="00257B86">
      <w:pPr>
        <w:pStyle w:val="Nadpis3"/>
        <w:numPr>
          <w:ilvl w:val="1"/>
          <w:numId w:val="10"/>
        </w:numPr>
        <w:spacing w:before="120"/>
        <w:ind w:left="1434" w:hanging="357"/>
        <w:jc w:val="both"/>
        <w:rPr>
          <w:rFonts w:ascii="Times New Roman" w:hAnsi="Times New Roman" w:cs="Times New Roman"/>
          <w:color w:val="auto"/>
          <w:sz w:val="22"/>
          <w:szCs w:val="22"/>
          <w:u w:val="single"/>
          <w:lang w:val="cs-CZ"/>
        </w:rPr>
      </w:pPr>
      <w:bookmarkStart w:id="78" w:name="_heading=h.eov7ifa3rei9"/>
      <w:bookmarkStart w:id="79" w:name="_Toc57194295"/>
      <w:bookmarkStart w:id="80" w:name="_Toc57814720"/>
      <w:bookmarkStart w:id="81" w:name="_Toc57932458"/>
      <w:bookmarkStart w:id="82" w:name="_Toc57932511"/>
      <w:bookmarkEnd w:id="78"/>
      <w:r w:rsidRPr="00E264F7">
        <w:rPr>
          <w:rFonts w:ascii="Times New Roman" w:hAnsi="Times New Roman" w:cs="Times New Roman"/>
          <w:color w:val="auto"/>
          <w:sz w:val="22"/>
          <w:szCs w:val="22"/>
          <w:u w:val="single"/>
          <w:lang w:val="cs-CZ"/>
        </w:rPr>
        <w:t>podmínky převzetí staveb komunikací (dále jen „komunikací“) do vlastnictví města</w:t>
      </w:r>
      <w:bookmarkEnd w:id="79"/>
      <w:bookmarkEnd w:id="80"/>
      <w:bookmarkEnd w:id="81"/>
      <w:bookmarkEnd w:id="82"/>
    </w:p>
    <w:p w14:paraId="3466B5DC" w14:textId="34F42C2B"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podmínky převzetí komunikací do majetku města budou ošetřeny Smlouvou o výstavbě, nebo jinou smlouvou</w:t>
      </w:r>
    </w:p>
    <w:p w14:paraId="49372A3D" w14:textId="7777777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Před předáním komunikace bude provedena prohlídka komunikace za účasti budoucího správce. Zástupci města se budu účastnit i průběžných kontrolních dnů na stavbě. Případné závady musí být odstraněny ještě před předáním komunikace.</w:t>
      </w:r>
    </w:p>
    <w:p w14:paraId="4243CF58" w14:textId="03FD933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lastRenderedPageBreak/>
        <w:t>pod navrhovanými komunikacemi budou umístěny na vhodných místech prázdné chráničky pro případné budoucí umístění dalších IS</w:t>
      </w:r>
      <w:r w:rsidR="00EC1EDF">
        <w:rPr>
          <w:rFonts w:ascii="Times New Roman" w:hAnsi="Times New Roman" w:cs="Times New Roman"/>
          <w:lang w:val="cs-CZ"/>
        </w:rPr>
        <w:t xml:space="preserve"> dle domluvy s Městem</w:t>
      </w:r>
    </w:p>
    <w:p w14:paraId="3E763EE8" w14:textId="32054F51"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v rámci výstavby navrhovaných komunikací budou provedeny sjezdy od jednotlivých domů na komunikaci, resp. budou tyto komunikace upraveny tak, aby nebyla při výstavbě sjezdů nutná úprava komunikací (sklopené obruby apod.). Sjezdy na navrhované komunikace musí splňovat § 12 vyhlášky č. 104/1997 Sb., v platném znění. Investor je povinen své zákazníky (budoucí majitele pozemků) informovat, že poloha a provedení vjezdů na pozemky jsou závazné a nelze je měnit</w:t>
      </w:r>
    </w:p>
    <w:p w14:paraId="59581F40" w14:textId="7777777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při výstavbě IS v navrhovaných komunikacích budou pro jednotlivé domy vyvedeny přípojky mimo komunikace tak, aby při výstavbě domů nebyl nutný žádný zásah do těchto komunikací</w:t>
      </w:r>
    </w:p>
    <w:p w14:paraId="544ACB06" w14:textId="77777777" w:rsidR="00F960E6" w:rsidRPr="00E264F7" w:rsidRDefault="005127F7">
      <w:pPr>
        <w:pStyle w:val="Nadpis2"/>
        <w:numPr>
          <w:ilvl w:val="0"/>
          <w:numId w:val="10"/>
        </w:numPr>
        <w:spacing w:before="240" w:after="0"/>
        <w:jc w:val="both"/>
        <w:rPr>
          <w:rFonts w:ascii="Times New Roman" w:hAnsi="Times New Roman" w:cs="Times New Roman"/>
          <w:b/>
          <w:sz w:val="22"/>
          <w:szCs w:val="22"/>
          <w:u w:val="single"/>
          <w:lang w:val="cs-CZ"/>
        </w:rPr>
      </w:pPr>
      <w:bookmarkStart w:id="83" w:name="_Toc57814648"/>
      <w:bookmarkStart w:id="84" w:name="_Toc57814721"/>
      <w:bookmarkStart w:id="85" w:name="_Toc57814649"/>
      <w:bookmarkStart w:id="86" w:name="_Toc57814722"/>
      <w:bookmarkStart w:id="87" w:name="_heading=h.rzi18ah5de1w"/>
      <w:bookmarkStart w:id="88" w:name="_Toc57194296"/>
      <w:bookmarkStart w:id="89" w:name="_Toc57814723"/>
      <w:bookmarkStart w:id="90" w:name="_Toc57932459"/>
      <w:bookmarkStart w:id="91" w:name="_Toc57932512"/>
      <w:bookmarkEnd w:id="83"/>
      <w:bookmarkEnd w:id="84"/>
      <w:bookmarkEnd w:id="85"/>
      <w:bookmarkEnd w:id="86"/>
      <w:bookmarkEnd w:id="87"/>
      <w:r w:rsidRPr="00E264F7">
        <w:rPr>
          <w:rFonts w:ascii="Times New Roman" w:hAnsi="Times New Roman" w:cs="Times New Roman"/>
          <w:b/>
          <w:sz w:val="22"/>
          <w:szCs w:val="22"/>
          <w:u w:val="single"/>
          <w:lang w:val="cs-CZ"/>
        </w:rPr>
        <w:t>odpadové hospodářství</w:t>
      </w:r>
      <w:bookmarkEnd w:id="88"/>
      <w:bookmarkEnd w:id="89"/>
      <w:bookmarkEnd w:id="90"/>
      <w:bookmarkEnd w:id="91"/>
    </w:p>
    <w:p w14:paraId="545B9605" w14:textId="77777777" w:rsidR="00F960E6" w:rsidRPr="00E264F7" w:rsidRDefault="005127F7">
      <w:pPr>
        <w:numPr>
          <w:ilvl w:val="1"/>
          <w:numId w:val="10"/>
        </w:numPr>
        <w:jc w:val="both"/>
        <w:rPr>
          <w:rFonts w:ascii="Times New Roman" w:hAnsi="Times New Roman" w:cs="Times New Roman"/>
          <w:lang w:val="cs-CZ"/>
        </w:rPr>
      </w:pPr>
      <w:r w:rsidRPr="00E264F7">
        <w:rPr>
          <w:rFonts w:ascii="Times New Roman" w:hAnsi="Times New Roman" w:cs="Times New Roman"/>
          <w:lang w:val="cs-CZ"/>
        </w:rPr>
        <w:t>V lokalitách pro bydlení hromadné je nutné již ve fázi územního řízení vyčlenit plochy pro umístění kontejnerů na směsný komunální odpad (SKO). Optimální objem unifikovaných nádob na směsný komunální odpad je 4 l/obyvatele/den, přičemž maximální docházková vzdálenost by měla být 100 m.</w:t>
      </w:r>
    </w:p>
    <w:p w14:paraId="58972CC9" w14:textId="77777777" w:rsidR="00F960E6" w:rsidRPr="00E264F7" w:rsidRDefault="005127F7">
      <w:pPr>
        <w:numPr>
          <w:ilvl w:val="1"/>
          <w:numId w:val="10"/>
        </w:numPr>
        <w:jc w:val="both"/>
        <w:rPr>
          <w:rFonts w:ascii="Times New Roman" w:hAnsi="Times New Roman" w:cs="Times New Roman"/>
          <w:lang w:val="cs-CZ"/>
        </w:rPr>
      </w:pPr>
      <w:r w:rsidRPr="00E264F7">
        <w:rPr>
          <w:rFonts w:ascii="Times New Roman" w:hAnsi="Times New Roman" w:cs="Times New Roman"/>
          <w:lang w:val="cs-CZ"/>
        </w:rPr>
        <w:t>V lokalitách s bydlením individuálním vyčlenit plochy pro umístění nádob na směsný komunální odpad k jednotlivým domům mimo vymezený uliční prostor. Objem nádoby umístěné k domu se stanoví podle koeficientu 2 l/obyvatele/den při frekvenci svozu nádob 1× za 14 dní.</w:t>
      </w:r>
    </w:p>
    <w:p w14:paraId="3A9DF53C" w14:textId="0960153D" w:rsidR="00F960E6" w:rsidRPr="00E264F7" w:rsidRDefault="005127F7">
      <w:pPr>
        <w:numPr>
          <w:ilvl w:val="1"/>
          <w:numId w:val="10"/>
        </w:numPr>
        <w:jc w:val="both"/>
        <w:rPr>
          <w:rFonts w:ascii="Times New Roman" w:hAnsi="Times New Roman" w:cs="Times New Roman"/>
          <w:lang w:val="cs-CZ"/>
        </w:rPr>
      </w:pPr>
      <w:r w:rsidRPr="00E264F7">
        <w:rPr>
          <w:rFonts w:ascii="Times New Roman" w:hAnsi="Times New Roman" w:cs="Times New Roman"/>
          <w:lang w:val="cs-CZ"/>
        </w:rPr>
        <w:t>V lokalitách s bydlením hromadným, i individuálním vyčlenit přímo u domu mimo vymezený uliční prostor, plochu k umístění nádoby o objemu 240 l na</w:t>
      </w:r>
      <w:r w:rsidR="00632CE4" w:rsidRPr="00E264F7">
        <w:rPr>
          <w:rFonts w:ascii="Times New Roman" w:hAnsi="Times New Roman" w:cs="Times New Roman"/>
          <w:lang w:val="cs-CZ"/>
        </w:rPr>
        <w:t> </w:t>
      </w:r>
      <w:r w:rsidRPr="00E264F7">
        <w:rPr>
          <w:rFonts w:ascii="Times New Roman" w:hAnsi="Times New Roman" w:cs="Times New Roman"/>
          <w:lang w:val="cs-CZ"/>
        </w:rPr>
        <w:t>bioodpad.</w:t>
      </w:r>
    </w:p>
    <w:p w14:paraId="58D5CCF2" w14:textId="461B88BF" w:rsidR="00F960E6" w:rsidRPr="00E264F7" w:rsidRDefault="005127F7">
      <w:pPr>
        <w:numPr>
          <w:ilvl w:val="1"/>
          <w:numId w:val="10"/>
        </w:numPr>
        <w:jc w:val="both"/>
        <w:rPr>
          <w:rFonts w:ascii="Times New Roman" w:hAnsi="Times New Roman" w:cs="Times New Roman"/>
          <w:lang w:val="cs-CZ"/>
        </w:rPr>
      </w:pPr>
      <w:r w:rsidRPr="00E264F7">
        <w:rPr>
          <w:rFonts w:ascii="Times New Roman" w:hAnsi="Times New Roman" w:cs="Times New Roman"/>
          <w:lang w:val="cs-CZ"/>
        </w:rPr>
        <w:t>V celém nově navrhovaném území je nutné vyčlenit prostor pro účelnou síť stanovišť pro umístění kontejnerů na tříděný odpad (kontejnerové stání). Již v</w:t>
      </w:r>
      <w:r w:rsidR="00632CE4" w:rsidRPr="00E264F7">
        <w:rPr>
          <w:rFonts w:ascii="Times New Roman" w:hAnsi="Times New Roman" w:cs="Times New Roman"/>
          <w:lang w:val="cs-CZ"/>
        </w:rPr>
        <w:t> </w:t>
      </w:r>
      <w:r w:rsidRPr="00E264F7">
        <w:rPr>
          <w:rFonts w:ascii="Times New Roman" w:hAnsi="Times New Roman" w:cs="Times New Roman"/>
          <w:lang w:val="cs-CZ"/>
        </w:rPr>
        <w:t>této fázi, při budování technické infrastruktury, požadujeme navržení stanovišť pro:</w:t>
      </w:r>
    </w:p>
    <w:p w14:paraId="1D244B10" w14:textId="7777777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lokality s individuálním bydlením</w:t>
      </w:r>
    </w:p>
    <w:p w14:paraId="146074EA" w14:textId="77777777"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sběrné hnízdo tvoří kontejnery na 1 100 l na minimálně 7 komodit.</w:t>
      </w:r>
    </w:p>
    <w:p w14:paraId="5371EF27" w14:textId="77777777"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na 1 sběrné hnízdo připadá maximálně 190 spádových obyvatel.</w:t>
      </w:r>
    </w:p>
    <w:p w14:paraId="54F08335" w14:textId="77777777"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docházková vzdálenost je maximálně 110 m.</w:t>
      </w:r>
    </w:p>
    <w:p w14:paraId="29E67281" w14:textId="77777777" w:rsidR="00F960E6" w:rsidRPr="00E264F7" w:rsidRDefault="005127F7">
      <w:pPr>
        <w:numPr>
          <w:ilvl w:val="2"/>
          <w:numId w:val="10"/>
        </w:numPr>
        <w:jc w:val="both"/>
        <w:rPr>
          <w:rFonts w:ascii="Times New Roman" w:hAnsi="Times New Roman" w:cs="Times New Roman"/>
          <w:lang w:val="cs-CZ"/>
        </w:rPr>
      </w:pPr>
      <w:r w:rsidRPr="00E264F7">
        <w:rPr>
          <w:rFonts w:ascii="Times New Roman" w:hAnsi="Times New Roman" w:cs="Times New Roman"/>
          <w:lang w:val="cs-CZ"/>
        </w:rPr>
        <w:t>lokality s hromadným bydlením</w:t>
      </w:r>
    </w:p>
    <w:p w14:paraId="08C38812" w14:textId="2959DB15"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sběrné hnízdo tvoří polopodzemní kontejnery o objemu 2×</w:t>
      </w:r>
      <w:r w:rsidR="00632CE4" w:rsidRPr="00E264F7">
        <w:rPr>
          <w:rFonts w:ascii="Times New Roman" w:hAnsi="Times New Roman" w:cs="Times New Roman"/>
          <w:lang w:val="cs-CZ"/>
        </w:rPr>
        <w:t> </w:t>
      </w:r>
      <w:r w:rsidRPr="00E264F7">
        <w:rPr>
          <w:rFonts w:ascii="Times New Roman" w:hAnsi="Times New Roman" w:cs="Times New Roman"/>
          <w:lang w:val="cs-CZ"/>
        </w:rPr>
        <w:t>5 m</w:t>
      </w:r>
      <w:r w:rsidRPr="00E264F7">
        <w:rPr>
          <w:rFonts w:ascii="Times New Roman" w:hAnsi="Times New Roman" w:cs="Times New Roman"/>
          <w:vertAlign w:val="superscript"/>
          <w:lang w:val="cs-CZ"/>
        </w:rPr>
        <w:t>3</w:t>
      </w:r>
      <w:r w:rsidRPr="00E264F7">
        <w:rPr>
          <w:rFonts w:ascii="Times New Roman" w:hAnsi="Times New Roman" w:cs="Times New Roman"/>
          <w:lang w:val="cs-CZ"/>
        </w:rPr>
        <w:t xml:space="preserve"> na papír a plast a 2× 1,5 m</w:t>
      </w:r>
      <w:r w:rsidRPr="00E264F7">
        <w:rPr>
          <w:rFonts w:ascii="Times New Roman" w:hAnsi="Times New Roman" w:cs="Times New Roman"/>
          <w:vertAlign w:val="superscript"/>
          <w:lang w:val="cs-CZ"/>
        </w:rPr>
        <w:t>3</w:t>
      </w:r>
      <w:r w:rsidRPr="00E264F7">
        <w:rPr>
          <w:rFonts w:ascii="Times New Roman" w:hAnsi="Times New Roman" w:cs="Times New Roman"/>
          <w:lang w:val="cs-CZ"/>
        </w:rPr>
        <w:t xml:space="preserve"> na sklo čiré a sklo směsné.</w:t>
      </w:r>
    </w:p>
    <w:p w14:paraId="5047DFC6" w14:textId="77777777"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na 1 sběrné hnízdo připadá maximálně 190 spádových obyvatel.</w:t>
      </w:r>
    </w:p>
    <w:p w14:paraId="70608279" w14:textId="77777777" w:rsidR="00F960E6" w:rsidRPr="00E264F7" w:rsidRDefault="005127F7">
      <w:pPr>
        <w:numPr>
          <w:ilvl w:val="3"/>
          <w:numId w:val="10"/>
        </w:numPr>
        <w:jc w:val="both"/>
        <w:rPr>
          <w:rFonts w:ascii="Times New Roman" w:hAnsi="Times New Roman" w:cs="Times New Roman"/>
          <w:lang w:val="cs-CZ"/>
        </w:rPr>
      </w:pPr>
      <w:r w:rsidRPr="00E264F7">
        <w:rPr>
          <w:rFonts w:ascii="Times New Roman" w:hAnsi="Times New Roman" w:cs="Times New Roman"/>
          <w:lang w:val="cs-CZ"/>
        </w:rPr>
        <w:t>docházková vzdálenost je maximálně 110 m.</w:t>
      </w:r>
    </w:p>
    <w:p w14:paraId="417A4A1A" w14:textId="02664A62" w:rsidR="00F960E6" w:rsidRPr="00E264F7" w:rsidRDefault="005127F7">
      <w:pPr>
        <w:numPr>
          <w:ilvl w:val="1"/>
          <w:numId w:val="10"/>
        </w:numPr>
        <w:jc w:val="both"/>
        <w:rPr>
          <w:rFonts w:ascii="Times New Roman" w:hAnsi="Times New Roman" w:cs="Times New Roman"/>
          <w:lang w:val="cs-CZ"/>
        </w:rPr>
      </w:pPr>
      <w:r w:rsidRPr="00E264F7">
        <w:rPr>
          <w:rFonts w:ascii="Times New Roman" w:hAnsi="Times New Roman" w:cs="Times New Roman"/>
          <w:lang w:val="cs-CZ"/>
        </w:rPr>
        <w:t>Při navrhování systému komunikací a stanovišť pro SKO i kontejnerových stání na využitelné složky odpadu je nutné, aby byl k těmto stáním zajištěn přístup pro svozovou techniku (popelářský vůz), tzn. zajištění průjezdného profilu a možnosti otočení v případě slepých ulic, především v lokalitách s</w:t>
      </w:r>
      <w:r w:rsidR="00632CE4" w:rsidRPr="00E264F7">
        <w:rPr>
          <w:rFonts w:ascii="Times New Roman" w:hAnsi="Times New Roman" w:cs="Times New Roman"/>
        </w:rPr>
        <w:t> </w:t>
      </w:r>
      <w:r w:rsidRPr="00E264F7">
        <w:rPr>
          <w:rFonts w:ascii="Times New Roman" w:hAnsi="Times New Roman" w:cs="Times New Roman"/>
          <w:lang w:val="cs-CZ"/>
        </w:rPr>
        <w:t>plánovanou zástavbou pro individuální bydlení. Průjezdnost komunikací pro</w:t>
      </w:r>
      <w:r w:rsidR="00632CE4" w:rsidRPr="00E264F7">
        <w:rPr>
          <w:rFonts w:ascii="Times New Roman" w:hAnsi="Times New Roman" w:cs="Times New Roman"/>
        </w:rPr>
        <w:t> </w:t>
      </w:r>
      <w:r w:rsidRPr="00E264F7">
        <w:rPr>
          <w:rFonts w:ascii="Times New Roman" w:hAnsi="Times New Roman" w:cs="Times New Roman"/>
          <w:lang w:val="cs-CZ"/>
        </w:rPr>
        <w:t>svozovou techniku je třeba konzultovat se společností aktuálně zajišťující svoz odpadu pro statutární město Jihlava.</w:t>
      </w:r>
    </w:p>
    <w:p w14:paraId="0B79A1E3" w14:textId="77777777" w:rsidR="00F960E6" w:rsidRPr="00E264F7" w:rsidRDefault="005127F7">
      <w:pPr>
        <w:numPr>
          <w:ilvl w:val="1"/>
          <w:numId w:val="10"/>
        </w:numPr>
        <w:jc w:val="both"/>
        <w:rPr>
          <w:rFonts w:ascii="Times New Roman" w:hAnsi="Times New Roman" w:cs="Times New Roman"/>
          <w:lang w:val="cs-CZ"/>
        </w:rPr>
      </w:pPr>
      <w:r w:rsidRPr="00E264F7">
        <w:rPr>
          <w:rFonts w:ascii="Times New Roman" w:hAnsi="Times New Roman" w:cs="Times New Roman"/>
          <w:lang w:val="cs-CZ"/>
        </w:rPr>
        <w:t>Další informace jsou obsaženy v platném Plánu odpadového hospodářství statutárního města Jihlavy.</w:t>
      </w:r>
    </w:p>
    <w:p w14:paraId="54443E28" w14:textId="77777777" w:rsidR="00F960E6" w:rsidRPr="00E264F7" w:rsidRDefault="005127F7">
      <w:pPr>
        <w:pStyle w:val="Nadpis2"/>
        <w:numPr>
          <w:ilvl w:val="0"/>
          <w:numId w:val="10"/>
        </w:numPr>
        <w:spacing w:before="240" w:after="0"/>
        <w:jc w:val="both"/>
        <w:rPr>
          <w:rFonts w:ascii="Times New Roman" w:hAnsi="Times New Roman" w:cs="Times New Roman"/>
          <w:b/>
          <w:sz w:val="22"/>
          <w:szCs w:val="22"/>
          <w:u w:val="single"/>
          <w:lang w:val="cs-CZ"/>
        </w:rPr>
      </w:pPr>
      <w:bookmarkStart w:id="92" w:name="_heading=h.v0p0dhegm920"/>
      <w:bookmarkStart w:id="93" w:name="_Toc57194297"/>
      <w:bookmarkStart w:id="94" w:name="_Toc57814724"/>
      <w:bookmarkStart w:id="95" w:name="_Toc57932460"/>
      <w:bookmarkStart w:id="96" w:name="_Toc57932513"/>
      <w:bookmarkEnd w:id="92"/>
      <w:r w:rsidRPr="00E264F7">
        <w:rPr>
          <w:rFonts w:ascii="Times New Roman" w:hAnsi="Times New Roman" w:cs="Times New Roman"/>
          <w:b/>
          <w:sz w:val="22"/>
          <w:szCs w:val="22"/>
          <w:u w:val="single"/>
          <w:lang w:val="cs-CZ"/>
        </w:rPr>
        <w:t>vodohospodářská infrastruktura</w:t>
      </w:r>
      <w:bookmarkEnd w:id="93"/>
      <w:bookmarkEnd w:id="94"/>
      <w:bookmarkEnd w:id="95"/>
      <w:bookmarkEnd w:id="96"/>
    </w:p>
    <w:p w14:paraId="59116350" w14:textId="2940412F" w:rsidR="00F960E6" w:rsidRPr="00E264F7" w:rsidRDefault="005127F7" w:rsidP="00E264F7">
      <w:pPr>
        <w:numPr>
          <w:ilvl w:val="1"/>
          <w:numId w:val="10"/>
        </w:numPr>
        <w:jc w:val="both"/>
        <w:rPr>
          <w:rFonts w:ascii="Times New Roman" w:hAnsi="Times New Roman" w:cs="Times New Roman"/>
          <w:lang w:val="cs-CZ"/>
        </w:rPr>
      </w:pPr>
      <w:r w:rsidRPr="00E264F7">
        <w:rPr>
          <w:rFonts w:ascii="Times New Roman" w:hAnsi="Times New Roman" w:cs="Times New Roman"/>
          <w:lang w:val="cs-CZ"/>
        </w:rPr>
        <w:t xml:space="preserve">Nově budované vodovody, kanalizace a další vodohospodářské objekty pro veřejnou potřebu budou do majetku města přebírány pouze v případě, že tyto stavby budou </w:t>
      </w:r>
      <w:r w:rsidRPr="00E264F7">
        <w:rPr>
          <w:rFonts w:ascii="Times New Roman" w:hAnsi="Times New Roman" w:cs="Times New Roman"/>
          <w:lang w:val="cs-CZ"/>
        </w:rPr>
        <w:lastRenderedPageBreak/>
        <w:t>vybudovány v souladu s platnou legislativou, platným generelem zásobování pitnou vodou a odkanalizováním města, územním plánem města, budou majetkoprávně vypořádané a budou splňovat požadavky na provozování vodovodů nebo kanalizací pro veřejnou potřebu a dále budou vybudovány v souladu se Standardy pro plánování, projektování, výstavbu, zcizení, správu, údržbu a provozování vodovodů a kanalizací na území statutárního města Jihlavy. Podmínky převzetí vodohospodářské infrastruktury do majetku města budou ošetřeny Smlouvou o</w:t>
      </w:r>
      <w:r w:rsidR="00632CE4" w:rsidRPr="00E264F7">
        <w:rPr>
          <w:rFonts w:ascii="Times New Roman" w:hAnsi="Times New Roman" w:cs="Times New Roman"/>
          <w:lang w:val="cs-CZ"/>
        </w:rPr>
        <w:t> </w:t>
      </w:r>
      <w:r w:rsidRPr="00E264F7">
        <w:rPr>
          <w:rFonts w:ascii="Times New Roman" w:hAnsi="Times New Roman" w:cs="Times New Roman"/>
          <w:lang w:val="cs-CZ"/>
        </w:rPr>
        <w:t>výstavbě nebo jinou smlouvou.</w:t>
      </w:r>
    </w:p>
    <w:p w14:paraId="0B1BEBA7" w14:textId="77777777" w:rsidR="00F960E6" w:rsidRPr="00E264F7" w:rsidRDefault="005127F7" w:rsidP="00E264F7">
      <w:pPr>
        <w:numPr>
          <w:ilvl w:val="1"/>
          <w:numId w:val="10"/>
        </w:numPr>
        <w:jc w:val="both"/>
        <w:rPr>
          <w:rFonts w:ascii="Times New Roman" w:hAnsi="Times New Roman" w:cs="Times New Roman"/>
          <w:lang w:val="cs-CZ"/>
        </w:rPr>
      </w:pPr>
      <w:r w:rsidRPr="00E264F7">
        <w:rPr>
          <w:rFonts w:ascii="Times New Roman" w:hAnsi="Times New Roman" w:cs="Times New Roman"/>
          <w:lang w:val="cs-CZ"/>
        </w:rPr>
        <w:t>Nově budovaná kanalizace na území města bude budována jako oddílná.</w:t>
      </w:r>
    </w:p>
    <w:p w14:paraId="492C153F" w14:textId="049CB598" w:rsidR="00F960E6" w:rsidRPr="00E264F7" w:rsidRDefault="005127F7" w:rsidP="00E264F7">
      <w:pPr>
        <w:numPr>
          <w:ilvl w:val="1"/>
          <w:numId w:val="10"/>
        </w:numPr>
        <w:jc w:val="both"/>
        <w:rPr>
          <w:rFonts w:ascii="Times New Roman" w:hAnsi="Times New Roman" w:cs="Times New Roman"/>
          <w:lang w:val="cs-CZ"/>
        </w:rPr>
      </w:pPr>
      <w:r w:rsidRPr="00E264F7">
        <w:rPr>
          <w:rFonts w:ascii="Times New Roman" w:hAnsi="Times New Roman" w:cs="Times New Roman"/>
          <w:lang w:val="cs-CZ"/>
        </w:rPr>
        <w:t>Srážkové vody budou dle § 20 odst. 5 písm. c) vyhlášky č. 501/2006 Sb., o obecných požadavcích na využívání území, v platném znění, řešeny samostatně s preferencemi: využití, vsakování, regulo</w:t>
      </w:r>
      <w:r w:rsidRPr="00E264F7">
        <w:rPr>
          <w:rFonts w:ascii="Times New Roman" w:hAnsi="Times New Roman" w:cs="Times New Roman"/>
          <w:lang w:val="cs-CZ"/>
        </w:rPr>
        <w:softHyphen/>
        <w:t>vané odvádění do povrchových vod, a až po prokazatelném vyloučení těchto možností mohou být regulovaně odváděny do kanalizace.</w:t>
      </w:r>
    </w:p>
    <w:p w14:paraId="651CF1DD" w14:textId="10C0A1F5" w:rsidR="00844BD9" w:rsidRPr="00E264F7" w:rsidRDefault="00EC1EDF" w:rsidP="00E264F7">
      <w:pPr>
        <w:numPr>
          <w:ilvl w:val="1"/>
          <w:numId w:val="10"/>
        </w:numPr>
        <w:jc w:val="both"/>
        <w:rPr>
          <w:rFonts w:ascii="Times New Roman" w:hAnsi="Times New Roman" w:cs="Times New Roman"/>
          <w:lang w:val="cs-CZ"/>
        </w:rPr>
      </w:pPr>
      <w:r>
        <w:rPr>
          <w:rFonts w:ascii="Times New Roman" w:hAnsi="Times New Roman" w:cs="Times New Roman"/>
          <w:lang w:val="cs-CZ"/>
        </w:rPr>
        <w:t>S</w:t>
      </w:r>
      <w:r w:rsidR="00844BD9" w:rsidRPr="00E264F7">
        <w:rPr>
          <w:rFonts w:ascii="Times New Roman" w:hAnsi="Times New Roman" w:cs="Times New Roman"/>
          <w:lang w:val="cs-CZ"/>
        </w:rPr>
        <w:t>plašková kanalizace bude řešena jako gravitační, případné přečerpání zůstane ve správě investora</w:t>
      </w:r>
      <w:r>
        <w:rPr>
          <w:rFonts w:ascii="Times New Roman" w:hAnsi="Times New Roman" w:cs="Times New Roman"/>
          <w:lang w:val="cs-CZ"/>
        </w:rPr>
        <w:t>.</w:t>
      </w:r>
    </w:p>
    <w:p w14:paraId="520D4137" w14:textId="77777777" w:rsidR="00D56C1C" w:rsidRPr="00E264F7" w:rsidRDefault="00D56C1C" w:rsidP="00D56C1C">
      <w:pPr>
        <w:pStyle w:val="Nadpis2"/>
        <w:numPr>
          <w:ilvl w:val="0"/>
          <w:numId w:val="10"/>
        </w:numPr>
        <w:spacing w:before="240" w:after="0"/>
        <w:jc w:val="both"/>
        <w:rPr>
          <w:rFonts w:ascii="Times New Roman" w:hAnsi="Times New Roman" w:cs="Times New Roman"/>
          <w:b/>
          <w:sz w:val="22"/>
          <w:szCs w:val="22"/>
          <w:u w:val="single"/>
          <w:lang w:val="cs-CZ"/>
        </w:rPr>
      </w:pPr>
      <w:bookmarkStart w:id="97" w:name="_Toc57932461"/>
      <w:bookmarkStart w:id="98" w:name="_Toc57932487"/>
      <w:bookmarkStart w:id="99" w:name="_Toc57932514"/>
      <w:bookmarkStart w:id="100" w:name="_Toc57814725"/>
      <w:bookmarkStart w:id="101" w:name="_Toc57932462"/>
      <w:bookmarkStart w:id="102" w:name="_Toc57932515"/>
      <w:bookmarkEnd w:id="97"/>
      <w:bookmarkEnd w:id="98"/>
      <w:bookmarkEnd w:id="99"/>
      <w:r w:rsidRPr="00E264F7">
        <w:rPr>
          <w:rFonts w:ascii="Times New Roman" w:hAnsi="Times New Roman" w:cs="Times New Roman"/>
          <w:b/>
          <w:sz w:val="22"/>
          <w:szCs w:val="22"/>
          <w:u w:val="single"/>
          <w:lang w:val="cs-CZ"/>
        </w:rPr>
        <w:t>veřejné osvětlení</w:t>
      </w:r>
      <w:bookmarkEnd w:id="100"/>
      <w:bookmarkEnd w:id="101"/>
      <w:bookmarkEnd w:id="102"/>
    </w:p>
    <w:p w14:paraId="618BB352" w14:textId="77777777" w:rsidR="00D56C1C" w:rsidRPr="00E264F7" w:rsidRDefault="00D56C1C" w:rsidP="00E264F7">
      <w:pPr>
        <w:numPr>
          <w:ilvl w:val="1"/>
          <w:numId w:val="10"/>
        </w:numPr>
        <w:jc w:val="both"/>
        <w:rPr>
          <w:rFonts w:ascii="Times New Roman" w:hAnsi="Times New Roman" w:cs="Times New Roman"/>
          <w:lang w:val="cs-CZ"/>
        </w:rPr>
      </w:pPr>
      <w:r w:rsidRPr="00E264F7">
        <w:rPr>
          <w:rFonts w:ascii="Times New Roman" w:hAnsi="Times New Roman" w:cs="Times New Roman"/>
          <w:lang w:val="cs-CZ"/>
        </w:rPr>
        <w:t>Veřejné osvětlení bude navrženo tak, aby byl minimalizován světelný smog. Intenzita osvětlení bude reagovat na noční dobu, viditelnost a intenzitu provozu v osvětlovaném místě a okolí. Osvětlení bude směřovat k zemi, nikoli k obloze.</w:t>
      </w:r>
    </w:p>
    <w:p w14:paraId="476B308C" w14:textId="77777777" w:rsidR="00D56C1C" w:rsidRPr="00E264F7" w:rsidRDefault="00D56C1C" w:rsidP="00E264F7">
      <w:pPr>
        <w:numPr>
          <w:ilvl w:val="1"/>
          <w:numId w:val="10"/>
        </w:numPr>
        <w:jc w:val="both"/>
        <w:rPr>
          <w:rFonts w:ascii="Times New Roman" w:hAnsi="Times New Roman" w:cs="Times New Roman"/>
          <w:lang w:val="cs-CZ"/>
        </w:rPr>
      </w:pPr>
      <w:r w:rsidRPr="00E264F7">
        <w:rPr>
          <w:rFonts w:ascii="Times New Roman" w:hAnsi="Times New Roman" w:cs="Times New Roman"/>
          <w:lang w:val="cs-CZ"/>
        </w:rPr>
        <w:t>Svítidla musí být osazena světelnými zdroji LED a musí být vybavena univerzální přírubou umožňující uchycení jak na výložník, tak přímo na sloup. Součástí PD musí být světelně technický výpočet a hotové dílo musí být vždy podloženo akreditovaným závěrečným měřením parametrů osvětlení pozemních komunikací provedené dle platných norem. Návrh  VO bude předem schválen jeho budoucím správcem.</w:t>
      </w:r>
    </w:p>
    <w:p w14:paraId="2FC31945" w14:textId="740EEC74" w:rsidR="00D56C1C" w:rsidRPr="00E264F7" w:rsidRDefault="00D56C1C" w:rsidP="00D56C1C">
      <w:pPr>
        <w:pStyle w:val="Nadpis2"/>
        <w:numPr>
          <w:ilvl w:val="0"/>
          <w:numId w:val="10"/>
        </w:numPr>
        <w:spacing w:before="240" w:after="0"/>
        <w:jc w:val="both"/>
        <w:rPr>
          <w:rFonts w:ascii="Times New Roman" w:hAnsi="Times New Roman" w:cs="Times New Roman"/>
          <w:b/>
          <w:sz w:val="22"/>
          <w:szCs w:val="22"/>
          <w:u w:val="single"/>
          <w:lang w:val="cs-CZ"/>
        </w:rPr>
      </w:pPr>
      <w:bookmarkStart w:id="103" w:name="_Toc57814726"/>
      <w:bookmarkStart w:id="104" w:name="_Toc57932463"/>
      <w:bookmarkStart w:id="105" w:name="_Toc57932516"/>
      <w:r w:rsidRPr="00E264F7">
        <w:rPr>
          <w:rFonts w:ascii="Times New Roman" w:hAnsi="Times New Roman" w:cs="Times New Roman"/>
          <w:b/>
          <w:sz w:val="22"/>
          <w:szCs w:val="22"/>
          <w:u w:val="single"/>
          <w:lang w:val="cs-CZ"/>
        </w:rPr>
        <w:t>další technická infrastruktura</w:t>
      </w:r>
      <w:bookmarkEnd w:id="103"/>
      <w:bookmarkEnd w:id="104"/>
      <w:bookmarkEnd w:id="105"/>
      <w:r w:rsidRPr="00E264F7">
        <w:rPr>
          <w:rFonts w:ascii="Times New Roman" w:hAnsi="Times New Roman" w:cs="Times New Roman"/>
          <w:b/>
          <w:sz w:val="22"/>
          <w:szCs w:val="22"/>
          <w:u w:val="single"/>
          <w:lang w:val="cs-CZ"/>
        </w:rPr>
        <w:t xml:space="preserve"> </w:t>
      </w:r>
    </w:p>
    <w:p w14:paraId="00028E06" w14:textId="4911EB13" w:rsidR="00844BD9" w:rsidRPr="00E264F7" w:rsidRDefault="00EC1EDF" w:rsidP="00E264F7">
      <w:pPr>
        <w:numPr>
          <w:ilvl w:val="1"/>
          <w:numId w:val="10"/>
        </w:numPr>
        <w:jc w:val="both"/>
        <w:rPr>
          <w:rFonts w:ascii="Times New Roman" w:hAnsi="Times New Roman" w:cs="Times New Roman"/>
          <w:lang w:val="cs-CZ"/>
        </w:rPr>
      </w:pPr>
      <w:r>
        <w:rPr>
          <w:rFonts w:ascii="Times New Roman" w:hAnsi="Times New Roman" w:cs="Times New Roman"/>
          <w:lang w:val="cs-CZ"/>
        </w:rPr>
        <w:t>P</w:t>
      </w:r>
      <w:r w:rsidR="00844BD9" w:rsidRPr="00E264F7">
        <w:rPr>
          <w:rFonts w:ascii="Times New Roman" w:hAnsi="Times New Roman" w:cs="Times New Roman"/>
          <w:lang w:val="cs-CZ"/>
        </w:rPr>
        <w:t>řípojkové skříně (pojistková, elektroměrná, hlavní uzávěr plynu</w:t>
      </w:r>
      <w:r w:rsidR="0065689D" w:rsidRPr="00E264F7">
        <w:rPr>
          <w:rFonts w:ascii="Times New Roman" w:hAnsi="Times New Roman" w:cs="Times New Roman"/>
          <w:lang w:val="cs-CZ"/>
        </w:rPr>
        <w:t xml:space="preserve"> apod.</w:t>
      </w:r>
      <w:r w:rsidR="00844BD9" w:rsidRPr="00E264F7">
        <w:rPr>
          <w:rFonts w:ascii="Times New Roman" w:hAnsi="Times New Roman" w:cs="Times New Roman"/>
          <w:lang w:val="cs-CZ"/>
        </w:rPr>
        <w:t>) a stanoviště pro nádoby na odpad nesmí být umístěny volně ve veřejném prostoru, budou integrovány do stavby nebo do oplocení</w:t>
      </w:r>
      <w:r>
        <w:rPr>
          <w:rFonts w:ascii="Times New Roman" w:hAnsi="Times New Roman" w:cs="Times New Roman"/>
          <w:lang w:val="cs-CZ"/>
        </w:rPr>
        <w:t>.</w:t>
      </w:r>
    </w:p>
    <w:p w14:paraId="7D0F3319" w14:textId="4F742526" w:rsidR="00844BD9" w:rsidRPr="00E264F7" w:rsidRDefault="00EC1EDF" w:rsidP="00E264F7">
      <w:pPr>
        <w:numPr>
          <w:ilvl w:val="1"/>
          <w:numId w:val="10"/>
        </w:numPr>
        <w:jc w:val="both"/>
        <w:rPr>
          <w:rFonts w:ascii="Times New Roman" w:hAnsi="Times New Roman" w:cs="Times New Roman"/>
          <w:lang w:val="cs-CZ"/>
        </w:rPr>
      </w:pPr>
      <w:r>
        <w:rPr>
          <w:rFonts w:ascii="Times New Roman" w:hAnsi="Times New Roman" w:cs="Times New Roman"/>
          <w:lang w:val="cs-CZ"/>
        </w:rPr>
        <w:t>T</w:t>
      </w:r>
      <w:r w:rsidR="00844BD9" w:rsidRPr="00E264F7">
        <w:rPr>
          <w:rFonts w:ascii="Times New Roman" w:hAnsi="Times New Roman" w:cs="Times New Roman"/>
          <w:lang w:val="cs-CZ"/>
        </w:rPr>
        <w:t>rafostanice budou umisťovány přednostně do budov, mimo veřejná prostranství</w:t>
      </w:r>
    </w:p>
    <w:p w14:paraId="2A3CEB02" w14:textId="35C1F633" w:rsidR="00B30E82" w:rsidRPr="00E264F7" w:rsidRDefault="0065689D" w:rsidP="00257B86">
      <w:pPr>
        <w:pStyle w:val="Nadpis2"/>
        <w:numPr>
          <w:ilvl w:val="0"/>
          <w:numId w:val="10"/>
        </w:numPr>
        <w:spacing w:before="240" w:after="0"/>
        <w:jc w:val="both"/>
        <w:rPr>
          <w:rFonts w:ascii="Times New Roman" w:hAnsi="Times New Roman" w:cs="Times New Roman"/>
          <w:b/>
          <w:sz w:val="22"/>
          <w:szCs w:val="22"/>
          <w:u w:val="single"/>
          <w:lang w:val="cs-CZ"/>
        </w:rPr>
      </w:pPr>
      <w:bookmarkStart w:id="106" w:name="_Toc57814654"/>
      <w:bookmarkStart w:id="107" w:name="_Toc57814727"/>
      <w:bookmarkStart w:id="108" w:name="_Toc57814655"/>
      <w:bookmarkStart w:id="109" w:name="_Toc57814728"/>
      <w:bookmarkStart w:id="110" w:name="_heading=h.olmcm5yjmrbm"/>
      <w:bookmarkStart w:id="111" w:name="_Toc57814656"/>
      <w:bookmarkStart w:id="112" w:name="_Toc57814729"/>
      <w:bookmarkStart w:id="113" w:name="_Toc57814657"/>
      <w:bookmarkStart w:id="114" w:name="_Toc57814730"/>
      <w:bookmarkStart w:id="115" w:name="_Toc57814658"/>
      <w:bookmarkStart w:id="116" w:name="_Toc57814731"/>
      <w:bookmarkStart w:id="117" w:name="_Toc57814659"/>
      <w:bookmarkStart w:id="118" w:name="_Toc57814732"/>
      <w:bookmarkStart w:id="119" w:name="_Toc57814733"/>
      <w:bookmarkStart w:id="120" w:name="_Toc57932464"/>
      <w:bookmarkStart w:id="121" w:name="_Toc57932517"/>
      <w:bookmarkEnd w:id="106"/>
      <w:bookmarkEnd w:id="107"/>
      <w:bookmarkEnd w:id="108"/>
      <w:bookmarkEnd w:id="109"/>
      <w:bookmarkEnd w:id="110"/>
      <w:bookmarkEnd w:id="111"/>
      <w:bookmarkEnd w:id="112"/>
      <w:bookmarkEnd w:id="113"/>
      <w:bookmarkEnd w:id="114"/>
      <w:bookmarkEnd w:id="115"/>
      <w:bookmarkEnd w:id="116"/>
      <w:bookmarkEnd w:id="117"/>
      <w:bookmarkEnd w:id="118"/>
      <w:r w:rsidRPr="00E264F7">
        <w:rPr>
          <w:rFonts w:ascii="Times New Roman" w:hAnsi="Times New Roman" w:cs="Times New Roman"/>
          <w:b/>
          <w:sz w:val="22"/>
          <w:szCs w:val="22"/>
          <w:u w:val="single"/>
          <w:lang w:val="cs-CZ"/>
        </w:rPr>
        <w:t>mobiliář, sportovní hřiště</w:t>
      </w:r>
      <w:r w:rsidR="00EC1EDF">
        <w:rPr>
          <w:rFonts w:ascii="Times New Roman" w:hAnsi="Times New Roman" w:cs="Times New Roman"/>
          <w:b/>
          <w:sz w:val="22"/>
          <w:szCs w:val="22"/>
          <w:u w:val="single"/>
          <w:lang w:val="cs-CZ"/>
        </w:rPr>
        <w:t>,</w:t>
      </w:r>
      <w:r w:rsidRPr="00E264F7">
        <w:rPr>
          <w:rFonts w:ascii="Times New Roman" w:hAnsi="Times New Roman" w:cs="Times New Roman"/>
          <w:b/>
          <w:sz w:val="22"/>
          <w:szCs w:val="22"/>
          <w:u w:val="single"/>
          <w:lang w:val="cs-CZ"/>
        </w:rPr>
        <w:t xml:space="preserve"> prostory pro hru</w:t>
      </w:r>
      <w:bookmarkEnd w:id="119"/>
      <w:r w:rsidRPr="00E264F7">
        <w:rPr>
          <w:rFonts w:ascii="Times New Roman" w:hAnsi="Times New Roman" w:cs="Times New Roman"/>
          <w:b/>
          <w:sz w:val="22"/>
          <w:szCs w:val="22"/>
          <w:u w:val="single"/>
          <w:lang w:val="cs-CZ"/>
        </w:rPr>
        <w:t xml:space="preserve"> </w:t>
      </w:r>
      <w:r w:rsidR="00EC1EDF">
        <w:rPr>
          <w:rFonts w:ascii="Times New Roman" w:hAnsi="Times New Roman" w:cs="Times New Roman"/>
          <w:b/>
          <w:sz w:val="22"/>
          <w:szCs w:val="22"/>
          <w:u w:val="single"/>
          <w:lang w:val="cs-CZ"/>
        </w:rPr>
        <w:t>a umělecká díla ve veřejném prostoru</w:t>
      </w:r>
      <w:bookmarkEnd w:id="120"/>
      <w:bookmarkEnd w:id="121"/>
    </w:p>
    <w:p w14:paraId="3A16E09C" w14:textId="4CB42176" w:rsidR="00F960E6" w:rsidRPr="00E264F7" w:rsidRDefault="0065689D" w:rsidP="00E264F7">
      <w:pPr>
        <w:ind w:left="709"/>
        <w:rPr>
          <w:rFonts w:ascii="Times New Roman" w:hAnsi="Times New Roman" w:cs="Times New Roman"/>
          <w:lang w:val="cs-CZ"/>
        </w:rPr>
      </w:pPr>
      <w:r w:rsidRPr="00E264F7">
        <w:rPr>
          <w:rFonts w:ascii="Times New Roman" w:hAnsi="Times New Roman" w:cs="Times New Roman"/>
          <w:lang w:val="cs-CZ"/>
        </w:rPr>
        <w:t>P</w:t>
      </w:r>
      <w:r w:rsidR="00B30E82" w:rsidRPr="00E264F7">
        <w:rPr>
          <w:rFonts w:ascii="Times New Roman" w:hAnsi="Times New Roman" w:cs="Times New Roman"/>
          <w:lang w:val="cs-CZ"/>
        </w:rPr>
        <w:t xml:space="preserve">rvky </w:t>
      </w:r>
      <w:r w:rsidRPr="00E264F7">
        <w:rPr>
          <w:rFonts w:ascii="Times New Roman" w:hAnsi="Times New Roman" w:cs="Times New Roman"/>
          <w:lang w:val="cs-CZ"/>
        </w:rPr>
        <w:t>mobiliáře, sportovní hřiště</w:t>
      </w:r>
      <w:r w:rsidR="00EC1EDF">
        <w:rPr>
          <w:rFonts w:ascii="Times New Roman" w:hAnsi="Times New Roman" w:cs="Times New Roman"/>
          <w:lang w:val="cs-CZ"/>
        </w:rPr>
        <w:t>,</w:t>
      </w:r>
      <w:r w:rsidRPr="00E264F7">
        <w:rPr>
          <w:rFonts w:ascii="Times New Roman" w:hAnsi="Times New Roman" w:cs="Times New Roman"/>
          <w:lang w:val="cs-CZ"/>
        </w:rPr>
        <w:t xml:space="preserve"> prostory pro hru </w:t>
      </w:r>
      <w:r w:rsidR="00EC1EDF">
        <w:rPr>
          <w:rFonts w:ascii="Times New Roman" w:hAnsi="Times New Roman" w:cs="Times New Roman"/>
          <w:lang w:val="cs-CZ"/>
        </w:rPr>
        <w:t xml:space="preserve">a umělecká díla ve veřejném prostoru </w:t>
      </w:r>
      <w:r w:rsidR="00B30E82" w:rsidRPr="00E264F7">
        <w:rPr>
          <w:rFonts w:ascii="Times New Roman" w:hAnsi="Times New Roman" w:cs="Times New Roman"/>
          <w:lang w:val="cs-CZ"/>
        </w:rPr>
        <w:t xml:space="preserve">budou řešeny </w:t>
      </w:r>
      <w:r w:rsidR="00A30202" w:rsidRPr="00E264F7">
        <w:rPr>
          <w:rFonts w:ascii="Times New Roman" w:hAnsi="Times New Roman" w:cs="Times New Roman"/>
          <w:lang w:val="cs-CZ"/>
        </w:rPr>
        <w:t>individuálně</w:t>
      </w:r>
      <w:r w:rsidR="00EC1EDF">
        <w:rPr>
          <w:rFonts w:ascii="Times New Roman" w:hAnsi="Times New Roman" w:cs="Times New Roman"/>
          <w:lang w:val="cs-CZ"/>
        </w:rPr>
        <w:t xml:space="preserve"> jako integrální součást návrhu veřejných prostorů. </w:t>
      </w:r>
      <w:r w:rsidR="00B30E82" w:rsidRPr="00E264F7">
        <w:rPr>
          <w:rFonts w:ascii="Times New Roman" w:hAnsi="Times New Roman" w:cs="Times New Roman"/>
          <w:lang w:val="cs-CZ"/>
        </w:rPr>
        <w:t>U</w:t>
      </w:r>
      <w:r w:rsidR="00A30202" w:rsidRPr="00E264F7">
        <w:rPr>
          <w:rFonts w:ascii="Times New Roman" w:hAnsi="Times New Roman" w:cs="Times New Roman"/>
          <w:lang w:val="cs-CZ"/>
        </w:rPr>
        <w:t xml:space="preserve">přednostňujeme </w:t>
      </w:r>
      <w:r w:rsidR="00B30E82" w:rsidRPr="00E264F7">
        <w:rPr>
          <w:rFonts w:ascii="Times New Roman" w:hAnsi="Times New Roman" w:cs="Times New Roman"/>
          <w:lang w:val="cs-CZ"/>
        </w:rPr>
        <w:t>návrh</w:t>
      </w:r>
      <w:r w:rsidR="00A30202" w:rsidRPr="00E264F7">
        <w:rPr>
          <w:rFonts w:ascii="Times New Roman" w:hAnsi="Times New Roman" w:cs="Times New Roman"/>
          <w:lang w:val="cs-CZ"/>
        </w:rPr>
        <w:t xml:space="preserve"> v souladu s principy města přátelského k</w:t>
      </w:r>
      <w:r w:rsidR="00B30E82" w:rsidRPr="00E264F7">
        <w:rPr>
          <w:rFonts w:ascii="Times New Roman" w:hAnsi="Times New Roman" w:cs="Times New Roman"/>
          <w:lang w:val="cs-CZ"/>
        </w:rPr>
        <w:t> </w:t>
      </w:r>
      <w:r w:rsidR="00A30202" w:rsidRPr="00E264F7">
        <w:rPr>
          <w:rFonts w:ascii="Times New Roman" w:hAnsi="Times New Roman" w:cs="Times New Roman"/>
          <w:lang w:val="cs-CZ"/>
        </w:rPr>
        <w:t>dětem</w:t>
      </w:r>
      <w:r w:rsidR="00B30E82" w:rsidRPr="00E264F7">
        <w:rPr>
          <w:rFonts w:ascii="Times New Roman" w:hAnsi="Times New Roman" w:cs="Times New Roman"/>
          <w:lang w:val="cs-CZ"/>
        </w:rPr>
        <w:t>, kdy jsou uplatněny prvky</w:t>
      </w:r>
      <w:r w:rsidR="00532782" w:rsidRPr="00E264F7">
        <w:rPr>
          <w:rFonts w:ascii="Times New Roman" w:hAnsi="Times New Roman" w:cs="Times New Roman"/>
          <w:lang w:val="cs-CZ"/>
        </w:rPr>
        <w:t xml:space="preserve"> </w:t>
      </w:r>
      <w:r w:rsidRPr="00E264F7">
        <w:rPr>
          <w:rFonts w:ascii="Times New Roman" w:hAnsi="Times New Roman" w:cs="Times New Roman"/>
          <w:lang w:val="cs-CZ"/>
        </w:rPr>
        <w:t>vhodné</w:t>
      </w:r>
      <w:r w:rsidR="00532782" w:rsidRPr="00E264F7">
        <w:rPr>
          <w:rFonts w:ascii="Times New Roman" w:hAnsi="Times New Roman" w:cs="Times New Roman"/>
          <w:lang w:val="cs-CZ"/>
        </w:rPr>
        <w:t xml:space="preserve"> pro všechny </w:t>
      </w:r>
      <w:r w:rsidRPr="00E264F7">
        <w:rPr>
          <w:rFonts w:ascii="Times New Roman" w:hAnsi="Times New Roman" w:cs="Times New Roman"/>
          <w:lang w:val="cs-CZ"/>
        </w:rPr>
        <w:t xml:space="preserve">skupiny dětí, a obecně pro všechny </w:t>
      </w:r>
      <w:r w:rsidR="00532782" w:rsidRPr="00E264F7">
        <w:rPr>
          <w:rFonts w:ascii="Times New Roman" w:hAnsi="Times New Roman" w:cs="Times New Roman"/>
          <w:lang w:val="cs-CZ"/>
        </w:rPr>
        <w:t>věkové i</w:t>
      </w:r>
      <w:r w:rsidRPr="00E264F7">
        <w:rPr>
          <w:rFonts w:ascii="Times New Roman" w:hAnsi="Times New Roman" w:cs="Times New Roman"/>
          <w:lang w:val="cs-CZ"/>
        </w:rPr>
        <w:t> </w:t>
      </w:r>
      <w:r w:rsidR="00532782" w:rsidRPr="00E264F7">
        <w:rPr>
          <w:rFonts w:ascii="Times New Roman" w:hAnsi="Times New Roman" w:cs="Times New Roman"/>
          <w:lang w:val="cs-CZ"/>
        </w:rPr>
        <w:t>uživatelské skupiny</w:t>
      </w:r>
      <w:r w:rsidR="00B30E82" w:rsidRPr="00E264F7">
        <w:rPr>
          <w:rFonts w:ascii="Times New Roman" w:hAnsi="Times New Roman" w:cs="Times New Roman"/>
          <w:lang w:val="cs-CZ"/>
        </w:rPr>
        <w:t>.</w:t>
      </w:r>
      <w:r w:rsidR="005127F7" w:rsidRPr="00E264F7">
        <w:rPr>
          <w:rFonts w:ascii="Times New Roman" w:hAnsi="Times New Roman" w:cs="Times New Roman"/>
          <w:lang w:val="cs-CZ"/>
        </w:rPr>
        <w:br w:type="page"/>
      </w:r>
    </w:p>
    <w:p w14:paraId="2CB560EB" w14:textId="77777777" w:rsidR="0019080F" w:rsidRPr="00E264F7" w:rsidRDefault="0019080F" w:rsidP="00257B86">
      <w:pPr>
        <w:pStyle w:val="Nadpis1"/>
        <w:rPr>
          <w:rFonts w:ascii="Times New Roman" w:hAnsi="Times New Roman" w:cs="Times New Roman"/>
          <w:b/>
          <w:sz w:val="22"/>
          <w:szCs w:val="22"/>
          <w:u w:val="single"/>
          <w:lang w:val="cs-CZ"/>
        </w:rPr>
      </w:pPr>
      <w:bookmarkStart w:id="122" w:name="_heading=h.sned6d1gvhtq"/>
      <w:bookmarkStart w:id="123" w:name="_heading=h.fgaxf44ew7ub"/>
      <w:bookmarkStart w:id="124" w:name="_heading=h.esm3rw6e4uic"/>
      <w:bookmarkStart w:id="125" w:name="_heading=h.5lmnwsku81bo"/>
      <w:bookmarkStart w:id="126" w:name="_Toc57276510"/>
      <w:bookmarkStart w:id="127" w:name="_Toc57932518"/>
      <w:bookmarkEnd w:id="122"/>
      <w:bookmarkEnd w:id="123"/>
      <w:bookmarkEnd w:id="124"/>
      <w:bookmarkEnd w:id="125"/>
      <w:r w:rsidRPr="00E264F7">
        <w:rPr>
          <w:rFonts w:ascii="Times New Roman" w:hAnsi="Times New Roman" w:cs="Times New Roman"/>
          <w:b/>
          <w:sz w:val="22"/>
          <w:szCs w:val="22"/>
          <w:u w:val="single"/>
          <w:lang w:val="cs-CZ"/>
        </w:rPr>
        <w:lastRenderedPageBreak/>
        <w:t>Doporučený postup investora pro získání souhlasu statutárního města Jihlava se záměrem</w:t>
      </w:r>
      <w:bookmarkEnd w:id="126"/>
      <w:bookmarkEnd w:id="127"/>
    </w:p>
    <w:p w14:paraId="4553D543" w14:textId="4F23C923" w:rsidR="0019080F" w:rsidRPr="00E264F7" w:rsidRDefault="0019080F" w:rsidP="0019080F">
      <w:pPr>
        <w:tabs>
          <w:tab w:val="left" w:pos="2977"/>
        </w:tabs>
        <w:spacing w:before="240" w:after="120"/>
        <w:jc w:val="both"/>
        <w:rPr>
          <w:rFonts w:ascii="Times New Roman" w:hAnsi="Times New Roman" w:cs="Times New Roman"/>
          <w:lang w:val="cs-CZ"/>
        </w:rPr>
      </w:pPr>
      <w:r w:rsidRPr="00E264F7">
        <w:rPr>
          <w:rFonts w:ascii="Times New Roman" w:hAnsi="Times New Roman" w:cs="Times New Roman"/>
          <w:lang w:val="cs-CZ"/>
        </w:rPr>
        <w:t>Statutární město Jihlava (Město) je účastníkem všech územních řízení na území statutárního města Jihlava a také vlastníkem klíčové veřejné infrastruktury, plánuje-li investor realizovat záměr na území statutárního města Jihlava, je vhodné záměr již v rané fázi zpracování projektové dokumentace projednat s Městem, ideálně ve fázi studie či</w:t>
      </w:r>
      <w:r w:rsidR="00632CE4" w:rsidRPr="00E264F7">
        <w:rPr>
          <w:rFonts w:ascii="Times New Roman" w:hAnsi="Times New Roman" w:cs="Times New Roman"/>
          <w:lang w:val="cs-CZ"/>
        </w:rPr>
        <w:t> </w:t>
      </w:r>
      <w:r w:rsidRPr="00E264F7">
        <w:rPr>
          <w:rFonts w:ascii="Times New Roman" w:hAnsi="Times New Roman" w:cs="Times New Roman"/>
          <w:lang w:val="cs-CZ"/>
        </w:rPr>
        <w:t xml:space="preserve">prostorového konceptu záměru. </w:t>
      </w:r>
    </w:p>
    <w:p w14:paraId="3C294687" w14:textId="77777777" w:rsidR="0019080F" w:rsidRPr="00E264F7" w:rsidRDefault="0019080F" w:rsidP="0019080F">
      <w:pPr>
        <w:pStyle w:val="Nadpis2"/>
        <w:spacing w:after="0"/>
        <w:jc w:val="both"/>
        <w:rPr>
          <w:rFonts w:ascii="Times New Roman" w:hAnsi="Times New Roman" w:cs="Times New Roman"/>
          <w:b/>
          <w:sz w:val="22"/>
          <w:szCs w:val="22"/>
          <w:u w:val="single"/>
          <w:lang w:val="cs-CZ"/>
        </w:rPr>
      </w:pPr>
      <w:bookmarkStart w:id="128" w:name="_Toc57276511"/>
      <w:bookmarkStart w:id="129" w:name="_Toc57814735"/>
      <w:bookmarkStart w:id="130" w:name="_Toc57932466"/>
      <w:bookmarkStart w:id="131" w:name="_Toc57932519"/>
      <w:r w:rsidRPr="00E264F7">
        <w:rPr>
          <w:rFonts w:ascii="Times New Roman" w:hAnsi="Times New Roman" w:cs="Times New Roman"/>
          <w:b/>
          <w:sz w:val="22"/>
          <w:szCs w:val="22"/>
          <w:u w:val="single"/>
          <w:lang w:val="cs-CZ"/>
        </w:rPr>
        <w:t>Způsob spolupráce investora s městem</w:t>
      </w:r>
      <w:bookmarkEnd w:id="128"/>
      <w:bookmarkEnd w:id="129"/>
      <w:bookmarkEnd w:id="130"/>
      <w:bookmarkEnd w:id="131"/>
    </w:p>
    <w:p w14:paraId="1683850F" w14:textId="77777777" w:rsidR="0019080F" w:rsidRPr="00E264F7" w:rsidRDefault="0019080F" w:rsidP="0019080F">
      <w:pPr>
        <w:rPr>
          <w:rFonts w:ascii="Times New Roman" w:hAnsi="Times New Roman" w:cs="Times New Roman"/>
          <w:lang w:val="cs-CZ"/>
        </w:rPr>
      </w:pPr>
      <w:r w:rsidRPr="00E264F7">
        <w:rPr>
          <w:rFonts w:ascii="Times New Roman" w:hAnsi="Times New Roman" w:cs="Times New Roman"/>
          <w:lang w:val="cs-CZ"/>
        </w:rPr>
        <w:t>Spolupráce Investora s městem může probíhat 2 způsoby:</w:t>
      </w:r>
    </w:p>
    <w:p w14:paraId="4E944606" w14:textId="77777777" w:rsidR="0019080F" w:rsidRPr="00E264F7" w:rsidRDefault="0019080F" w:rsidP="0019080F">
      <w:pPr>
        <w:pStyle w:val="Odstavecseseznamem"/>
        <w:numPr>
          <w:ilvl w:val="0"/>
          <w:numId w:val="25"/>
        </w:numPr>
        <w:spacing w:before="120"/>
        <w:ind w:left="714" w:hanging="357"/>
        <w:rPr>
          <w:rFonts w:ascii="Times New Roman" w:hAnsi="Times New Roman" w:cs="Times New Roman"/>
          <w:lang w:val="cs-CZ"/>
        </w:rPr>
      </w:pPr>
      <w:r w:rsidRPr="00E264F7">
        <w:rPr>
          <w:rFonts w:ascii="Times New Roman" w:hAnsi="Times New Roman" w:cs="Times New Roman"/>
          <w:lang w:val="cs-CZ"/>
        </w:rPr>
        <w:t>Investor žádá o souhlas města jako vlastníka pozemků, infrastruktury a nositele zájmů obce s výstavbou či s napojením záměru – investor osloví Majetkový odbor.</w:t>
      </w:r>
    </w:p>
    <w:p w14:paraId="294F2926" w14:textId="77777777" w:rsidR="0019080F" w:rsidRPr="00E264F7" w:rsidRDefault="0019080F" w:rsidP="0019080F">
      <w:pPr>
        <w:pStyle w:val="Odstavecseseznamem"/>
        <w:numPr>
          <w:ilvl w:val="0"/>
          <w:numId w:val="25"/>
        </w:numPr>
        <w:spacing w:before="120"/>
        <w:ind w:left="714" w:hanging="357"/>
        <w:rPr>
          <w:rFonts w:ascii="Times New Roman" w:hAnsi="Times New Roman" w:cs="Times New Roman"/>
          <w:lang w:val="cs-CZ"/>
        </w:rPr>
      </w:pPr>
      <w:r w:rsidRPr="00E264F7">
        <w:rPr>
          <w:rFonts w:ascii="Times New Roman" w:hAnsi="Times New Roman" w:cs="Times New Roman"/>
          <w:lang w:val="cs-CZ"/>
        </w:rPr>
        <w:t>Investor žádá o uzavření smlouvy o výstavbě, pokud dle § 88 SZ záměr klade takové požadavky na veřejnou dopravní a technickou infrastrukturu, že jej nelze bez vybudování příslušných nových staveb a zařízení nebo úpravy stávajících realizovat (v případě nejistoty o potřebě uzavření Smlouvy o výstavbě investor zkonzultuje záměr na Stavebním úřadu) nebo v případě, že vzniká nová veřejná infrastruktura, kterou má investor zájem předat městu – investor osloví Útvar městského architekta.</w:t>
      </w:r>
    </w:p>
    <w:p w14:paraId="5CEA6FE5" w14:textId="77777777" w:rsidR="0019080F" w:rsidRPr="00E264F7" w:rsidRDefault="0019080F" w:rsidP="0019080F">
      <w:pPr>
        <w:pStyle w:val="Nadpis2"/>
        <w:spacing w:after="0"/>
        <w:jc w:val="both"/>
        <w:rPr>
          <w:rFonts w:ascii="Times New Roman" w:hAnsi="Times New Roman" w:cs="Times New Roman"/>
          <w:b/>
          <w:sz w:val="22"/>
          <w:szCs w:val="22"/>
          <w:u w:val="single"/>
          <w:lang w:val="cs-CZ"/>
        </w:rPr>
      </w:pPr>
      <w:bookmarkStart w:id="132" w:name="_Toc57276512"/>
      <w:bookmarkStart w:id="133" w:name="_Toc57814736"/>
      <w:bookmarkStart w:id="134" w:name="_Toc57932467"/>
      <w:bookmarkStart w:id="135" w:name="_Toc57932520"/>
      <w:r w:rsidRPr="00E264F7">
        <w:rPr>
          <w:rFonts w:ascii="Times New Roman" w:hAnsi="Times New Roman" w:cs="Times New Roman"/>
          <w:b/>
          <w:sz w:val="22"/>
          <w:szCs w:val="22"/>
          <w:u w:val="single"/>
          <w:lang w:val="cs-CZ"/>
        </w:rPr>
        <w:t>Postup pro získání souhlasu statutárního města Jihlava s investičním záměrem</w:t>
      </w:r>
      <w:bookmarkEnd w:id="132"/>
      <w:bookmarkEnd w:id="133"/>
      <w:bookmarkEnd w:id="134"/>
      <w:bookmarkEnd w:id="135"/>
    </w:p>
    <w:p w14:paraId="28D37CE9" w14:textId="77777777" w:rsidR="0019080F" w:rsidRPr="00E264F7" w:rsidRDefault="0019080F" w:rsidP="0019080F">
      <w:pPr>
        <w:pStyle w:val="Odstavecseseznamem"/>
        <w:numPr>
          <w:ilvl w:val="0"/>
          <w:numId w:val="23"/>
        </w:numPr>
        <w:spacing w:before="240"/>
        <w:rPr>
          <w:rFonts w:ascii="Times New Roman" w:hAnsi="Times New Roman" w:cs="Times New Roman"/>
          <w:b/>
          <w:lang w:val="cs-CZ"/>
        </w:rPr>
      </w:pPr>
      <w:r w:rsidRPr="00E264F7">
        <w:rPr>
          <w:rFonts w:ascii="Times New Roman" w:hAnsi="Times New Roman" w:cs="Times New Roman"/>
          <w:b/>
          <w:lang w:val="cs-CZ"/>
        </w:rPr>
        <w:t>Investor žádá o souhlas města jako vlastníka pozemků, infrastruktury a nositele zájmů obce s výstavbou či s napojením záměru, který nespadá do kategorie B.</w:t>
      </w:r>
    </w:p>
    <w:p w14:paraId="546BAC84" w14:textId="77777777" w:rsidR="0019080F" w:rsidRPr="00E264F7" w:rsidRDefault="0019080F" w:rsidP="0019080F">
      <w:pPr>
        <w:pStyle w:val="Odstavecseseznamem"/>
        <w:rPr>
          <w:rFonts w:ascii="Times New Roman" w:hAnsi="Times New Roman" w:cs="Times New Roman"/>
          <w:lang w:val="cs-CZ"/>
        </w:rPr>
      </w:pPr>
    </w:p>
    <w:p w14:paraId="41C634CC" w14:textId="77777777" w:rsidR="0019080F" w:rsidRPr="00E264F7" w:rsidRDefault="0019080F" w:rsidP="00E264F7">
      <w:pPr>
        <w:pStyle w:val="Odstavecseseznamem"/>
        <w:spacing w:afterLines="60" w:after="144"/>
        <w:ind w:left="2835" w:hanging="2126"/>
        <w:contextualSpacing w:val="0"/>
        <w:jc w:val="both"/>
        <w:rPr>
          <w:rFonts w:ascii="Times New Roman" w:hAnsi="Times New Roman" w:cs="Times New Roman"/>
          <w:lang w:val="cs-CZ"/>
        </w:rPr>
      </w:pPr>
      <w:r w:rsidRPr="00E264F7">
        <w:rPr>
          <w:rFonts w:ascii="Times New Roman" w:hAnsi="Times New Roman" w:cs="Times New Roman"/>
          <w:u w:val="single"/>
          <w:lang w:val="cs-CZ"/>
        </w:rPr>
        <w:t>příklad záměru:</w:t>
      </w:r>
      <w:r w:rsidRPr="00E264F7">
        <w:rPr>
          <w:rFonts w:ascii="Times New Roman" w:hAnsi="Times New Roman" w:cs="Times New Roman"/>
          <w:i/>
          <w:lang w:val="cs-CZ"/>
        </w:rPr>
        <w:t xml:space="preserve"> </w:t>
      </w:r>
      <w:r w:rsidRPr="00E264F7">
        <w:rPr>
          <w:rFonts w:ascii="Times New Roman" w:hAnsi="Times New Roman" w:cs="Times New Roman"/>
          <w:i/>
          <w:lang w:val="cs-CZ"/>
        </w:rPr>
        <w:tab/>
      </w:r>
      <w:r w:rsidRPr="00E264F7">
        <w:rPr>
          <w:rFonts w:ascii="Times New Roman" w:hAnsi="Times New Roman" w:cs="Times New Roman"/>
          <w:lang w:val="cs-CZ"/>
        </w:rPr>
        <w:t>výstavba samostatného rodinného domu, zateplení panelového domu</w:t>
      </w:r>
    </w:p>
    <w:p w14:paraId="2E46CCB2" w14:textId="2AE820B4" w:rsidR="0019080F" w:rsidRPr="00E264F7" w:rsidRDefault="0019080F" w:rsidP="00E264F7">
      <w:pPr>
        <w:pStyle w:val="Odstavecseseznamem"/>
        <w:spacing w:afterLines="60" w:after="144"/>
        <w:ind w:left="2835" w:hanging="2126"/>
        <w:contextualSpacing w:val="0"/>
        <w:rPr>
          <w:rFonts w:ascii="Times New Roman" w:hAnsi="Times New Roman" w:cs="Times New Roman"/>
          <w:lang w:val="cs-CZ"/>
        </w:rPr>
      </w:pPr>
      <w:r w:rsidRPr="00E264F7">
        <w:rPr>
          <w:rFonts w:ascii="Times New Roman" w:hAnsi="Times New Roman" w:cs="Times New Roman"/>
          <w:u w:val="single"/>
          <w:lang w:val="cs-CZ"/>
        </w:rPr>
        <w:t>administruje:</w:t>
      </w:r>
      <w:r w:rsidRPr="00E264F7">
        <w:rPr>
          <w:rFonts w:ascii="Times New Roman" w:hAnsi="Times New Roman" w:cs="Times New Roman"/>
          <w:lang w:val="cs-CZ"/>
        </w:rPr>
        <w:t xml:space="preserve"> </w:t>
      </w:r>
      <w:r w:rsidRPr="00E264F7">
        <w:rPr>
          <w:rFonts w:ascii="Times New Roman" w:hAnsi="Times New Roman" w:cs="Times New Roman"/>
          <w:lang w:val="cs-CZ"/>
        </w:rPr>
        <w:tab/>
        <w:t>Majetkový odbor (v případě připomínek Statutárního města Jihlava k záměru nebo v případě žádosti o uzavření Smlouvy o</w:t>
      </w:r>
      <w:r w:rsidR="00632CE4" w:rsidRPr="00E264F7">
        <w:rPr>
          <w:rFonts w:ascii="Times New Roman" w:hAnsi="Times New Roman" w:cs="Times New Roman"/>
          <w:lang w:val="cs-CZ"/>
        </w:rPr>
        <w:t xml:space="preserve"> </w:t>
      </w:r>
      <w:r w:rsidRPr="00E264F7">
        <w:rPr>
          <w:rFonts w:ascii="Times New Roman" w:hAnsi="Times New Roman" w:cs="Times New Roman"/>
          <w:lang w:val="cs-CZ"/>
        </w:rPr>
        <w:t>spolupráci osloví investora Útvar městského architekta)</w:t>
      </w:r>
    </w:p>
    <w:p w14:paraId="6D2796D0" w14:textId="77777777" w:rsidR="0019080F" w:rsidRPr="00E264F7" w:rsidRDefault="0019080F" w:rsidP="00E264F7">
      <w:pPr>
        <w:pStyle w:val="Odstavecseseznamem"/>
        <w:spacing w:afterLines="60" w:after="144"/>
        <w:ind w:left="2835" w:hanging="2126"/>
        <w:contextualSpacing w:val="0"/>
        <w:rPr>
          <w:rFonts w:ascii="Times New Roman" w:hAnsi="Times New Roman" w:cs="Times New Roman"/>
          <w:lang w:val="cs-CZ"/>
        </w:rPr>
      </w:pPr>
      <w:r w:rsidRPr="00E264F7">
        <w:rPr>
          <w:rFonts w:ascii="Times New Roman" w:hAnsi="Times New Roman" w:cs="Times New Roman"/>
          <w:u w:val="single"/>
          <w:lang w:val="cs-CZ"/>
        </w:rPr>
        <w:t>dotčení:</w:t>
      </w:r>
      <w:r w:rsidRPr="00E264F7">
        <w:rPr>
          <w:rFonts w:ascii="Times New Roman" w:hAnsi="Times New Roman" w:cs="Times New Roman"/>
          <w:lang w:val="cs-CZ"/>
        </w:rPr>
        <w:t xml:space="preserve"> </w:t>
      </w:r>
      <w:r w:rsidRPr="00E264F7">
        <w:rPr>
          <w:rFonts w:ascii="Times New Roman" w:hAnsi="Times New Roman" w:cs="Times New Roman"/>
          <w:lang w:val="cs-CZ"/>
        </w:rPr>
        <w:tab/>
        <w:t>Pracovní skupina pro výstavbu = zástupci dotčených odborů magistrátu města Jihlavy – Útvar městského architekta, Odbor životního prostředí, Odbor dopravy, Majetkový odbor, Odbor rozvoje města – a správci veřejné infrastruktury spravované městem (správci VI) – správce komunikace, správce veřejného osvětlení, správce vodohospodářské infrastruktury, správce zeleně, příp. Rada města Jihlavy a Komise Rady města Jihlavy</w:t>
      </w:r>
    </w:p>
    <w:p w14:paraId="22D194B6" w14:textId="77777777" w:rsidR="0019080F" w:rsidRPr="00E264F7" w:rsidRDefault="0019080F" w:rsidP="0019080F">
      <w:pPr>
        <w:spacing w:before="240" w:after="120"/>
        <w:ind w:firstLine="720"/>
        <w:rPr>
          <w:rFonts w:ascii="Times New Roman" w:hAnsi="Times New Roman" w:cs="Times New Roman"/>
          <w:u w:val="single"/>
          <w:lang w:val="cs-CZ"/>
        </w:rPr>
      </w:pPr>
      <w:r w:rsidRPr="00E264F7">
        <w:rPr>
          <w:rFonts w:ascii="Times New Roman" w:hAnsi="Times New Roman" w:cs="Times New Roman"/>
          <w:u w:val="single"/>
          <w:lang w:val="cs-CZ"/>
        </w:rPr>
        <w:t>postup:</w:t>
      </w:r>
    </w:p>
    <w:p w14:paraId="5D42DA5D" w14:textId="77777777" w:rsidR="0019080F" w:rsidRPr="00E264F7" w:rsidRDefault="0019080F" w:rsidP="0019080F">
      <w:pPr>
        <w:numPr>
          <w:ilvl w:val="0"/>
          <w:numId w:val="22"/>
        </w:numPr>
        <w:spacing w:before="120"/>
        <w:ind w:left="993" w:hanging="284"/>
        <w:jc w:val="both"/>
        <w:rPr>
          <w:rFonts w:ascii="Times New Roman" w:hAnsi="Times New Roman" w:cs="Times New Roman"/>
          <w:lang w:val="cs-CZ"/>
        </w:rPr>
      </w:pPr>
      <w:r w:rsidRPr="00E264F7">
        <w:rPr>
          <w:rFonts w:ascii="Times New Roman" w:hAnsi="Times New Roman" w:cs="Times New Roman"/>
          <w:b/>
          <w:lang w:val="cs-CZ"/>
        </w:rPr>
        <w:t>Žádost o souhlas statutárního města Jihlava se záměrem</w:t>
      </w:r>
      <w:r w:rsidRPr="00E264F7">
        <w:rPr>
          <w:rFonts w:ascii="Times New Roman" w:hAnsi="Times New Roman" w:cs="Times New Roman"/>
          <w:lang w:val="cs-CZ"/>
        </w:rPr>
        <w:t xml:space="preserve"> - Investor</w:t>
      </w:r>
    </w:p>
    <w:p w14:paraId="68C0103A" w14:textId="77777777" w:rsidR="0019080F" w:rsidRPr="00E264F7" w:rsidRDefault="0019080F" w:rsidP="0019080F">
      <w:pPr>
        <w:ind w:left="992"/>
        <w:jc w:val="both"/>
        <w:rPr>
          <w:rFonts w:ascii="Times New Roman" w:hAnsi="Times New Roman" w:cs="Times New Roman"/>
          <w:lang w:val="cs-CZ"/>
        </w:rPr>
      </w:pPr>
      <w:r w:rsidRPr="00E264F7">
        <w:rPr>
          <w:rFonts w:ascii="Times New Roman" w:hAnsi="Times New Roman" w:cs="Times New Roman"/>
          <w:lang w:val="cs-CZ"/>
        </w:rPr>
        <w:t>Investor zašle žádost o souhlas statutárního města Jihlava na Majetkový odbor spolu s dokumentací záměru v příslušném stupni v elektronické podobě (obsah viz níže – kapitola Požadavky na předloženou dokumentaci).</w:t>
      </w:r>
    </w:p>
    <w:p w14:paraId="2B3B773C" w14:textId="77777777" w:rsidR="0019080F" w:rsidRPr="00E264F7" w:rsidRDefault="0019080F" w:rsidP="0019080F">
      <w:pPr>
        <w:numPr>
          <w:ilvl w:val="0"/>
          <w:numId w:val="22"/>
        </w:numPr>
        <w:spacing w:before="360"/>
        <w:ind w:left="993" w:hanging="284"/>
        <w:jc w:val="both"/>
        <w:rPr>
          <w:rFonts w:ascii="Times New Roman" w:hAnsi="Times New Roman" w:cs="Times New Roman"/>
          <w:lang w:val="cs-CZ"/>
        </w:rPr>
      </w:pPr>
      <w:r w:rsidRPr="00E264F7">
        <w:rPr>
          <w:rFonts w:ascii="Times New Roman" w:hAnsi="Times New Roman" w:cs="Times New Roman"/>
          <w:b/>
          <w:lang w:val="cs-CZ"/>
        </w:rPr>
        <w:t>Souhlas a souhrnné vyjádření k investičnímu záměru ve fázi zpracování DUR/DUSP</w:t>
      </w:r>
      <w:r w:rsidRPr="00E264F7">
        <w:rPr>
          <w:rFonts w:ascii="Times New Roman" w:hAnsi="Times New Roman" w:cs="Times New Roman"/>
          <w:lang w:val="cs-CZ"/>
        </w:rPr>
        <w:t xml:space="preserve"> – Majetkový odbor a Útvar městského architekta</w:t>
      </w:r>
    </w:p>
    <w:p w14:paraId="2359FD6F" w14:textId="4E64F6C6" w:rsidR="0019080F" w:rsidRPr="00E264F7" w:rsidRDefault="0019080F" w:rsidP="0019080F">
      <w:pPr>
        <w:ind w:left="992"/>
        <w:jc w:val="both"/>
        <w:rPr>
          <w:rFonts w:ascii="Times New Roman" w:hAnsi="Times New Roman" w:cs="Times New Roman"/>
          <w:lang w:val="cs-CZ"/>
        </w:rPr>
      </w:pPr>
      <w:r w:rsidRPr="00E264F7">
        <w:rPr>
          <w:rFonts w:ascii="Times New Roman" w:hAnsi="Times New Roman" w:cs="Times New Roman"/>
          <w:lang w:val="cs-CZ"/>
        </w:rPr>
        <w:t xml:space="preserve">Majetkový odbor v případě souhlasných vyjádření dotčených odborů a správců VI do 60 dní od podání úplné žádosti investorem oznámí investorovi souhlas dotčených odborů a správců VI  se záměrem. V případě připomínek dotčených odborů a správců VI vydá Útvar městského architekta do 60 dní od podání žádosti investorem souhrnné vyjádření k investičnímu záměru, které bude obsahovat připomínky statutárního města Jihlava a </w:t>
      </w:r>
      <w:r w:rsidRPr="00E264F7">
        <w:rPr>
          <w:rFonts w:ascii="Times New Roman" w:hAnsi="Times New Roman" w:cs="Times New Roman"/>
          <w:lang w:val="cs-CZ"/>
        </w:rPr>
        <w:lastRenderedPageBreak/>
        <w:t>informaci, zda město žádá Investora o</w:t>
      </w:r>
      <w:r w:rsidR="005B168E" w:rsidRPr="00E264F7">
        <w:rPr>
          <w:rFonts w:ascii="Times New Roman" w:hAnsi="Times New Roman" w:cs="Times New Roman"/>
          <w:lang w:val="cs-CZ"/>
        </w:rPr>
        <w:t> </w:t>
      </w:r>
      <w:r w:rsidRPr="00E264F7">
        <w:rPr>
          <w:rFonts w:ascii="Times New Roman" w:hAnsi="Times New Roman" w:cs="Times New Roman"/>
          <w:lang w:val="cs-CZ"/>
        </w:rPr>
        <w:t>Investiční příspěvek v souladu se Zásadami pro spolupráci s investory.</w:t>
      </w:r>
    </w:p>
    <w:p w14:paraId="4E5C4D7C" w14:textId="125BE7E5" w:rsidR="0019080F" w:rsidRPr="00E264F7" w:rsidRDefault="0019080F" w:rsidP="0019080F">
      <w:pPr>
        <w:ind w:left="992"/>
        <w:jc w:val="both"/>
        <w:rPr>
          <w:rFonts w:ascii="Times New Roman" w:hAnsi="Times New Roman" w:cs="Times New Roman"/>
          <w:lang w:val="cs-CZ"/>
        </w:rPr>
      </w:pPr>
      <w:r w:rsidRPr="00E264F7">
        <w:rPr>
          <w:rFonts w:ascii="Times New Roman" w:hAnsi="Times New Roman" w:cs="Times New Roman"/>
          <w:lang w:val="cs-CZ"/>
        </w:rPr>
        <w:t>V případě, že investor obdrží souhrnné vyjádření k investičnímu záměru s</w:t>
      </w:r>
      <w:r w:rsidR="005B168E" w:rsidRPr="00E264F7">
        <w:rPr>
          <w:rFonts w:ascii="Times New Roman" w:hAnsi="Times New Roman" w:cs="Times New Roman"/>
          <w:lang w:val="cs-CZ"/>
        </w:rPr>
        <w:t> </w:t>
      </w:r>
      <w:r w:rsidRPr="00E264F7">
        <w:rPr>
          <w:rFonts w:ascii="Times New Roman" w:hAnsi="Times New Roman" w:cs="Times New Roman"/>
          <w:lang w:val="cs-CZ"/>
        </w:rPr>
        <w:t>připomínkami, Investor je zapracuje a předloží upravený záměr včetně změnového listu k novému posouzení na Útvar městského architekta. Investor může během úpravy záměru oslovit jednotlivé odbory či správce VI kvůli konzultaci úpravy záměru, upravený záměr bude po předložení na Útvar městského architekta znovu projednán všemi výše uvedenými odbory a správci VI.</w:t>
      </w:r>
    </w:p>
    <w:p w14:paraId="461576CC" w14:textId="28AED19A" w:rsidR="0019080F" w:rsidRPr="00E264F7" w:rsidRDefault="0019080F" w:rsidP="0019080F">
      <w:pPr>
        <w:ind w:left="992"/>
        <w:jc w:val="both"/>
        <w:rPr>
          <w:rFonts w:ascii="Times New Roman" w:hAnsi="Times New Roman" w:cs="Times New Roman"/>
          <w:lang w:val="cs-CZ"/>
        </w:rPr>
      </w:pPr>
      <w:r w:rsidRPr="00E264F7">
        <w:rPr>
          <w:rFonts w:ascii="Times New Roman" w:hAnsi="Times New Roman" w:cs="Times New Roman"/>
          <w:lang w:val="cs-CZ"/>
        </w:rPr>
        <w:t>V případě, že Investor nesouhlasí s úpravou záměru dle připomínek ze souhrnného vyjádření, Majetkový odbor předloží žádost o souhlas se záměrem prostřednictvím Majetkové komise Rady města Radě města Jihlavy (tomuto předložení bude předcházet projednání záměru v Majetkové komisi Rady města Jihlavy, příp. dalších komisích Rady města Jihlavy).</w:t>
      </w:r>
    </w:p>
    <w:p w14:paraId="407B4767" w14:textId="77777777" w:rsidR="0019080F" w:rsidRPr="00E264F7" w:rsidRDefault="0019080F" w:rsidP="0019080F">
      <w:pPr>
        <w:numPr>
          <w:ilvl w:val="0"/>
          <w:numId w:val="22"/>
        </w:numPr>
        <w:spacing w:before="360"/>
        <w:ind w:left="993" w:hanging="284"/>
        <w:jc w:val="both"/>
        <w:rPr>
          <w:rFonts w:ascii="Times New Roman" w:hAnsi="Times New Roman" w:cs="Times New Roman"/>
          <w:lang w:val="cs-CZ"/>
        </w:rPr>
      </w:pPr>
      <w:r w:rsidRPr="00E264F7">
        <w:rPr>
          <w:rFonts w:ascii="Times New Roman" w:hAnsi="Times New Roman" w:cs="Times New Roman"/>
          <w:b/>
          <w:lang w:val="cs-CZ"/>
        </w:rPr>
        <w:t>Smlouva o spolupráci a poskytnutí investičního příspěvku</w:t>
      </w:r>
      <w:r w:rsidRPr="00E264F7">
        <w:rPr>
          <w:rFonts w:ascii="Times New Roman" w:hAnsi="Times New Roman" w:cs="Times New Roman"/>
          <w:lang w:val="cs-CZ"/>
        </w:rPr>
        <w:t xml:space="preserve"> – Útvar městského architekta</w:t>
      </w:r>
    </w:p>
    <w:p w14:paraId="546F0558" w14:textId="77777777" w:rsidR="0019080F" w:rsidRPr="00E264F7" w:rsidRDefault="0019080F" w:rsidP="0019080F">
      <w:pPr>
        <w:ind w:left="992"/>
        <w:jc w:val="both"/>
        <w:rPr>
          <w:rFonts w:ascii="Times New Roman" w:hAnsi="Times New Roman" w:cs="Times New Roman"/>
          <w:lang w:val="cs-CZ"/>
        </w:rPr>
      </w:pPr>
      <w:r w:rsidRPr="00E264F7">
        <w:rPr>
          <w:rFonts w:ascii="Times New Roman" w:hAnsi="Times New Roman" w:cs="Times New Roman"/>
          <w:lang w:val="cs-CZ"/>
        </w:rPr>
        <w:t>V případě, že se na záměr vztahuje žádost o poskytnutí investičního příspěvku dle Zásad, vyzve Útvar městského architekta Investora k jednání o uzavření Smlouvy o spolupráci a poskytnutí investičního příspěvku. Po odsouhlasení smlouvy Investorem, předloží Útvar městského architekta Smlouvu o spolupráci a poskytnutí investičního příspěvku ke schválení Radě města Jihlavy a po jejím schválení vyzve Investora k jejímu podpisu.</w:t>
      </w:r>
    </w:p>
    <w:p w14:paraId="422CF362" w14:textId="77777777" w:rsidR="0019080F" w:rsidRPr="00E264F7" w:rsidRDefault="0019080F" w:rsidP="0019080F">
      <w:pPr>
        <w:numPr>
          <w:ilvl w:val="0"/>
          <w:numId w:val="22"/>
        </w:numPr>
        <w:spacing w:before="360"/>
        <w:ind w:left="993" w:hanging="284"/>
        <w:jc w:val="both"/>
        <w:rPr>
          <w:rFonts w:ascii="Times New Roman" w:hAnsi="Times New Roman" w:cs="Times New Roman"/>
          <w:b/>
          <w:lang w:val="cs-CZ"/>
        </w:rPr>
      </w:pPr>
      <w:r w:rsidRPr="00E264F7">
        <w:rPr>
          <w:rFonts w:ascii="Times New Roman" w:hAnsi="Times New Roman" w:cs="Times New Roman"/>
          <w:b/>
          <w:lang w:val="cs-CZ"/>
        </w:rPr>
        <w:t xml:space="preserve">Majetkoprávní smlouva </w:t>
      </w:r>
      <w:r w:rsidRPr="00E264F7">
        <w:rPr>
          <w:rFonts w:ascii="Times New Roman" w:hAnsi="Times New Roman" w:cs="Times New Roman"/>
          <w:lang w:val="cs-CZ"/>
        </w:rPr>
        <w:t>– Majetkový odbor</w:t>
      </w:r>
    </w:p>
    <w:p w14:paraId="5181DE74" w14:textId="55ABCAD3" w:rsidR="0019080F" w:rsidRPr="00E264F7" w:rsidRDefault="0019080F" w:rsidP="0019080F">
      <w:pPr>
        <w:ind w:left="992"/>
        <w:jc w:val="both"/>
        <w:rPr>
          <w:rFonts w:ascii="Times New Roman" w:hAnsi="Times New Roman" w:cs="Times New Roman"/>
          <w:lang w:val="cs-CZ"/>
        </w:rPr>
      </w:pPr>
      <w:r w:rsidRPr="00E264F7">
        <w:rPr>
          <w:rFonts w:ascii="Times New Roman" w:hAnsi="Times New Roman" w:cs="Times New Roman"/>
          <w:lang w:val="cs-CZ"/>
        </w:rPr>
        <w:t>V případě, že záměr vyžaduje uzavření majetkoprávní smlouvy (např. smlouva o zřízení</w:t>
      </w:r>
      <w:r w:rsidR="0065689D" w:rsidRPr="00E264F7">
        <w:rPr>
          <w:rFonts w:ascii="Times New Roman" w:hAnsi="Times New Roman" w:cs="Times New Roman"/>
          <w:lang w:val="cs-CZ"/>
        </w:rPr>
        <w:t xml:space="preserve"> </w:t>
      </w:r>
      <w:r w:rsidRPr="00E264F7">
        <w:rPr>
          <w:rFonts w:ascii="Times New Roman" w:hAnsi="Times New Roman" w:cs="Times New Roman"/>
          <w:lang w:val="cs-CZ"/>
        </w:rPr>
        <w:t>služebnosti, či jiná příslušná smlouva) vyzve Majetkový odbor Investora k jednání o uzavření příslušné smlouvy a informuje ho o dalším administrativním postupu (postup se odvíjí od charakteru smlouvy, může vyžadovat schválení v Radě nebo Zastupitelstvu města Jihlavy).</w:t>
      </w:r>
    </w:p>
    <w:p w14:paraId="7E3FD889" w14:textId="77777777" w:rsidR="0019080F" w:rsidRPr="00E264F7" w:rsidRDefault="0019080F" w:rsidP="0019080F">
      <w:pPr>
        <w:numPr>
          <w:ilvl w:val="0"/>
          <w:numId w:val="22"/>
        </w:numPr>
        <w:spacing w:before="360"/>
        <w:ind w:left="993" w:hanging="284"/>
        <w:jc w:val="both"/>
        <w:rPr>
          <w:rFonts w:ascii="Times New Roman" w:hAnsi="Times New Roman" w:cs="Times New Roman"/>
          <w:lang w:val="cs-CZ"/>
        </w:rPr>
      </w:pPr>
      <w:r w:rsidRPr="00E264F7">
        <w:rPr>
          <w:rFonts w:ascii="Times New Roman" w:hAnsi="Times New Roman" w:cs="Times New Roman"/>
          <w:b/>
          <w:lang w:val="cs-CZ"/>
        </w:rPr>
        <w:t>Vydání souhlasu se záměrem</w:t>
      </w:r>
      <w:r w:rsidRPr="00E264F7">
        <w:rPr>
          <w:rFonts w:ascii="Times New Roman" w:hAnsi="Times New Roman" w:cs="Times New Roman"/>
          <w:lang w:val="cs-CZ"/>
        </w:rPr>
        <w:t xml:space="preserve"> – Majetkový odbor</w:t>
      </w:r>
    </w:p>
    <w:p w14:paraId="7262FC26" w14:textId="46A1CE56" w:rsidR="0019080F" w:rsidRPr="00E264F7" w:rsidRDefault="0019080F" w:rsidP="0019080F">
      <w:pPr>
        <w:ind w:left="992"/>
        <w:jc w:val="both"/>
        <w:rPr>
          <w:rFonts w:ascii="Times New Roman" w:hAnsi="Times New Roman" w:cs="Times New Roman"/>
          <w:lang w:val="cs-CZ"/>
        </w:rPr>
      </w:pPr>
      <w:r w:rsidRPr="00E264F7">
        <w:rPr>
          <w:rFonts w:ascii="Times New Roman" w:hAnsi="Times New Roman" w:cs="Times New Roman"/>
          <w:lang w:val="cs-CZ"/>
        </w:rPr>
        <w:t>Na základě souhlasu dotčených odborů a správců VI, popř. souhrnného vyjádření nebo usnesení Rady města Jihlavy k investičnímu záměru a na základě uzavření Smlouvy o spolupráci nebo příslušné majetkoprávní smlouvy vydá Majetkový odbor souhlas se záměrem ve formě dle žádosti Investora.</w:t>
      </w:r>
    </w:p>
    <w:p w14:paraId="5A702BB9" w14:textId="77777777" w:rsidR="0019080F" w:rsidRPr="00E264F7" w:rsidRDefault="0019080F" w:rsidP="0019080F">
      <w:pPr>
        <w:numPr>
          <w:ilvl w:val="0"/>
          <w:numId w:val="22"/>
        </w:numPr>
        <w:spacing w:before="360"/>
        <w:ind w:left="993" w:hanging="284"/>
        <w:jc w:val="both"/>
        <w:rPr>
          <w:rFonts w:ascii="Times New Roman" w:hAnsi="Times New Roman" w:cs="Times New Roman"/>
          <w:lang w:val="cs-CZ"/>
        </w:rPr>
      </w:pPr>
      <w:r w:rsidRPr="00E264F7">
        <w:rPr>
          <w:rFonts w:ascii="Times New Roman" w:hAnsi="Times New Roman" w:cs="Times New Roman"/>
          <w:b/>
          <w:lang w:val="cs-CZ"/>
        </w:rPr>
        <w:t>Informace o vydání stavebního povolení a uhrazení Investičního příspěvku</w:t>
      </w:r>
      <w:r w:rsidRPr="00E264F7">
        <w:rPr>
          <w:rFonts w:ascii="Times New Roman" w:hAnsi="Times New Roman" w:cs="Times New Roman"/>
          <w:lang w:val="cs-CZ"/>
        </w:rPr>
        <w:t xml:space="preserve"> – Investor</w:t>
      </w:r>
    </w:p>
    <w:p w14:paraId="1C4A4408" w14:textId="77777777" w:rsidR="0019080F" w:rsidRPr="00E264F7" w:rsidRDefault="0019080F" w:rsidP="0019080F">
      <w:pPr>
        <w:ind w:left="993"/>
        <w:jc w:val="both"/>
        <w:rPr>
          <w:rFonts w:ascii="Times New Roman" w:hAnsi="Times New Roman" w:cs="Times New Roman"/>
          <w:lang w:val="cs-CZ"/>
        </w:rPr>
      </w:pPr>
      <w:r w:rsidRPr="00E264F7">
        <w:rPr>
          <w:rFonts w:ascii="Times New Roman" w:hAnsi="Times New Roman" w:cs="Times New Roman"/>
          <w:lang w:val="cs-CZ"/>
        </w:rPr>
        <w:t>V případě uzavření Smlouvy o spolupráci Investor informuje Město prostřednictvím Útvaru městského architekta o vydání stavebního povolení, společného povolení nebo jiného srovnatelného správního aktu stavebního úřadu či právního jednání umožňujícího Investorovi začít stavět Investiční záměr v souladu se Smlouvou o spolupráci, následně Investor uhradí Investiční příspěvek ve lhůtě splatnosti uvedené ve Smlouvě o spolupráci.</w:t>
      </w:r>
    </w:p>
    <w:p w14:paraId="7FAB04C6" w14:textId="77777777" w:rsidR="004660B9" w:rsidRDefault="004660B9">
      <w:pPr>
        <w:spacing w:line="240" w:lineRule="auto"/>
        <w:rPr>
          <w:rFonts w:ascii="Times New Roman" w:hAnsi="Times New Roman" w:cs="Times New Roman"/>
          <w:b/>
          <w:lang w:val="cs-CZ"/>
        </w:rPr>
      </w:pPr>
      <w:r>
        <w:rPr>
          <w:rFonts w:ascii="Times New Roman" w:hAnsi="Times New Roman" w:cs="Times New Roman"/>
          <w:b/>
          <w:lang w:val="cs-CZ"/>
        </w:rPr>
        <w:br w:type="page"/>
      </w:r>
    </w:p>
    <w:p w14:paraId="6820A8FE" w14:textId="7C81190D" w:rsidR="0019080F" w:rsidRPr="00E264F7" w:rsidRDefault="0019080F" w:rsidP="0019080F">
      <w:pPr>
        <w:pStyle w:val="Odstavecseseznamem"/>
        <w:numPr>
          <w:ilvl w:val="0"/>
          <w:numId w:val="23"/>
        </w:numPr>
        <w:spacing w:before="240"/>
        <w:ind w:left="709"/>
        <w:rPr>
          <w:rFonts w:ascii="Times New Roman" w:hAnsi="Times New Roman" w:cs="Times New Roman"/>
          <w:b/>
          <w:lang w:val="cs-CZ"/>
        </w:rPr>
      </w:pPr>
      <w:r w:rsidRPr="00E264F7">
        <w:rPr>
          <w:rFonts w:ascii="Times New Roman" w:hAnsi="Times New Roman" w:cs="Times New Roman"/>
          <w:b/>
          <w:lang w:val="cs-CZ"/>
        </w:rPr>
        <w:lastRenderedPageBreak/>
        <w:t>Investor žádá o uzavření Smlouvy o výstavbě, pokud dle § 88 SZ záměr klade takové požadavky na veřejnou dopravní a technickou infrastrukturu, že jej nelze bez vybudování příslušných nových staveb a zařízení nebo úpravy stávajících realizovat (v případě nejistoty o potřebě uzavření Smlouvy o výstavbě investor zkonzultuje záměr na Stavebním úřadu); nebo v případě, že vzniká nová veřejná infrastruktura, kterou má investor zájem předat městu</w:t>
      </w:r>
    </w:p>
    <w:p w14:paraId="47FFFA0E" w14:textId="77777777" w:rsidR="0019080F" w:rsidRPr="00E264F7" w:rsidRDefault="0019080F" w:rsidP="0019080F">
      <w:pPr>
        <w:rPr>
          <w:rFonts w:ascii="Times New Roman" w:hAnsi="Times New Roman" w:cs="Times New Roman"/>
          <w:lang w:val="cs-CZ"/>
        </w:rPr>
      </w:pPr>
    </w:p>
    <w:p w14:paraId="4228C680" w14:textId="77777777" w:rsidR="0019080F" w:rsidRPr="00E264F7" w:rsidRDefault="0019080F" w:rsidP="00E264F7">
      <w:pPr>
        <w:pStyle w:val="Odstavecseseznamem"/>
        <w:spacing w:after="60"/>
        <w:ind w:left="2835" w:hanging="2126"/>
        <w:contextualSpacing w:val="0"/>
        <w:rPr>
          <w:rFonts w:ascii="Times New Roman" w:hAnsi="Times New Roman" w:cs="Times New Roman"/>
          <w:lang w:val="cs-CZ"/>
        </w:rPr>
      </w:pPr>
      <w:r w:rsidRPr="00E264F7">
        <w:rPr>
          <w:rFonts w:ascii="Times New Roman" w:hAnsi="Times New Roman" w:cs="Times New Roman"/>
          <w:u w:val="single"/>
          <w:lang w:val="cs-CZ"/>
        </w:rPr>
        <w:t>příklad:</w:t>
      </w:r>
      <w:r w:rsidRPr="00E264F7">
        <w:rPr>
          <w:rFonts w:ascii="Times New Roman" w:hAnsi="Times New Roman" w:cs="Times New Roman"/>
          <w:lang w:val="cs-CZ"/>
        </w:rPr>
        <w:t xml:space="preserve"> </w:t>
      </w:r>
      <w:r w:rsidRPr="00E264F7">
        <w:rPr>
          <w:rFonts w:ascii="Times New Roman" w:hAnsi="Times New Roman" w:cs="Times New Roman"/>
          <w:lang w:val="cs-CZ"/>
        </w:rPr>
        <w:tab/>
        <w:t>výstavba souboru rodinných či bytových domů, přilehlých komunikací a veřejné infrastruktury</w:t>
      </w:r>
    </w:p>
    <w:p w14:paraId="3153E70E" w14:textId="77777777" w:rsidR="0019080F" w:rsidRPr="00E264F7" w:rsidRDefault="0019080F" w:rsidP="00E264F7">
      <w:pPr>
        <w:pStyle w:val="Odstavecseseznamem"/>
        <w:spacing w:after="60"/>
        <w:ind w:left="2835" w:hanging="2126"/>
        <w:contextualSpacing w:val="0"/>
        <w:rPr>
          <w:rFonts w:ascii="Times New Roman" w:hAnsi="Times New Roman" w:cs="Times New Roman"/>
          <w:lang w:val="cs-CZ"/>
        </w:rPr>
      </w:pPr>
      <w:r w:rsidRPr="00E264F7">
        <w:rPr>
          <w:rFonts w:ascii="Times New Roman" w:hAnsi="Times New Roman" w:cs="Times New Roman"/>
          <w:u w:val="single"/>
          <w:lang w:val="cs-CZ"/>
        </w:rPr>
        <w:t>administruje:</w:t>
      </w:r>
      <w:r w:rsidRPr="00E264F7">
        <w:rPr>
          <w:rFonts w:ascii="Times New Roman" w:hAnsi="Times New Roman" w:cs="Times New Roman"/>
          <w:lang w:val="cs-CZ"/>
        </w:rPr>
        <w:t xml:space="preserve"> </w:t>
      </w:r>
      <w:r w:rsidRPr="00E264F7">
        <w:rPr>
          <w:rFonts w:ascii="Times New Roman" w:hAnsi="Times New Roman" w:cs="Times New Roman"/>
          <w:lang w:val="cs-CZ"/>
        </w:rPr>
        <w:tab/>
        <w:t>Útvar městského architekta</w:t>
      </w:r>
    </w:p>
    <w:p w14:paraId="7AD3D3A8" w14:textId="77777777" w:rsidR="0019080F" w:rsidRPr="00E264F7" w:rsidRDefault="0019080F" w:rsidP="00E264F7">
      <w:pPr>
        <w:spacing w:after="60" w:line="240" w:lineRule="auto"/>
        <w:ind w:left="2835" w:hanging="2126"/>
        <w:jc w:val="both"/>
        <w:rPr>
          <w:rFonts w:ascii="Times New Roman" w:hAnsi="Times New Roman" w:cs="Times New Roman"/>
          <w:lang w:val="cs-CZ"/>
        </w:rPr>
      </w:pPr>
      <w:r w:rsidRPr="00E264F7">
        <w:rPr>
          <w:rFonts w:ascii="Times New Roman" w:hAnsi="Times New Roman" w:cs="Times New Roman"/>
          <w:u w:val="single"/>
          <w:lang w:val="cs-CZ"/>
        </w:rPr>
        <w:t>dotčení:</w:t>
      </w:r>
      <w:r w:rsidRPr="00E264F7">
        <w:rPr>
          <w:rFonts w:ascii="Times New Roman" w:hAnsi="Times New Roman" w:cs="Times New Roman"/>
          <w:lang w:val="cs-CZ"/>
        </w:rPr>
        <w:tab/>
        <w:t>Komise pro architekturu a urbanismus (příp. další Komise Rady města Jihlavy)</w:t>
      </w:r>
    </w:p>
    <w:p w14:paraId="2B6BD07D" w14:textId="77777777" w:rsidR="0019080F" w:rsidRPr="00E264F7" w:rsidRDefault="0019080F" w:rsidP="00E264F7">
      <w:pPr>
        <w:spacing w:after="60" w:line="240" w:lineRule="auto"/>
        <w:ind w:left="2835"/>
        <w:rPr>
          <w:rFonts w:ascii="Times New Roman" w:hAnsi="Times New Roman" w:cs="Times New Roman"/>
          <w:lang w:val="cs-CZ"/>
        </w:rPr>
      </w:pPr>
      <w:r w:rsidRPr="00E264F7">
        <w:rPr>
          <w:rFonts w:ascii="Times New Roman" w:hAnsi="Times New Roman" w:cs="Times New Roman"/>
          <w:lang w:val="cs-CZ"/>
        </w:rPr>
        <w:t xml:space="preserve">Rada města Jihlavy </w:t>
      </w:r>
    </w:p>
    <w:p w14:paraId="622A1A02" w14:textId="77777777" w:rsidR="0019080F" w:rsidRPr="00E264F7" w:rsidRDefault="0019080F" w:rsidP="00E264F7">
      <w:pPr>
        <w:spacing w:after="60" w:line="240" w:lineRule="auto"/>
        <w:ind w:left="2835"/>
        <w:rPr>
          <w:rFonts w:ascii="Times New Roman" w:hAnsi="Times New Roman" w:cs="Times New Roman"/>
          <w:lang w:val="cs-CZ"/>
        </w:rPr>
      </w:pPr>
      <w:r w:rsidRPr="00E264F7">
        <w:rPr>
          <w:rFonts w:ascii="Times New Roman" w:hAnsi="Times New Roman" w:cs="Times New Roman"/>
          <w:lang w:val="cs-CZ"/>
        </w:rPr>
        <w:t>Pracovní skupina pro výstavbu (zástupci dotčených odbory magistrátu města Jihlavy – Útvar městského architekta, Odbor životního prostředí, Odbor dopravy, Majetkový odbor, Odbor rozvoje města – a správci veřejné infrastruktury spravované městem – správce komunikace, správce veřejného osvětlení, správce vodohospodářské infrastruktury, správce zeleně</w:t>
      </w:r>
    </w:p>
    <w:p w14:paraId="0434AD53" w14:textId="77777777" w:rsidR="0019080F" w:rsidRPr="00E264F7" w:rsidRDefault="0019080F" w:rsidP="00E264F7">
      <w:pPr>
        <w:spacing w:after="60" w:line="240" w:lineRule="auto"/>
        <w:ind w:left="2835"/>
        <w:rPr>
          <w:rFonts w:ascii="Times New Roman" w:hAnsi="Times New Roman" w:cs="Times New Roman"/>
          <w:lang w:val="cs-CZ"/>
        </w:rPr>
      </w:pPr>
      <w:r w:rsidRPr="00E264F7">
        <w:rPr>
          <w:rFonts w:ascii="Times New Roman" w:hAnsi="Times New Roman" w:cs="Times New Roman"/>
          <w:lang w:val="cs-CZ"/>
        </w:rPr>
        <w:t>Zastupitelstvo města Jihlavy</w:t>
      </w:r>
    </w:p>
    <w:p w14:paraId="73EA0086" w14:textId="77777777" w:rsidR="0019080F" w:rsidRPr="00E264F7" w:rsidRDefault="0019080F" w:rsidP="0019080F">
      <w:pPr>
        <w:spacing w:before="240" w:after="120"/>
        <w:ind w:left="720"/>
        <w:jc w:val="both"/>
        <w:rPr>
          <w:rFonts w:ascii="Times New Roman" w:hAnsi="Times New Roman" w:cs="Times New Roman"/>
          <w:u w:val="single"/>
          <w:lang w:val="cs-CZ"/>
        </w:rPr>
      </w:pPr>
      <w:r w:rsidRPr="00E264F7">
        <w:rPr>
          <w:rFonts w:ascii="Times New Roman" w:hAnsi="Times New Roman" w:cs="Times New Roman"/>
          <w:u w:val="single"/>
          <w:lang w:val="cs-CZ"/>
        </w:rPr>
        <w:t>postup:</w:t>
      </w:r>
    </w:p>
    <w:p w14:paraId="7322F76F" w14:textId="77777777" w:rsidR="0019080F" w:rsidRPr="00E264F7" w:rsidRDefault="0019080F" w:rsidP="0019080F">
      <w:pPr>
        <w:numPr>
          <w:ilvl w:val="0"/>
          <w:numId w:val="26"/>
        </w:numPr>
        <w:spacing w:before="120"/>
        <w:ind w:left="993" w:hanging="284"/>
        <w:jc w:val="both"/>
        <w:rPr>
          <w:rFonts w:ascii="Times New Roman" w:hAnsi="Times New Roman" w:cs="Times New Roman"/>
          <w:lang w:val="cs-CZ"/>
        </w:rPr>
      </w:pPr>
      <w:r w:rsidRPr="00E264F7">
        <w:rPr>
          <w:rFonts w:ascii="Times New Roman" w:hAnsi="Times New Roman" w:cs="Times New Roman"/>
          <w:b/>
          <w:lang w:val="cs-CZ"/>
        </w:rPr>
        <w:t>Posouzení záměru</w:t>
      </w:r>
      <w:r w:rsidRPr="00E264F7">
        <w:rPr>
          <w:rFonts w:ascii="Times New Roman" w:hAnsi="Times New Roman" w:cs="Times New Roman"/>
          <w:lang w:val="cs-CZ"/>
        </w:rPr>
        <w:t xml:space="preserve"> – Komise pro architekturu a urbanismus</w:t>
      </w:r>
    </w:p>
    <w:p w14:paraId="1F7B46C0" w14:textId="77777777" w:rsidR="0019080F" w:rsidRPr="00E264F7" w:rsidRDefault="0019080F" w:rsidP="0019080F">
      <w:pPr>
        <w:ind w:left="992"/>
        <w:jc w:val="both"/>
        <w:rPr>
          <w:rFonts w:ascii="Times New Roman" w:hAnsi="Times New Roman" w:cs="Times New Roman"/>
          <w:lang w:val="cs-CZ"/>
        </w:rPr>
      </w:pPr>
      <w:r w:rsidRPr="00E264F7">
        <w:rPr>
          <w:rFonts w:ascii="Times New Roman" w:hAnsi="Times New Roman" w:cs="Times New Roman"/>
          <w:lang w:val="cs-CZ"/>
        </w:rPr>
        <w:t>Investor zašle žádost o projednání záměru v Komisi e-mailem tajemníkovi Komise spolu s dokumentací záměru (obsah viz níže – kapitola Požadavky na předloženou dokumentaci) nejpozději 7 dní před zasedáním Komise, zasedání Komise se koná zpravidla jednou měsíčně, termíny zasedání jsou uveřejněny na webu města), tajemník předloží záměr Komisi na nejbližší možné zasedání. Na zasedání Komise prezentuje záměr Investor nebo jím pověřená osoba, Komise záměr posoudí a vydá usnesení s vyhodnocením záměru (toto usnesení tajemník Komise na žádost zašle Investorovi), usnesení Komise je podkladem pro předběžné stanovisko Města k záměru. V případě nesouhlasného usnesení Komise investor může investor záměr upravit a projednat v Komisi opakovaně.</w:t>
      </w:r>
    </w:p>
    <w:p w14:paraId="5755FD1B" w14:textId="77777777" w:rsidR="0019080F" w:rsidRPr="00E264F7" w:rsidRDefault="0019080F" w:rsidP="0019080F">
      <w:pPr>
        <w:numPr>
          <w:ilvl w:val="0"/>
          <w:numId w:val="26"/>
        </w:numPr>
        <w:spacing w:before="360"/>
        <w:ind w:left="993" w:hanging="284"/>
        <w:jc w:val="both"/>
        <w:rPr>
          <w:rFonts w:ascii="Times New Roman" w:hAnsi="Times New Roman" w:cs="Times New Roman"/>
          <w:lang w:val="cs-CZ"/>
        </w:rPr>
      </w:pPr>
      <w:r w:rsidRPr="00E264F7">
        <w:rPr>
          <w:rFonts w:ascii="Times New Roman" w:hAnsi="Times New Roman" w:cs="Times New Roman"/>
          <w:b/>
          <w:lang w:val="cs-CZ"/>
        </w:rPr>
        <w:t xml:space="preserve"> Předběžné stanovisko města k záměru</w:t>
      </w:r>
      <w:r w:rsidRPr="00E264F7">
        <w:rPr>
          <w:rFonts w:ascii="Times New Roman" w:hAnsi="Times New Roman" w:cs="Times New Roman"/>
          <w:lang w:val="cs-CZ"/>
        </w:rPr>
        <w:t xml:space="preserve"> – Rada města Jihlavy</w:t>
      </w:r>
    </w:p>
    <w:p w14:paraId="18DBC7FB" w14:textId="77777777" w:rsidR="0019080F" w:rsidRPr="00E264F7" w:rsidRDefault="0019080F" w:rsidP="0019080F">
      <w:pPr>
        <w:ind w:left="993"/>
        <w:jc w:val="both"/>
        <w:rPr>
          <w:rFonts w:ascii="Times New Roman" w:hAnsi="Times New Roman" w:cs="Times New Roman"/>
          <w:lang w:val="cs-CZ"/>
        </w:rPr>
      </w:pPr>
      <w:r w:rsidRPr="00E264F7">
        <w:rPr>
          <w:rFonts w:ascii="Times New Roman" w:hAnsi="Times New Roman" w:cs="Times New Roman"/>
          <w:lang w:val="cs-CZ"/>
        </w:rPr>
        <w:t xml:space="preserve">Před zpracováním dalších stupňů projektové dokumentace doporučujeme požádat o předběžné stanovisko města k záměru. Předběžné stanovisko města k záměru vydává svým usnesením Rada města Jihlavy. Pro získání předběžného stanoviska města k záměru se Investor obrátí na Útvar městského architekta, který návrh na vydání předběžného stanoviska předloží do Rady města Jihlavy. Je-li toto předběžné stanovisko souhlasné, postupuje investor dále dle bodu 3. Je-li předběžné stanovisko vydané Radou města nesouhlasné, město nebude k tomuto záměru uzavírat Smlouvu o výstavbě a spolupracovat na něm. </w:t>
      </w:r>
    </w:p>
    <w:p w14:paraId="4293B37D" w14:textId="77777777" w:rsidR="0019080F" w:rsidRPr="00E264F7" w:rsidRDefault="0019080F" w:rsidP="0019080F">
      <w:pPr>
        <w:numPr>
          <w:ilvl w:val="0"/>
          <w:numId w:val="26"/>
        </w:numPr>
        <w:spacing w:before="360"/>
        <w:ind w:left="993" w:hanging="284"/>
        <w:jc w:val="both"/>
        <w:rPr>
          <w:rFonts w:ascii="Times New Roman" w:hAnsi="Times New Roman" w:cs="Times New Roman"/>
          <w:lang w:val="cs-CZ"/>
        </w:rPr>
      </w:pPr>
      <w:r w:rsidRPr="00E264F7">
        <w:rPr>
          <w:rFonts w:ascii="Times New Roman" w:hAnsi="Times New Roman" w:cs="Times New Roman"/>
          <w:b/>
          <w:lang w:val="cs-CZ"/>
        </w:rPr>
        <w:t>Souhrnné vyjádření k investičnímu záměru ve fázi zpracování DUR/DUSP</w:t>
      </w:r>
      <w:r w:rsidRPr="00E264F7">
        <w:rPr>
          <w:rFonts w:ascii="Times New Roman" w:hAnsi="Times New Roman" w:cs="Times New Roman"/>
          <w:lang w:val="cs-CZ"/>
        </w:rPr>
        <w:t xml:space="preserve"> – Pracovní skupina pro výstavbu</w:t>
      </w:r>
    </w:p>
    <w:p w14:paraId="37598AF1" w14:textId="62A97203" w:rsidR="0019080F" w:rsidRPr="00E264F7" w:rsidRDefault="0019080F" w:rsidP="0019080F">
      <w:pPr>
        <w:ind w:left="992"/>
        <w:jc w:val="both"/>
        <w:rPr>
          <w:rFonts w:ascii="Times New Roman" w:hAnsi="Times New Roman" w:cs="Times New Roman"/>
          <w:lang w:val="cs-CZ"/>
        </w:rPr>
      </w:pPr>
      <w:r w:rsidRPr="00E264F7">
        <w:rPr>
          <w:rFonts w:ascii="Times New Roman" w:hAnsi="Times New Roman" w:cs="Times New Roman"/>
          <w:lang w:val="cs-CZ"/>
        </w:rPr>
        <w:t>Po vydání souhlasného předběžného stanoviska Radou Města předloží Investor v</w:t>
      </w:r>
      <w:r w:rsidR="005B168E" w:rsidRPr="00E264F7">
        <w:rPr>
          <w:rFonts w:ascii="Times New Roman" w:hAnsi="Times New Roman" w:cs="Times New Roman"/>
          <w:lang w:val="cs-CZ"/>
        </w:rPr>
        <w:t> </w:t>
      </w:r>
      <w:r w:rsidRPr="00E264F7">
        <w:rPr>
          <w:rFonts w:ascii="Times New Roman" w:hAnsi="Times New Roman" w:cs="Times New Roman"/>
          <w:lang w:val="cs-CZ"/>
        </w:rPr>
        <w:t>termínu dle svého uvážení návrh DUR/DUSP na Útvar městského architekta, který do 60 dnů zajistí souhrnné vyjádření k investičnímu záměru</w:t>
      </w:r>
      <w:r w:rsidR="0065689D" w:rsidRPr="00E264F7">
        <w:rPr>
          <w:rFonts w:ascii="Times New Roman" w:hAnsi="Times New Roman" w:cs="Times New Roman"/>
          <w:lang w:val="cs-CZ"/>
        </w:rPr>
        <w:t xml:space="preserve">. </w:t>
      </w:r>
      <w:r w:rsidRPr="00E264F7">
        <w:rPr>
          <w:rFonts w:ascii="Times New Roman" w:hAnsi="Times New Roman" w:cs="Times New Roman"/>
          <w:lang w:val="cs-CZ"/>
        </w:rPr>
        <w:t>Souhrnné vyjádření bude</w:t>
      </w:r>
      <w:r w:rsidR="0065689D" w:rsidRPr="00E264F7">
        <w:rPr>
          <w:rFonts w:ascii="Times New Roman" w:hAnsi="Times New Roman" w:cs="Times New Roman"/>
          <w:lang w:val="cs-CZ"/>
        </w:rPr>
        <w:t xml:space="preserve"> </w:t>
      </w:r>
      <w:r w:rsidRPr="00E264F7">
        <w:rPr>
          <w:rFonts w:ascii="Times New Roman" w:hAnsi="Times New Roman" w:cs="Times New Roman"/>
          <w:lang w:val="cs-CZ"/>
        </w:rPr>
        <w:t xml:space="preserve">obsahovat souhlas nebo připomínky dotčených odborů a správců veřejné infrastruktury. V případě, že </w:t>
      </w:r>
      <w:r w:rsidRPr="00E264F7">
        <w:rPr>
          <w:rFonts w:ascii="Times New Roman" w:hAnsi="Times New Roman" w:cs="Times New Roman"/>
          <w:lang w:val="cs-CZ"/>
        </w:rPr>
        <w:lastRenderedPageBreak/>
        <w:t>souhrnné vyjádření k investičnímu záměru obsahuje připomínky, Investor je zapracuje a předloží upravený záměr včetně změnového listu k novému posouzení na Útvar městského architekta. Považuje-li to Investor za účelné, může během úpravy záměru oslovit jednotlivé odbory či správce veřejné infrastruktury kvůli konzultaci úpravy záměru, upravený záměr bude po předložení na Útvar městského architekta znovu projednán Pracovní skupinou pro výstavbu.</w:t>
      </w:r>
    </w:p>
    <w:p w14:paraId="013412CD" w14:textId="77777777" w:rsidR="0019080F" w:rsidRPr="00E264F7" w:rsidRDefault="0019080F" w:rsidP="0019080F">
      <w:pPr>
        <w:ind w:left="992"/>
        <w:jc w:val="both"/>
        <w:rPr>
          <w:rFonts w:ascii="Times New Roman" w:hAnsi="Times New Roman" w:cs="Times New Roman"/>
          <w:lang w:val="cs-CZ"/>
        </w:rPr>
      </w:pPr>
      <w:r w:rsidRPr="00E264F7">
        <w:rPr>
          <w:rFonts w:ascii="Times New Roman" w:hAnsi="Times New Roman" w:cs="Times New Roman"/>
          <w:lang w:val="cs-CZ"/>
        </w:rPr>
        <w:t>V případě, že Investor nesouhlasí s úpravou záměru dle připomínek ze souhrnného vyjádření, může požádat Útvar městského architekta o předložení žádosti o souhlas se záměrem Radě města Jihlavy. Rada města Jihlavy si dle uvážení vyžádá doporučení Komisí Rady města Jihlavy.</w:t>
      </w:r>
    </w:p>
    <w:p w14:paraId="45C1EE61" w14:textId="77777777" w:rsidR="0019080F" w:rsidRPr="00E264F7" w:rsidRDefault="0019080F" w:rsidP="0019080F">
      <w:pPr>
        <w:numPr>
          <w:ilvl w:val="0"/>
          <w:numId w:val="26"/>
        </w:numPr>
        <w:spacing w:before="360"/>
        <w:ind w:left="993" w:hanging="284"/>
        <w:jc w:val="both"/>
        <w:rPr>
          <w:rFonts w:ascii="Times New Roman" w:hAnsi="Times New Roman" w:cs="Times New Roman"/>
          <w:lang w:val="cs-CZ"/>
        </w:rPr>
      </w:pPr>
      <w:r w:rsidRPr="00E264F7">
        <w:rPr>
          <w:rFonts w:ascii="Times New Roman" w:hAnsi="Times New Roman" w:cs="Times New Roman"/>
          <w:b/>
          <w:lang w:val="cs-CZ"/>
        </w:rPr>
        <w:t>Smlouva o výstavbě</w:t>
      </w:r>
      <w:r w:rsidRPr="00E264F7">
        <w:rPr>
          <w:rFonts w:ascii="Times New Roman" w:hAnsi="Times New Roman" w:cs="Times New Roman"/>
          <w:lang w:val="cs-CZ"/>
        </w:rPr>
        <w:t xml:space="preserve"> – Útvar městského architekta</w:t>
      </w:r>
    </w:p>
    <w:p w14:paraId="3BE2EA03" w14:textId="77777777" w:rsidR="0019080F" w:rsidRPr="00E264F7" w:rsidRDefault="0019080F" w:rsidP="0019080F">
      <w:pPr>
        <w:ind w:left="993"/>
        <w:jc w:val="both"/>
        <w:rPr>
          <w:rFonts w:ascii="Times New Roman" w:hAnsi="Times New Roman" w:cs="Times New Roman"/>
          <w:lang w:val="cs-CZ"/>
        </w:rPr>
      </w:pPr>
      <w:r w:rsidRPr="00E264F7">
        <w:rPr>
          <w:rFonts w:ascii="Times New Roman" w:hAnsi="Times New Roman" w:cs="Times New Roman"/>
          <w:lang w:val="cs-CZ"/>
        </w:rPr>
        <w:t>Po vydání souhlasného vyjádření k investičnímu záměru ve fázi DUR/DUSP Pracovní skupinou pro výstavbu (příp. souhlasu Rady města Jihlavy), požádá Investor Útvar městského architekta o přípravu Smlouvy o výstavbě a předložení návrhu na schválení uzavření Smlouvy o výstavbě do Zastupitelstva města Jihlavy a to minimálně 60 dní před příslušným zasedáním Zastupitelstva města Jihlavy (termíny zasedání jsou zveřejněny na webu města). Útvar městského architekta ve spolupráci s Investorem připraví návrh Smlouvy o výstavbě dle vzoru, který je přílohou Zásad, a předloží návrh na schválení uzavření Smlouvy o výstavbě Zastupitelstvu města Jihlavy. Přílohou Smlouvy o výstavbě je koordinační situace a další dokumentace dle domluvy Města a Investora zobrazující veřejnou infrastrukturu nebo nepeněžní plnění, které přebírá Město, příp. další dokumenty dle domluvy Města a Investora.</w:t>
      </w:r>
    </w:p>
    <w:p w14:paraId="0B38542D" w14:textId="77777777" w:rsidR="0019080F" w:rsidRPr="00E264F7" w:rsidRDefault="0019080F" w:rsidP="0019080F">
      <w:pPr>
        <w:numPr>
          <w:ilvl w:val="0"/>
          <w:numId w:val="26"/>
        </w:numPr>
        <w:spacing w:before="360"/>
        <w:ind w:left="993" w:hanging="284"/>
        <w:jc w:val="both"/>
        <w:rPr>
          <w:rFonts w:ascii="Times New Roman" w:hAnsi="Times New Roman" w:cs="Times New Roman"/>
          <w:lang w:val="cs-CZ"/>
        </w:rPr>
      </w:pPr>
      <w:r w:rsidRPr="00E264F7">
        <w:rPr>
          <w:rFonts w:ascii="Times New Roman" w:hAnsi="Times New Roman" w:cs="Times New Roman"/>
          <w:b/>
          <w:lang w:val="cs-CZ"/>
        </w:rPr>
        <w:t>Schválení Smlouvy o výstavbě</w:t>
      </w:r>
      <w:r w:rsidRPr="00E264F7">
        <w:rPr>
          <w:rFonts w:ascii="Times New Roman" w:hAnsi="Times New Roman" w:cs="Times New Roman"/>
          <w:lang w:val="cs-CZ"/>
        </w:rPr>
        <w:t xml:space="preserve"> – Zastupitelstvo města Jihlavy </w:t>
      </w:r>
    </w:p>
    <w:p w14:paraId="0B020915" w14:textId="408E6CAD" w:rsidR="0019080F" w:rsidRPr="00E264F7" w:rsidRDefault="0019080F" w:rsidP="0019080F">
      <w:pPr>
        <w:ind w:left="992"/>
        <w:jc w:val="both"/>
        <w:rPr>
          <w:rFonts w:ascii="Times New Roman" w:hAnsi="Times New Roman" w:cs="Times New Roman"/>
          <w:lang w:val="cs-CZ"/>
        </w:rPr>
      </w:pPr>
      <w:r w:rsidRPr="00E264F7">
        <w:rPr>
          <w:rFonts w:ascii="Times New Roman" w:hAnsi="Times New Roman" w:cs="Times New Roman"/>
          <w:lang w:val="cs-CZ"/>
        </w:rPr>
        <w:t>Projednání návrhu na uzavření Smlouvy o výstavbě v Zastupitelstvu města Jihlavy. Zasedání Zastupitelst</w:t>
      </w:r>
      <w:r w:rsidR="0065689D" w:rsidRPr="00E264F7">
        <w:rPr>
          <w:rFonts w:ascii="Times New Roman" w:hAnsi="Times New Roman" w:cs="Times New Roman"/>
          <w:lang w:val="cs-CZ"/>
        </w:rPr>
        <w:t>v</w:t>
      </w:r>
      <w:r w:rsidRPr="00E264F7">
        <w:rPr>
          <w:rFonts w:ascii="Times New Roman" w:hAnsi="Times New Roman" w:cs="Times New Roman"/>
          <w:lang w:val="cs-CZ"/>
        </w:rPr>
        <w:t>a města jsou veřejná. Následně Útvar městského architekta informuje Investora o ne/schválení uzavření Smlouvy o výstavbě Zastupitelstvem města a v případě schválení ho vyzve k podpisu Smlouvy o výstavbě.</w:t>
      </w:r>
    </w:p>
    <w:p w14:paraId="68233016" w14:textId="77777777" w:rsidR="0019080F" w:rsidRPr="00E264F7" w:rsidRDefault="0019080F" w:rsidP="0019080F">
      <w:pPr>
        <w:numPr>
          <w:ilvl w:val="0"/>
          <w:numId w:val="26"/>
        </w:numPr>
        <w:spacing w:before="360"/>
        <w:ind w:left="993" w:hanging="284"/>
        <w:jc w:val="both"/>
        <w:rPr>
          <w:rFonts w:ascii="Times New Roman" w:hAnsi="Times New Roman" w:cs="Times New Roman"/>
          <w:lang w:val="cs-CZ"/>
        </w:rPr>
      </w:pPr>
      <w:r w:rsidRPr="00E264F7">
        <w:rPr>
          <w:rFonts w:ascii="Times New Roman" w:hAnsi="Times New Roman" w:cs="Times New Roman"/>
          <w:b/>
          <w:lang w:val="cs-CZ"/>
        </w:rPr>
        <w:t>Zpracování dalších stupňů projektové dokumentace</w:t>
      </w:r>
      <w:r w:rsidRPr="00E264F7">
        <w:rPr>
          <w:rFonts w:ascii="Times New Roman" w:hAnsi="Times New Roman" w:cs="Times New Roman"/>
          <w:lang w:val="cs-CZ"/>
        </w:rPr>
        <w:t xml:space="preserve"> - Investor</w:t>
      </w:r>
    </w:p>
    <w:p w14:paraId="28F8A472" w14:textId="77777777" w:rsidR="0019080F" w:rsidRPr="00E264F7" w:rsidRDefault="0019080F" w:rsidP="0019080F">
      <w:pPr>
        <w:ind w:left="993"/>
        <w:jc w:val="both"/>
        <w:rPr>
          <w:rFonts w:ascii="Times New Roman" w:hAnsi="Times New Roman" w:cs="Times New Roman"/>
          <w:lang w:val="cs-CZ"/>
        </w:rPr>
      </w:pPr>
      <w:r w:rsidRPr="00E264F7">
        <w:rPr>
          <w:rFonts w:ascii="Times New Roman" w:hAnsi="Times New Roman" w:cs="Times New Roman"/>
          <w:lang w:val="cs-CZ"/>
        </w:rPr>
        <w:t>Investor zpracuje další stupně projektové dokumentace dle podmínek uvedených ve Smlouvě o výstavbě (např. správci veřejné infrastruktury budou zváni na konzultace PD)</w:t>
      </w:r>
    </w:p>
    <w:p w14:paraId="65C964D5" w14:textId="77777777" w:rsidR="0019080F" w:rsidRPr="00E264F7" w:rsidRDefault="0019080F" w:rsidP="0019080F">
      <w:pPr>
        <w:numPr>
          <w:ilvl w:val="0"/>
          <w:numId w:val="26"/>
        </w:numPr>
        <w:spacing w:before="360"/>
        <w:ind w:left="993" w:hanging="284"/>
        <w:jc w:val="both"/>
        <w:rPr>
          <w:rFonts w:ascii="Times New Roman" w:hAnsi="Times New Roman" w:cs="Times New Roman"/>
          <w:lang w:val="cs-CZ"/>
        </w:rPr>
      </w:pPr>
      <w:r w:rsidRPr="00E264F7">
        <w:rPr>
          <w:rFonts w:ascii="Times New Roman" w:hAnsi="Times New Roman" w:cs="Times New Roman"/>
          <w:b/>
          <w:lang w:val="cs-CZ"/>
        </w:rPr>
        <w:t>Realizace záměru</w:t>
      </w:r>
      <w:r w:rsidRPr="00E264F7">
        <w:rPr>
          <w:rFonts w:ascii="Times New Roman" w:hAnsi="Times New Roman" w:cs="Times New Roman"/>
          <w:lang w:val="cs-CZ"/>
        </w:rPr>
        <w:t xml:space="preserve"> – Investor</w:t>
      </w:r>
    </w:p>
    <w:p w14:paraId="7A2E1ACA" w14:textId="77777777" w:rsidR="0019080F" w:rsidRPr="00E264F7" w:rsidRDefault="0019080F" w:rsidP="0019080F">
      <w:pPr>
        <w:ind w:left="993"/>
        <w:jc w:val="both"/>
        <w:rPr>
          <w:rFonts w:ascii="Times New Roman" w:hAnsi="Times New Roman" w:cs="Times New Roman"/>
          <w:lang w:val="cs-CZ"/>
        </w:rPr>
      </w:pPr>
      <w:r w:rsidRPr="00E264F7">
        <w:rPr>
          <w:rFonts w:ascii="Times New Roman" w:hAnsi="Times New Roman" w:cs="Times New Roman"/>
          <w:lang w:val="cs-CZ"/>
        </w:rPr>
        <w:t>Investor zrealizuje záměr dle podmínek uvedených ve Smlouvě o výstavbě (např. správci veřejné infrastruktury budou zváni na kontrolní dny).</w:t>
      </w:r>
    </w:p>
    <w:p w14:paraId="55C6A84C" w14:textId="77777777" w:rsidR="0019080F" w:rsidRPr="00E264F7" w:rsidRDefault="0019080F" w:rsidP="0019080F">
      <w:pPr>
        <w:numPr>
          <w:ilvl w:val="0"/>
          <w:numId w:val="26"/>
        </w:numPr>
        <w:spacing w:before="360"/>
        <w:ind w:left="993" w:hanging="284"/>
        <w:jc w:val="both"/>
        <w:rPr>
          <w:rFonts w:ascii="Times New Roman" w:hAnsi="Times New Roman" w:cs="Times New Roman"/>
          <w:lang w:val="cs-CZ"/>
        </w:rPr>
      </w:pPr>
      <w:r w:rsidRPr="00E264F7">
        <w:rPr>
          <w:rFonts w:ascii="Times New Roman" w:hAnsi="Times New Roman" w:cs="Times New Roman"/>
          <w:b/>
          <w:lang w:val="cs-CZ"/>
        </w:rPr>
        <w:t>Převedení vlastnického práva a údržba veřejné infrastruktury a nepeněžního plnění</w:t>
      </w:r>
      <w:r w:rsidRPr="00E264F7">
        <w:rPr>
          <w:rFonts w:ascii="Times New Roman" w:hAnsi="Times New Roman" w:cs="Times New Roman"/>
          <w:lang w:val="cs-CZ"/>
        </w:rPr>
        <w:t xml:space="preserve"> – Investor a Město</w:t>
      </w:r>
    </w:p>
    <w:p w14:paraId="4133619F" w14:textId="77777777" w:rsidR="0019080F" w:rsidRPr="00E264F7" w:rsidRDefault="0019080F" w:rsidP="0019080F">
      <w:pPr>
        <w:ind w:left="993"/>
        <w:jc w:val="both"/>
        <w:rPr>
          <w:rFonts w:ascii="Times New Roman" w:hAnsi="Times New Roman" w:cs="Times New Roman"/>
          <w:lang w:val="cs-CZ"/>
        </w:rPr>
      </w:pPr>
      <w:r w:rsidRPr="00E264F7">
        <w:rPr>
          <w:rFonts w:ascii="Times New Roman" w:hAnsi="Times New Roman" w:cs="Times New Roman"/>
          <w:lang w:val="cs-CZ"/>
        </w:rPr>
        <w:t>Investor nabídne příslušnou veřejnou infrastrukturu a nepeněžní plnění včetně zaměření (geometrický plán, zaměření povrchových znaků) prostřednictvím Majetkového odboru Městu v souladu se Smlouvou o výstavbě. Město ověří splnění všech podmínek dle Smlouvy o výstavbě a jsou-li splněny, převezme veřejnou infrastrukturu a nepeněžní plnění do vlastnictví/do správy. Není-li ve Smlouvě o výstavbě uvedeno jinak, zajišťuje údržbu veřejné infrastruktury a nepeněžního plnění do doby převedení vlastnického práva Investor a od doby převedení vlastnického práva Město.</w:t>
      </w:r>
    </w:p>
    <w:p w14:paraId="3724092F" w14:textId="77777777" w:rsidR="004660B9" w:rsidRDefault="004660B9">
      <w:pPr>
        <w:spacing w:line="240" w:lineRule="auto"/>
        <w:rPr>
          <w:rFonts w:ascii="Times New Roman" w:hAnsi="Times New Roman" w:cs="Times New Roman"/>
          <w:b/>
          <w:u w:val="single"/>
          <w:lang w:val="cs-CZ"/>
        </w:rPr>
      </w:pPr>
      <w:bookmarkStart w:id="136" w:name="_Toc57276513"/>
      <w:bookmarkStart w:id="137" w:name="_Toc57814737"/>
      <w:r>
        <w:rPr>
          <w:rFonts w:ascii="Times New Roman" w:hAnsi="Times New Roman" w:cs="Times New Roman"/>
          <w:b/>
          <w:u w:val="single"/>
          <w:lang w:val="cs-CZ"/>
        </w:rPr>
        <w:br w:type="page"/>
      </w:r>
    </w:p>
    <w:p w14:paraId="6B34EDD2" w14:textId="1B661AEF" w:rsidR="0019080F" w:rsidRPr="00E264F7" w:rsidRDefault="0019080F" w:rsidP="00E264F7">
      <w:pPr>
        <w:pStyle w:val="Nadpis2"/>
        <w:spacing w:before="240" w:after="0"/>
        <w:jc w:val="both"/>
        <w:rPr>
          <w:rFonts w:ascii="Times New Roman" w:hAnsi="Times New Roman" w:cs="Times New Roman"/>
          <w:sz w:val="22"/>
          <w:szCs w:val="22"/>
          <w:lang w:val="cs-CZ"/>
        </w:rPr>
      </w:pPr>
      <w:bookmarkStart w:id="138" w:name="_Toc57932468"/>
      <w:bookmarkStart w:id="139" w:name="_Toc57932521"/>
      <w:r w:rsidRPr="00E264F7">
        <w:rPr>
          <w:rFonts w:ascii="Times New Roman" w:hAnsi="Times New Roman" w:cs="Times New Roman"/>
          <w:b/>
          <w:sz w:val="22"/>
          <w:szCs w:val="22"/>
          <w:u w:val="single"/>
          <w:lang w:val="cs-CZ"/>
        </w:rPr>
        <w:lastRenderedPageBreak/>
        <w:t xml:space="preserve">Požadavky na předloženou dokumentaci </w:t>
      </w:r>
      <w:r w:rsidRPr="00E264F7">
        <w:rPr>
          <w:rFonts w:ascii="Times New Roman" w:hAnsi="Times New Roman" w:cs="Times New Roman"/>
          <w:sz w:val="22"/>
          <w:szCs w:val="22"/>
          <w:lang w:val="cs-CZ"/>
        </w:rPr>
        <w:t>dle kategorií spolupráce A a B (viz výše)</w:t>
      </w:r>
      <w:bookmarkEnd w:id="136"/>
      <w:bookmarkEnd w:id="137"/>
      <w:bookmarkEnd w:id="138"/>
      <w:bookmarkEnd w:id="139"/>
    </w:p>
    <w:p w14:paraId="5FDC02B1" w14:textId="77777777" w:rsidR="00517A34" w:rsidRDefault="0019080F" w:rsidP="00E264F7">
      <w:pPr>
        <w:spacing w:before="120"/>
        <w:ind w:left="1134" w:hanging="1134"/>
        <w:jc w:val="both"/>
        <w:rPr>
          <w:rFonts w:ascii="Times New Roman" w:hAnsi="Times New Roman" w:cs="Times New Roman"/>
          <w:b/>
          <w:lang w:val="cs-CZ"/>
        </w:rPr>
      </w:pPr>
      <w:r w:rsidRPr="00E264F7">
        <w:rPr>
          <w:rFonts w:ascii="Times New Roman" w:hAnsi="Times New Roman" w:cs="Times New Roman"/>
          <w:b/>
          <w:lang w:val="cs-CZ"/>
        </w:rPr>
        <w:t>A</w:t>
      </w:r>
      <w:r w:rsidRPr="00E264F7">
        <w:rPr>
          <w:rFonts w:ascii="Times New Roman" w:hAnsi="Times New Roman" w:cs="Times New Roman"/>
          <w:b/>
          <w:lang w:val="cs-CZ"/>
        </w:rPr>
        <w:tab/>
      </w:r>
      <w:r w:rsidR="004660B9" w:rsidRPr="006C18A2">
        <w:rPr>
          <w:rFonts w:ascii="Times New Roman" w:hAnsi="Times New Roman" w:cs="Times New Roman"/>
          <w:b/>
          <w:lang w:val="cs-CZ"/>
        </w:rPr>
        <w:t xml:space="preserve">pro projednání záměru </w:t>
      </w:r>
      <w:r w:rsidR="00517A34">
        <w:rPr>
          <w:rFonts w:ascii="Times New Roman" w:hAnsi="Times New Roman" w:cs="Times New Roman"/>
          <w:b/>
          <w:lang w:val="cs-CZ"/>
        </w:rPr>
        <w:t xml:space="preserve">s dotčenými odbory a správci veřejné infrastruktury </w:t>
      </w:r>
    </w:p>
    <w:p w14:paraId="759FBB85" w14:textId="77777777" w:rsidR="00517A34" w:rsidRDefault="0019080F" w:rsidP="00E264F7">
      <w:pPr>
        <w:numPr>
          <w:ilvl w:val="1"/>
          <w:numId w:val="24"/>
        </w:numPr>
        <w:ind w:left="1701" w:hanging="283"/>
        <w:jc w:val="both"/>
        <w:rPr>
          <w:rFonts w:ascii="Times New Roman" w:hAnsi="Times New Roman" w:cs="Times New Roman"/>
          <w:lang w:val="cs-CZ"/>
        </w:rPr>
      </w:pPr>
      <w:r w:rsidRPr="00E264F7">
        <w:rPr>
          <w:rFonts w:ascii="Times New Roman" w:hAnsi="Times New Roman" w:cs="Times New Roman"/>
          <w:lang w:val="cs-CZ"/>
        </w:rPr>
        <w:t xml:space="preserve">popis záměru, </w:t>
      </w:r>
    </w:p>
    <w:p w14:paraId="248558D8" w14:textId="77777777" w:rsidR="00517A34" w:rsidRDefault="0019080F" w:rsidP="00E264F7">
      <w:pPr>
        <w:numPr>
          <w:ilvl w:val="1"/>
          <w:numId w:val="24"/>
        </w:numPr>
        <w:ind w:left="1701" w:hanging="283"/>
        <w:jc w:val="both"/>
        <w:rPr>
          <w:rFonts w:ascii="Times New Roman" w:hAnsi="Times New Roman" w:cs="Times New Roman"/>
          <w:lang w:val="cs-CZ"/>
        </w:rPr>
      </w:pPr>
      <w:r w:rsidRPr="00E264F7">
        <w:rPr>
          <w:rFonts w:ascii="Times New Roman" w:hAnsi="Times New Roman" w:cs="Times New Roman"/>
          <w:lang w:val="cs-CZ"/>
        </w:rPr>
        <w:t xml:space="preserve">koordinační situace, </w:t>
      </w:r>
    </w:p>
    <w:p w14:paraId="7355A859" w14:textId="77777777" w:rsidR="00517A34" w:rsidRDefault="0019080F" w:rsidP="00E264F7">
      <w:pPr>
        <w:numPr>
          <w:ilvl w:val="1"/>
          <w:numId w:val="24"/>
        </w:numPr>
        <w:ind w:left="1701" w:hanging="283"/>
        <w:jc w:val="both"/>
        <w:rPr>
          <w:rFonts w:ascii="Times New Roman" w:hAnsi="Times New Roman" w:cs="Times New Roman"/>
          <w:lang w:val="cs-CZ"/>
        </w:rPr>
      </w:pPr>
      <w:r w:rsidRPr="00E264F7">
        <w:rPr>
          <w:rFonts w:ascii="Times New Roman" w:hAnsi="Times New Roman" w:cs="Times New Roman"/>
          <w:lang w:val="cs-CZ"/>
        </w:rPr>
        <w:t xml:space="preserve">v případě novostavby budovy nebo změny budovy také návrh objektu (pohledy, řezy, zobrazení budovy v kontextu okolí – např. zákres do fotky či vizualizace), </w:t>
      </w:r>
    </w:p>
    <w:p w14:paraId="0BB96CF0" w14:textId="77777777" w:rsidR="00517A34" w:rsidRDefault="0019080F" w:rsidP="00E264F7">
      <w:pPr>
        <w:numPr>
          <w:ilvl w:val="1"/>
          <w:numId w:val="24"/>
        </w:numPr>
        <w:ind w:left="1701" w:hanging="283"/>
        <w:jc w:val="both"/>
        <w:rPr>
          <w:rFonts w:ascii="Times New Roman" w:hAnsi="Times New Roman" w:cs="Times New Roman"/>
          <w:lang w:val="cs-CZ"/>
        </w:rPr>
      </w:pPr>
      <w:r w:rsidRPr="00E264F7">
        <w:rPr>
          <w:rFonts w:ascii="Times New Roman" w:hAnsi="Times New Roman" w:cs="Times New Roman"/>
          <w:lang w:val="cs-CZ"/>
        </w:rPr>
        <w:t xml:space="preserve">zákres do katastrální mapy se zobrazením jednotlivých vlastníků včetně pozemků ve vlastnictví Města, grafické vyznačení zásahu záměru na pozemky ve vlastnictví města a do veřejné infrastruktury ve vlastnictví Města, </w:t>
      </w:r>
    </w:p>
    <w:p w14:paraId="76725179" w14:textId="77777777" w:rsidR="00517A34" w:rsidRDefault="0019080F" w:rsidP="00E264F7">
      <w:pPr>
        <w:numPr>
          <w:ilvl w:val="1"/>
          <w:numId w:val="24"/>
        </w:numPr>
        <w:ind w:left="1701" w:hanging="283"/>
        <w:jc w:val="both"/>
        <w:rPr>
          <w:rFonts w:ascii="Times New Roman" w:hAnsi="Times New Roman" w:cs="Times New Roman"/>
          <w:lang w:val="cs-CZ"/>
        </w:rPr>
      </w:pPr>
      <w:r w:rsidRPr="00E264F7">
        <w:rPr>
          <w:rFonts w:ascii="Times New Roman" w:hAnsi="Times New Roman" w:cs="Times New Roman"/>
          <w:lang w:val="cs-CZ"/>
        </w:rPr>
        <w:t>seznam záměrem dotčených pozemků ve vlastnictví města</w:t>
      </w:r>
    </w:p>
    <w:p w14:paraId="6894820E" w14:textId="35747A9E" w:rsidR="0019080F" w:rsidRPr="00E264F7" w:rsidRDefault="00517A34" w:rsidP="00E264F7">
      <w:pPr>
        <w:spacing w:before="120" w:after="120"/>
        <w:ind w:left="1134"/>
        <w:jc w:val="both"/>
        <w:rPr>
          <w:rFonts w:ascii="Times New Roman" w:hAnsi="Times New Roman" w:cs="Times New Roman"/>
          <w:lang w:val="cs-CZ"/>
        </w:rPr>
      </w:pPr>
      <w:r w:rsidRPr="00E264F7">
        <w:rPr>
          <w:rFonts w:ascii="Times New Roman" w:hAnsi="Times New Roman" w:cs="Times New Roman"/>
          <w:lang w:val="cs-CZ"/>
        </w:rPr>
        <w:t>Dokumentace bude předána v elektronické podobě ve formátu PDF.</w:t>
      </w:r>
    </w:p>
    <w:p w14:paraId="244E3B2A" w14:textId="0B024647" w:rsidR="0019080F" w:rsidRPr="00E264F7" w:rsidRDefault="0019080F" w:rsidP="00E264F7">
      <w:pPr>
        <w:spacing w:before="120"/>
        <w:ind w:left="1134" w:hanging="1134"/>
        <w:jc w:val="both"/>
        <w:rPr>
          <w:rFonts w:ascii="Times New Roman" w:hAnsi="Times New Roman" w:cs="Times New Roman"/>
          <w:lang w:val="cs-CZ"/>
        </w:rPr>
      </w:pPr>
      <w:r w:rsidRPr="00E264F7">
        <w:rPr>
          <w:rFonts w:ascii="Times New Roman" w:hAnsi="Times New Roman" w:cs="Times New Roman"/>
          <w:b/>
          <w:lang w:val="cs-CZ"/>
        </w:rPr>
        <w:t>B.1. – B.2.</w:t>
      </w:r>
      <w:r w:rsidR="0065689D" w:rsidRPr="00E264F7">
        <w:rPr>
          <w:rFonts w:ascii="Times New Roman" w:hAnsi="Times New Roman" w:cs="Times New Roman"/>
          <w:b/>
          <w:lang w:val="cs-CZ"/>
        </w:rPr>
        <w:tab/>
      </w:r>
      <w:r w:rsidRPr="00E264F7">
        <w:rPr>
          <w:rFonts w:ascii="Times New Roman" w:hAnsi="Times New Roman" w:cs="Times New Roman"/>
          <w:b/>
          <w:lang w:val="cs-CZ"/>
        </w:rPr>
        <w:t xml:space="preserve">pro projednání záměru v Komisi a získání předběžného stanoviska města k záměru </w:t>
      </w:r>
      <w:r w:rsidRPr="00E264F7">
        <w:rPr>
          <w:rFonts w:ascii="Times New Roman" w:hAnsi="Times New Roman" w:cs="Times New Roman"/>
          <w:lang w:val="cs-CZ"/>
        </w:rPr>
        <w:t>– ve stupni studie, obsahuje min.:</w:t>
      </w:r>
    </w:p>
    <w:p w14:paraId="68407932" w14:textId="77777777" w:rsidR="0019080F" w:rsidRPr="00E264F7" w:rsidRDefault="0019080F" w:rsidP="00E264F7">
      <w:pPr>
        <w:numPr>
          <w:ilvl w:val="1"/>
          <w:numId w:val="27"/>
        </w:numPr>
        <w:ind w:left="1701" w:hanging="283"/>
        <w:jc w:val="both"/>
        <w:rPr>
          <w:rFonts w:ascii="Times New Roman" w:hAnsi="Times New Roman" w:cs="Times New Roman"/>
          <w:lang w:val="cs-CZ"/>
        </w:rPr>
      </w:pPr>
      <w:r w:rsidRPr="00E264F7">
        <w:rPr>
          <w:rFonts w:ascii="Times New Roman" w:hAnsi="Times New Roman" w:cs="Times New Roman"/>
          <w:lang w:val="cs-CZ"/>
        </w:rPr>
        <w:t>umístění záměru v situaci (vč. okolí a osazení do terénu)</w:t>
      </w:r>
    </w:p>
    <w:p w14:paraId="0C76632F" w14:textId="77777777" w:rsidR="0019080F" w:rsidRPr="00E264F7" w:rsidRDefault="0019080F" w:rsidP="00E264F7">
      <w:pPr>
        <w:numPr>
          <w:ilvl w:val="1"/>
          <w:numId w:val="27"/>
        </w:numPr>
        <w:ind w:left="1701" w:hanging="283"/>
        <w:jc w:val="both"/>
        <w:rPr>
          <w:rFonts w:ascii="Times New Roman" w:hAnsi="Times New Roman" w:cs="Times New Roman"/>
          <w:lang w:val="cs-CZ"/>
        </w:rPr>
      </w:pPr>
      <w:r w:rsidRPr="00E264F7">
        <w:rPr>
          <w:rFonts w:ascii="Times New Roman" w:hAnsi="Times New Roman" w:cs="Times New Roman"/>
          <w:lang w:val="cs-CZ"/>
        </w:rPr>
        <w:t>popis stávajícího stavu dané lokality</w:t>
      </w:r>
    </w:p>
    <w:p w14:paraId="34C7CAC1" w14:textId="77777777" w:rsidR="0019080F" w:rsidRPr="00E264F7" w:rsidRDefault="0019080F" w:rsidP="00E264F7">
      <w:pPr>
        <w:numPr>
          <w:ilvl w:val="1"/>
          <w:numId w:val="27"/>
        </w:numPr>
        <w:ind w:left="1701" w:hanging="283"/>
        <w:jc w:val="both"/>
        <w:rPr>
          <w:rFonts w:ascii="Times New Roman" w:hAnsi="Times New Roman" w:cs="Times New Roman"/>
          <w:lang w:val="cs-CZ"/>
        </w:rPr>
      </w:pPr>
      <w:r w:rsidRPr="00E264F7">
        <w:rPr>
          <w:rFonts w:ascii="Times New Roman" w:hAnsi="Times New Roman" w:cs="Times New Roman"/>
          <w:lang w:val="cs-CZ"/>
        </w:rPr>
        <w:t xml:space="preserve">popis stavebního záměru a jeho funkčního využití – důvodová zpráva (doporučený rozsah: do ½ A4) stručně a výstižně popisující podstatu záměru, jeho přínosy pro město (přínosy pro okolí, vztah k veřejnému prostoru, přínos pro adaptaci města na klimatické změny, zdůraznění atypických řešení…), objektivní shrnutí kladů a záporů záměru </w:t>
      </w:r>
    </w:p>
    <w:p w14:paraId="6FBA2F4B" w14:textId="77777777" w:rsidR="0019080F" w:rsidRPr="00E264F7" w:rsidRDefault="0019080F" w:rsidP="00E264F7">
      <w:pPr>
        <w:numPr>
          <w:ilvl w:val="1"/>
          <w:numId w:val="27"/>
        </w:numPr>
        <w:ind w:left="1701" w:hanging="283"/>
        <w:jc w:val="both"/>
        <w:rPr>
          <w:rFonts w:ascii="Times New Roman" w:hAnsi="Times New Roman" w:cs="Times New Roman"/>
          <w:lang w:val="cs-CZ"/>
        </w:rPr>
      </w:pPr>
      <w:r w:rsidRPr="00E264F7">
        <w:rPr>
          <w:rFonts w:ascii="Times New Roman" w:hAnsi="Times New Roman" w:cs="Times New Roman"/>
          <w:lang w:val="cs-CZ"/>
        </w:rPr>
        <w:t>objemové řešení návrhu a jeho návaznost na okolní zástavbu, tj. okótované výkresy řezů a pohledů se zakreslením sousedních objektů či bloků</w:t>
      </w:r>
    </w:p>
    <w:p w14:paraId="54B540A3" w14:textId="77777777" w:rsidR="0019080F" w:rsidRPr="00E264F7" w:rsidRDefault="0019080F" w:rsidP="00E264F7">
      <w:pPr>
        <w:numPr>
          <w:ilvl w:val="1"/>
          <w:numId w:val="27"/>
        </w:numPr>
        <w:ind w:left="1701" w:hanging="283"/>
        <w:jc w:val="both"/>
        <w:rPr>
          <w:rFonts w:ascii="Times New Roman" w:hAnsi="Times New Roman" w:cs="Times New Roman"/>
          <w:lang w:val="cs-CZ"/>
        </w:rPr>
      </w:pPr>
      <w:r w:rsidRPr="00E264F7">
        <w:rPr>
          <w:rFonts w:ascii="Times New Roman" w:hAnsi="Times New Roman" w:cs="Times New Roman"/>
          <w:lang w:val="cs-CZ"/>
        </w:rPr>
        <w:t>hmotové vizualizace nebo perspektivní zákresy záměru v kontextu okolní zástavby, příp. zasazení do 3D modelu</w:t>
      </w:r>
    </w:p>
    <w:p w14:paraId="487D98BD" w14:textId="77777777" w:rsidR="0019080F" w:rsidRPr="00E264F7" w:rsidRDefault="0019080F" w:rsidP="00E264F7">
      <w:pPr>
        <w:numPr>
          <w:ilvl w:val="1"/>
          <w:numId w:val="27"/>
        </w:numPr>
        <w:ind w:left="1701" w:hanging="283"/>
        <w:jc w:val="both"/>
        <w:rPr>
          <w:rFonts w:ascii="Times New Roman" w:hAnsi="Times New Roman" w:cs="Times New Roman"/>
          <w:lang w:val="cs-CZ"/>
        </w:rPr>
      </w:pPr>
      <w:r w:rsidRPr="00E264F7">
        <w:rPr>
          <w:rFonts w:ascii="Times New Roman" w:hAnsi="Times New Roman" w:cs="Times New Roman"/>
          <w:lang w:val="cs-CZ"/>
        </w:rPr>
        <w:t>prokázání souladu záměru s Územním plánem Jihlava, především soulad s regulativem funkční plochy a podílu zeleně, případně soulad s příslušnou územní studií</w:t>
      </w:r>
    </w:p>
    <w:p w14:paraId="6361ADEB" w14:textId="664425A7" w:rsidR="00517A34" w:rsidRDefault="0019080F" w:rsidP="00E264F7">
      <w:pPr>
        <w:numPr>
          <w:ilvl w:val="1"/>
          <w:numId w:val="27"/>
        </w:numPr>
        <w:ind w:left="1701" w:hanging="283"/>
        <w:jc w:val="both"/>
        <w:rPr>
          <w:rFonts w:ascii="Times New Roman" w:hAnsi="Times New Roman" w:cs="Times New Roman"/>
          <w:lang w:val="cs-CZ"/>
        </w:rPr>
      </w:pPr>
      <w:r w:rsidRPr="00E264F7">
        <w:rPr>
          <w:rFonts w:ascii="Times New Roman" w:hAnsi="Times New Roman" w:cs="Times New Roman"/>
          <w:lang w:val="cs-CZ"/>
        </w:rPr>
        <w:t xml:space="preserve">zákres do katastrální mapy se zobrazením jednotlivých vlastníků včetně pozemků ve vlastnictví Města, vyznačení zásahu na pozemky ve vlastnictví města a do veřejné infrastruktury ve vlastnictví Města, </w:t>
      </w:r>
      <w:r w:rsidR="00517A34" w:rsidRPr="00B90D3B">
        <w:rPr>
          <w:rFonts w:ascii="Times New Roman" w:hAnsi="Times New Roman" w:cs="Times New Roman"/>
          <w:lang w:val="cs-CZ"/>
        </w:rPr>
        <w:t>vyznačení navrhované veřejné infrastruktury, kterou Investor navrhuje předat Městu</w:t>
      </w:r>
    </w:p>
    <w:p w14:paraId="1559573D" w14:textId="5F5DF12B" w:rsidR="0019080F" w:rsidRPr="00E264F7" w:rsidRDefault="0019080F" w:rsidP="00E264F7">
      <w:pPr>
        <w:numPr>
          <w:ilvl w:val="1"/>
          <w:numId w:val="27"/>
        </w:numPr>
        <w:ind w:left="1701" w:hanging="283"/>
        <w:jc w:val="both"/>
        <w:rPr>
          <w:rFonts w:ascii="Times New Roman" w:hAnsi="Times New Roman" w:cs="Times New Roman"/>
          <w:lang w:val="cs-CZ"/>
        </w:rPr>
      </w:pPr>
      <w:r w:rsidRPr="00E264F7">
        <w:rPr>
          <w:rFonts w:ascii="Times New Roman" w:hAnsi="Times New Roman" w:cs="Times New Roman"/>
          <w:lang w:val="cs-CZ"/>
        </w:rPr>
        <w:t xml:space="preserve">seznam záměrem dotčených pozemků ve vlastnictví města </w:t>
      </w:r>
    </w:p>
    <w:p w14:paraId="1F748B11" w14:textId="77777777" w:rsidR="0019080F" w:rsidRPr="00E264F7" w:rsidRDefault="0019080F" w:rsidP="00E264F7">
      <w:pPr>
        <w:numPr>
          <w:ilvl w:val="1"/>
          <w:numId w:val="27"/>
        </w:numPr>
        <w:ind w:left="1701" w:hanging="283"/>
        <w:jc w:val="both"/>
        <w:rPr>
          <w:rFonts w:ascii="Times New Roman" w:hAnsi="Times New Roman" w:cs="Times New Roman"/>
          <w:lang w:val="cs-CZ"/>
        </w:rPr>
      </w:pPr>
      <w:r w:rsidRPr="00E264F7">
        <w:rPr>
          <w:rFonts w:ascii="Times New Roman" w:hAnsi="Times New Roman" w:cs="Times New Roman"/>
          <w:lang w:val="cs-CZ"/>
        </w:rPr>
        <w:t>zákres do ortofotomapy</w:t>
      </w:r>
    </w:p>
    <w:p w14:paraId="5507BEBA" w14:textId="77777777" w:rsidR="0019080F" w:rsidRPr="00E264F7" w:rsidRDefault="0019080F" w:rsidP="00E264F7">
      <w:pPr>
        <w:numPr>
          <w:ilvl w:val="1"/>
          <w:numId w:val="27"/>
        </w:numPr>
        <w:spacing w:after="240"/>
        <w:ind w:left="1701" w:hanging="283"/>
        <w:jc w:val="both"/>
        <w:rPr>
          <w:rFonts w:ascii="Times New Roman" w:hAnsi="Times New Roman" w:cs="Times New Roman"/>
          <w:lang w:val="cs-CZ"/>
        </w:rPr>
      </w:pPr>
      <w:r w:rsidRPr="00E264F7">
        <w:rPr>
          <w:rFonts w:ascii="Times New Roman" w:hAnsi="Times New Roman" w:cs="Times New Roman"/>
          <w:lang w:val="cs-CZ"/>
        </w:rPr>
        <w:t>všechny uvažované varianty – pokud je zvažováno více možných řešení</w:t>
      </w:r>
    </w:p>
    <w:p w14:paraId="252CBE36" w14:textId="77777777" w:rsidR="0019080F" w:rsidRPr="00E264F7" w:rsidRDefault="0019080F" w:rsidP="00E264F7">
      <w:pPr>
        <w:spacing w:before="120" w:after="120"/>
        <w:ind w:left="1134"/>
        <w:jc w:val="both"/>
        <w:rPr>
          <w:rFonts w:ascii="Times New Roman" w:hAnsi="Times New Roman" w:cs="Times New Roman"/>
          <w:lang w:val="cs-CZ"/>
        </w:rPr>
      </w:pPr>
      <w:r w:rsidRPr="00E264F7">
        <w:rPr>
          <w:rFonts w:ascii="Times New Roman" w:hAnsi="Times New Roman" w:cs="Times New Roman"/>
          <w:lang w:val="cs-CZ"/>
        </w:rPr>
        <w:t>Dokumentace bude předána v elektronické podobě ve formátu PDF.</w:t>
      </w:r>
    </w:p>
    <w:p w14:paraId="4089F2E3" w14:textId="77777777" w:rsidR="0019080F" w:rsidRPr="00E264F7" w:rsidRDefault="0019080F" w:rsidP="00E264F7">
      <w:pPr>
        <w:spacing w:before="120" w:after="120"/>
        <w:ind w:left="1134"/>
        <w:jc w:val="both"/>
        <w:rPr>
          <w:rFonts w:ascii="Times New Roman" w:hAnsi="Times New Roman" w:cs="Times New Roman"/>
          <w:lang w:val="cs-CZ"/>
        </w:rPr>
      </w:pPr>
      <w:r w:rsidRPr="00E264F7">
        <w:rPr>
          <w:rFonts w:ascii="Times New Roman" w:hAnsi="Times New Roman" w:cs="Times New Roman"/>
          <w:lang w:val="cs-CZ"/>
        </w:rPr>
        <w:t>Pro úvodní konzultaci záměru v Komisi může být dokumentace zpracována v menší podrobnosti, pro vydání předběžného stanoviska města k záměru je výše uvedený obsah minimální.</w:t>
      </w:r>
    </w:p>
    <w:p w14:paraId="005CFD69" w14:textId="15B35AB7" w:rsidR="0019080F" w:rsidRPr="00E264F7" w:rsidRDefault="0019080F" w:rsidP="00E264F7">
      <w:pPr>
        <w:spacing w:before="240" w:after="240"/>
        <w:ind w:left="1134" w:hanging="1134"/>
        <w:jc w:val="both"/>
        <w:rPr>
          <w:rFonts w:ascii="Times New Roman" w:hAnsi="Times New Roman" w:cs="Times New Roman"/>
          <w:b/>
          <w:u w:val="single"/>
          <w:lang w:val="cs-CZ"/>
        </w:rPr>
      </w:pPr>
      <w:r w:rsidRPr="00E264F7">
        <w:rPr>
          <w:rFonts w:ascii="Times New Roman" w:hAnsi="Times New Roman" w:cs="Times New Roman"/>
          <w:b/>
          <w:lang w:val="cs-CZ"/>
        </w:rPr>
        <w:t>B.3. a B.4.</w:t>
      </w:r>
      <w:r w:rsidRPr="00E264F7">
        <w:rPr>
          <w:rFonts w:ascii="Times New Roman" w:hAnsi="Times New Roman" w:cs="Times New Roman"/>
          <w:b/>
          <w:lang w:val="cs-CZ"/>
        </w:rPr>
        <w:tab/>
        <w:t>pro projednání dokumentace v Pracovní skupině pro výstavbu a pro uzavření Smlouvy o výstavbě</w:t>
      </w:r>
      <w:r w:rsidRPr="00E264F7">
        <w:rPr>
          <w:rFonts w:ascii="Times New Roman" w:hAnsi="Times New Roman" w:cs="Times New Roman"/>
          <w:lang w:val="cs-CZ"/>
        </w:rPr>
        <w:t xml:space="preserve"> – projektová dokumentace ve stupni DUR/DUSP, pro úvodní konzultaci může být v rozpracovanosti, dále dle domluvy s pracovní skupinou, v případě, že investor předkládá upravenou variantu záměru, přiloží také změnový list.</w:t>
      </w:r>
      <w:bookmarkStart w:id="140" w:name="_Toc57276514"/>
      <w:r w:rsidRPr="00E264F7">
        <w:rPr>
          <w:rFonts w:ascii="Times New Roman" w:hAnsi="Times New Roman" w:cs="Times New Roman"/>
          <w:b/>
          <w:u w:val="single"/>
          <w:lang w:val="cs-CZ"/>
        </w:rPr>
        <w:br w:type="page"/>
      </w:r>
    </w:p>
    <w:p w14:paraId="0A725C85" w14:textId="77777777" w:rsidR="0019080F" w:rsidRPr="00E264F7" w:rsidRDefault="0019080F" w:rsidP="0019080F">
      <w:pPr>
        <w:pStyle w:val="Nadpis1"/>
        <w:rPr>
          <w:rFonts w:ascii="Times New Roman" w:hAnsi="Times New Roman" w:cs="Times New Roman"/>
          <w:b/>
          <w:sz w:val="22"/>
          <w:szCs w:val="22"/>
          <w:u w:val="single"/>
          <w:lang w:val="cs-CZ"/>
        </w:rPr>
      </w:pPr>
      <w:bookmarkStart w:id="141" w:name="_Toc57932522"/>
      <w:r w:rsidRPr="00E264F7">
        <w:rPr>
          <w:rFonts w:ascii="Times New Roman" w:hAnsi="Times New Roman" w:cs="Times New Roman"/>
          <w:b/>
          <w:sz w:val="22"/>
          <w:szCs w:val="22"/>
          <w:u w:val="single"/>
          <w:lang w:val="cs-CZ"/>
        </w:rPr>
        <w:lastRenderedPageBreak/>
        <w:t>Použité zkratky a pojmy</w:t>
      </w:r>
      <w:bookmarkEnd w:id="140"/>
      <w:bookmarkEnd w:id="141"/>
    </w:p>
    <w:p w14:paraId="605416B5" w14:textId="77777777" w:rsidR="0019080F" w:rsidRPr="00E264F7" w:rsidRDefault="0019080F" w:rsidP="0019080F">
      <w:pPr>
        <w:spacing w:after="40" w:line="240" w:lineRule="auto"/>
        <w:ind w:left="2552" w:hanging="2552"/>
        <w:rPr>
          <w:rFonts w:ascii="Times New Roman" w:hAnsi="Times New Roman" w:cs="Times New Roman"/>
          <w:lang w:val="cs-CZ"/>
        </w:rPr>
      </w:pPr>
      <w:r w:rsidRPr="00E264F7">
        <w:rPr>
          <w:rFonts w:ascii="Times New Roman" w:hAnsi="Times New Roman" w:cs="Times New Roman"/>
          <w:b/>
          <w:lang w:val="cs-CZ"/>
        </w:rPr>
        <w:t>Zásady</w:t>
      </w:r>
      <w:r w:rsidRPr="00E264F7">
        <w:rPr>
          <w:rFonts w:ascii="Times New Roman" w:hAnsi="Times New Roman" w:cs="Times New Roman"/>
          <w:lang w:val="cs-CZ"/>
        </w:rPr>
        <w:t xml:space="preserve"> </w:t>
      </w:r>
      <w:r w:rsidRPr="00E264F7">
        <w:rPr>
          <w:rFonts w:ascii="Times New Roman" w:hAnsi="Times New Roman" w:cs="Times New Roman"/>
          <w:lang w:val="cs-CZ"/>
        </w:rPr>
        <w:tab/>
        <w:t>Zásady pro spolupráci s investory na rozvoji veřejné infrastruktury statutárního města Jihlavy</w:t>
      </w:r>
    </w:p>
    <w:p w14:paraId="14F81568" w14:textId="77777777" w:rsidR="0019080F" w:rsidRPr="00E264F7" w:rsidRDefault="0019080F" w:rsidP="0019080F">
      <w:pPr>
        <w:spacing w:after="40" w:line="240" w:lineRule="auto"/>
        <w:ind w:left="2552" w:hanging="2552"/>
        <w:rPr>
          <w:rFonts w:ascii="Times New Roman" w:hAnsi="Times New Roman" w:cs="Times New Roman"/>
          <w:lang w:val="cs-CZ"/>
        </w:rPr>
      </w:pPr>
      <w:r w:rsidRPr="00E264F7">
        <w:rPr>
          <w:rFonts w:ascii="Times New Roman" w:hAnsi="Times New Roman" w:cs="Times New Roman"/>
          <w:b/>
          <w:lang w:val="cs-CZ"/>
        </w:rPr>
        <w:t>Smlouva o spolupráci</w:t>
      </w:r>
      <w:r w:rsidRPr="00E264F7">
        <w:rPr>
          <w:rFonts w:ascii="Times New Roman" w:hAnsi="Times New Roman" w:cs="Times New Roman"/>
          <w:lang w:val="cs-CZ"/>
        </w:rPr>
        <w:t xml:space="preserve"> </w:t>
      </w:r>
      <w:r w:rsidRPr="00E264F7">
        <w:rPr>
          <w:rFonts w:ascii="Times New Roman" w:hAnsi="Times New Roman" w:cs="Times New Roman"/>
          <w:lang w:val="cs-CZ"/>
        </w:rPr>
        <w:tab/>
        <w:t>Smlouva o spolupráci a poskytnutí investičního příspěvku (dle Zásad)</w:t>
      </w:r>
    </w:p>
    <w:p w14:paraId="0C5A0469" w14:textId="77777777" w:rsidR="0019080F" w:rsidRPr="00E264F7" w:rsidRDefault="0019080F" w:rsidP="0019080F">
      <w:pPr>
        <w:spacing w:after="40" w:line="240" w:lineRule="auto"/>
        <w:ind w:left="2552" w:hanging="2552"/>
        <w:rPr>
          <w:rFonts w:ascii="Times New Roman" w:hAnsi="Times New Roman" w:cs="Times New Roman"/>
          <w:lang w:val="cs-CZ"/>
        </w:rPr>
      </w:pPr>
      <w:r w:rsidRPr="00E264F7">
        <w:rPr>
          <w:rFonts w:ascii="Times New Roman" w:hAnsi="Times New Roman" w:cs="Times New Roman"/>
          <w:b/>
          <w:lang w:val="cs-CZ"/>
        </w:rPr>
        <w:t xml:space="preserve">Smlouva o výstavbě </w:t>
      </w:r>
      <w:r w:rsidRPr="00E264F7">
        <w:rPr>
          <w:rFonts w:ascii="Times New Roman" w:hAnsi="Times New Roman" w:cs="Times New Roman"/>
          <w:b/>
          <w:lang w:val="cs-CZ"/>
        </w:rPr>
        <w:tab/>
      </w:r>
      <w:r w:rsidRPr="00E264F7">
        <w:rPr>
          <w:rFonts w:ascii="Times New Roman" w:hAnsi="Times New Roman" w:cs="Times New Roman"/>
          <w:lang w:val="cs-CZ"/>
        </w:rPr>
        <w:t>Smlouva mezi Investorem a Městem dle § 1746 odst. 2 zák. č. 89/2012 Sb., Občanského zákoníku tehdy, kdy záměr Investora klade ve smyslu § 88 stavebního zákona takové požadavky na veřejnou dopravní a technickou infrastrukturu, že jej nelze bez vybudování příslušných nových staveb a zařízení nebo úpravy stávajících realizovat</w:t>
      </w:r>
    </w:p>
    <w:p w14:paraId="7467EA83" w14:textId="77777777" w:rsidR="0019080F" w:rsidRPr="00E264F7" w:rsidRDefault="0019080F" w:rsidP="0019080F">
      <w:pPr>
        <w:spacing w:after="40" w:line="240" w:lineRule="auto"/>
        <w:ind w:left="2552" w:hanging="2552"/>
        <w:rPr>
          <w:rFonts w:ascii="Times New Roman" w:hAnsi="Times New Roman" w:cs="Times New Roman"/>
          <w:lang w:val="cs-CZ"/>
        </w:rPr>
      </w:pPr>
      <w:r w:rsidRPr="00E264F7">
        <w:rPr>
          <w:rFonts w:ascii="Times New Roman" w:hAnsi="Times New Roman" w:cs="Times New Roman"/>
          <w:b/>
          <w:lang w:val="cs-CZ"/>
        </w:rPr>
        <w:t>Manuál</w:t>
      </w:r>
      <w:r w:rsidRPr="00E264F7">
        <w:rPr>
          <w:rFonts w:ascii="Times New Roman" w:hAnsi="Times New Roman" w:cs="Times New Roman"/>
          <w:lang w:val="cs-CZ"/>
        </w:rPr>
        <w:t xml:space="preserve"> </w:t>
      </w:r>
      <w:r w:rsidRPr="00E264F7">
        <w:rPr>
          <w:rFonts w:ascii="Times New Roman" w:hAnsi="Times New Roman" w:cs="Times New Roman"/>
          <w:lang w:val="cs-CZ"/>
        </w:rPr>
        <w:tab/>
        <w:t>Manuál pro výstavbu na území města Jihlavy</w:t>
      </w:r>
    </w:p>
    <w:p w14:paraId="519C9089" w14:textId="77777777" w:rsidR="0019080F" w:rsidRPr="00E264F7" w:rsidRDefault="0019080F" w:rsidP="0019080F">
      <w:pPr>
        <w:spacing w:before="240" w:after="40" w:line="240" w:lineRule="auto"/>
        <w:ind w:left="2552" w:hanging="2552"/>
        <w:rPr>
          <w:rFonts w:ascii="Times New Roman" w:hAnsi="Times New Roman" w:cs="Times New Roman"/>
          <w:i/>
          <w:lang w:val="cs-CZ"/>
        </w:rPr>
      </w:pPr>
      <w:r w:rsidRPr="00E264F7">
        <w:rPr>
          <w:rFonts w:ascii="Times New Roman" w:hAnsi="Times New Roman" w:cs="Times New Roman"/>
          <w:i/>
          <w:lang w:val="cs-CZ"/>
        </w:rPr>
        <w:t>--- aktéři</w:t>
      </w:r>
    </w:p>
    <w:p w14:paraId="7E61B5CD" w14:textId="77777777" w:rsidR="0019080F" w:rsidRPr="00E264F7" w:rsidRDefault="0019080F" w:rsidP="0019080F">
      <w:pPr>
        <w:spacing w:after="40" w:line="240" w:lineRule="auto"/>
        <w:ind w:left="2552" w:hanging="2552"/>
        <w:rPr>
          <w:rFonts w:ascii="Times New Roman" w:hAnsi="Times New Roman" w:cs="Times New Roman"/>
          <w:lang w:val="cs-CZ"/>
        </w:rPr>
      </w:pPr>
      <w:r w:rsidRPr="00E264F7">
        <w:rPr>
          <w:rFonts w:ascii="Times New Roman" w:hAnsi="Times New Roman" w:cs="Times New Roman"/>
          <w:b/>
          <w:lang w:val="cs-CZ"/>
        </w:rPr>
        <w:t>Investor</w:t>
      </w:r>
      <w:r w:rsidRPr="00E264F7">
        <w:rPr>
          <w:rFonts w:ascii="Times New Roman" w:hAnsi="Times New Roman" w:cs="Times New Roman"/>
          <w:b/>
          <w:lang w:val="cs-CZ"/>
        </w:rPr>
        <w:tab/>
      </w:r>
      <w:r w:rsidRPr="00E264F7">
        <w:rPr>
          <w:rFonts w:ascii="Times New Roman" w:hAnsi="Times New Roman" w:cs="Times New Roman"/>
          <w:lang w:val="cs-CZ"/>
        </w:rPr>
        <w:t>Investor záměru nebo osoba oprávněná investora zastupovat</w:t>
      </w:r>
    </w:p>
    <w:p w14:paraId="0588781B" w14:textId="77777777" w:rsidR="0019080F" w:rsidRPr="00E264F7" w:rsidRDefault="0019080F" w:rsidP="0019080F">
      <w:pPr>
        <w:spacing w:after="40" w:line="240" w:lineRule="auto"/>
        <w:ind w:left="2552" w:hanging="2552"/>
        <w:rPr>
          <w:rFonts w:ascii="Times New Roman" w:hAnsi="Times New Roman" w:cs="Times New Roman"/>
          <w:lang w:val="cs-CZ"/>
        </w:rPr>
      </w:pPr>
      <w:r w:rsidRPr="00E264F7">
        <w:rPr>
          <w:rFonts w:ascii="Times New Roman" w:hAnsi="Times New Roman" w:cs="Times New Roman"/>
          <w:b/>
          <w:lang w:val="cs-CZ"/>
        </w:rPr>
        <w:t>Komise</w:t>
      </w:r>
      <w:r w:rsidRPr="00E264F7">
        <w:rPr>
          <w:rFonts w:ascii="Times New Roman" w:hAnsi="Times New Roman" w:cs="Times New Roman"/>
          <w:lang w:val="cs-CZ"/>
        </w:rPr>
        <w:t xml:space="preserve"> </w:t>
      </w:r>
      <w:r w:rsidRPr="00E264F7">
        <w:rPr>
          <w:rFonts w:ascii="Times New Roman" w:hAnsi="Times New Roman" w:cs="Times New Roman"/>
          <w:lang w:val="cs-CZ"/>
        </w:rPr>
        <w:tab/>
        <w:t>Komise Rady města Jihlavy pro architekturu a urbanismus</w:t>
      </w:r>
    </w:p>
    <w:p w14:paraId="5F745662" w14:textId="77777777" w:rsidR="0019080F" w:rsidRPr="00E264F7" w:rsidRDefault="0019080F" w:rsidP="0019080F">
      <w:pPr>
        <w:spacing w:after="40" w:line="240" w:lineRule="auto"/>
        <w:ind w:left="2552" w:hanging="2552"/>
        <w:rPr>
          <w:rFonts w:ascii="Times New Roman" w:hAnsi="Times New Roman" w:cs="Times New Roman"/>
          <w:lang w:val="cs-CZ"/>
        </w:rPr>
      </w:pPr>
      <w:r w:rsidRPr="00E264F7">
        <w:rPr>
          <w:rFonts w:ascii="Times New Roman" w:hAnsi="Times New Roman" w:cs="Times New Roman"/>
          <w:b/>
          <w:lang w:val="cs-CZ"/>
        </w:rPr>
        <w:t>Město</w:t>
      </w:r>
      <w:r w:rsidRPr="00E264F7">
        <w:rPr>
          <w:rFonts w:ascii="Times New Roman" w:hAnsi="Times New Roman" w:cs="Times New Roman"/>
          <w:lang w:val="cs-CZ"/>
        </w:rPr>
        <w:t xml:space="preserve"> </w:t>
      </w:r>
      <w:r w:rsidRPr="00E264F7">
        <w:rPr>
          <w:rFonts w:ascii="Times New Roman" w:hAnsi="Times New Roman" w:cs="Times New Roman"/>
          <w:lang w:val="cs-CZ"/>
        </w:rPr>
        <w:tab/>
        <w:t>Statutární město Jihlava</w:t>
      </w:r>
    </w:p>
    <w:p w14:paraId="0D22DEBF"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MMJ</w:t>
      </w:r>
      <w:r w:rsidRPr="00E264F7">
        <w:rPr>
          <w:rFonts w:ascii="Times New Roman" w:hAnsi="Times New Roman" w:cs="Times New Roman"/>
          <w:lang w:val="cs-CZ"/>
        </w:rPr>
        <w:tab/>
        <w:t>Magistrát města Jihlavy</w:t>
      </w:r>
    </w:p>
    <w:p w14:paraId="0DC80381"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MO</w:t>
      </w:r>
      <w:r w:rsidRPr="00E264F7">
        <w:rPr>
          <w:rFonts w:ascii="Times New Roman" w:hAnsi="Times New Roman" w:cs="Times New Roman"/>
          <w:lang w:val="cs-CZ"/>
        </w:rPr>
        <w:tab/>
        <w:t>Majetkový odbor</w:t>
      </w:r>
    </w:p>
    <w:p w14:paraId="4D3B3598"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OD</w:t>
      </w:r>
      <w:r w:rsidRPr="00E264F7">
        <w:rPr>
          <w:rFonts w:ascii="Times New Roman" w:hAnsi="Times New Roman" w:cs="Times New Roman"/>
          <w:lang w:val="cs-CZ"/>
        </w:rPr>
        <w:tab/>
        <w:t>Odbor dopravy</w:t>
      </w:r>
    </w:p>
    <w:p w14:paraId="7383D7DD"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OVHSP</w:t>
      </w:r>
      <w:r w:rsidRPr="00E264F7">
        <w:rPr>
          <w:rFonts w:ascii="Times New Roman" w:hAnsi="Times New Roman" w:cs="Times New Roman"/>
          <w:lang w:val="cs-CZ"/>
        </w:rPr>
        <w:tab/>
        <w:t>Oddělení vodního hospodářství a správy podzemí</w:t>
      </w:r>
    </w:p>
    <w:p w14:paraId="23FD3CB6"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OŽP</w:t>
      </w:r>
      <w:r w:rsidRPr="00E264F7">
        <w:rPr>
          <w:rFonts w:ascii="Times New Roman" w:hAnsi="Times New Roman" w:cs="Times New Roman"/>
          <w:lang w:val="cs-CZ"/>
        </w:rPr>
        <w:tab/>
        <w:t>Odbor životního prostředí</w:t>
      </w:r>
    </w:p>
    <w:p w14:paraId="450EDCAC" w14:textId="77777777" w:rsidR="0019080F" w:rsidRPr="00E264F7" w:rsidRDefault="0019080F" w:rsidP="0019080F">
      <w:pPr>
        <w:spacing w:after="40" w:line="240" w:lineRule="auto"/>
        <w:ind w:left="2552" w:hanging="2552"/>
        <w:rPr>
          <w:rFonts w:ascii="Times New Roman" w:hAnsi="Times New Roman" w:cs="Times New Roman"/>
          <w:lang w:val="cs-CZ"/>
        </w:rPr>
      </w:pPr>
      <w:r w:rsidRPr="00E264F7">
        <w:rPr>
          <w:rFonts w:ascii="Times New Roman" w:hAnsi="Times New Roman" w:cs="Times New Roman"/>
          <w:b/>
          <w:lang w:val="cs-CZ"/>
        </w:rPr>
        <w:t>RM</w:t>
      </w:r>
      <w:r w:rsidRPr="00E264F7">
        <w:rPr>
          <w:rFonts w:ascii="Times New Roman" w:hAnsi="Times New Roman" w:cs="Times New Roman"/>
          <w:lang w:val="cs-CZ"/>
        </w:rPr>
        <w:t xml:space="preserve"> </w:t>
      </w:r>
      <w:r w:rsidRPr="00E264F7">
        <w:rPr>
          <w:rFonts w:ascii="Times New Roman" w:hAnsi="Times New Roman" w:cs="Times New Roman"/>
          <w:lang w:val="cs-CZ"/>
        </w:rPr>
        <w:tab/>
        <w:t>Rada města Jihlavy</w:t>
      </w:r>
    </w:p>
    <w:p w14:paraId="6634820E" w14:textId="77777777" w:rsidR="0019080F" w:rsidRPr="00E264F7" w:rsidRDefault="0019080F" w:rsidP="0019080F">
      <w:pPr>
        <w:spacing w:after="40" w:line="240" w:lineRule="auto"/>
        <w:ind w:left="2552" w:hanging="2552"/>
        <w:rPr>
          <w:rFonts w:ascii="Times New Roman" w:hAnsi="Times New Roman" w:cs="Times New Roman"/>
          <w:lang w:val="cs-CZ"/>
        </w:rPr>
      </w:pPr>
      <w:r w:rsidRPr="00E264F7">
        <w:rPr>
          <w:rFonts w:ascii="Times New Roman" w:hAnsi="Times New Roman" w:cs="Times New Roman"/>
          <w:b/>
          <w:lang w:val="cs-CZ"/>
        </w:rPr>
        <w:t>ÚMA</w:t>
      </w:r>
      <w:r w:rsidRPr="00E264F7">
        <w:rPr>
          <w:rFonts w:ascii="Times New Roman" w:hAnsi="Times New Roman" w:cs="Times New Roman"/>
          <w:lang w:val="cs-CZ"/>
        </w:rPr>
        <w:t xml:space="preserve"> </w:t>
      </w:r>
      <w:r w:rsidRPr="00E264F7">
        <w:rPr>
          <w:rFonts w:ascii="Times New Roman" w:hAnsi="Times New Roman" w:cs="Times New Roman"/>
          <w:lang w:val="cs-CZ"/>
        </w:rPr>
        <w:tab/>
        <w:t>Útvar městského architekta</w:t>
      </w:r>
    </w:p>
    <w:p w14:paraId="076E4F8C" w14:textId="77777777" w:rsidR="0019080F" w:rsidRPr="00E264F7" w:rsidRDefault="0019080F" w:rsidP="0019080F">
      <w:pPr>
        <w:spacing w:after="40" w:line="240" w:lineRule="auto"/>
        <w:ind w:left="2552" w:hanging="2552"/>
        <w:rPr>
          <w:rFonts w:ascii="Times New Roman" w:hAnsi="Times New Roman" w:cs="Times New Roman"/>
          <w:lang w:val="cs-CZ"/>
        </w:rPr>
      </w:pPr>
      <w:r w:rsidRPr="00E264F7">
        <w:rPr>
          <w:rFonts w:ascii="Times New Roman" w:hAnsi="Times New Roman" w:cs="Times New Roman"/>
          <w:b/>
          <w:lang w:val="cs-CZ"/>
        </w:rPr>
        <w:t>ZM</w:t>
      </w:r>
      <w:r w:rsidRPr="00E264F7">
        <w:rPr>
          <w:rFonts w:ascii="Times New Roman" w:hAnsi="Times New Roman" w:cs="Times New Roman"/>
          <w:lang w:val="cs-CZ"/>
        </w:rPr>
        <w:t xml:space="preserve"> </w:t>
      </w:r>
      <w:r w:rsidRPr="00E264F7">
        <w:rPr>
          <w:rFonts w:ascii="Times New Roman" w:hAnsi="Times New Roman" w:cs="Times New Roman"/>
          <w:lang w:val="cs-CZ"/>
        </w:rPr>
        <w:tab/>
        <w:t>Zastupitelstvo města Jihlavy</w:t>
      </w:r>
    </w:p>
    <w:p w14:paraId="2DEE5606" w14:textId="77777777" w:rsidR="0019080F" w:rsidRPr="00E264F7" w:rsidRDefault="0019080F" w:rsidP="0019080F">
      <w:pPr>
        <w:spacing w:before="240" w:after="40" w:line="240" w:lineRule="auto"/>
        <w:ind w:left="2552" w:hanging="2552"/>
        <w:rPr>
          <w:rFonts w:ascii="Times New Roman" w:hAnsi="Times New Roman" w:cs="Times New Roman"/>
          <w:b/>
          <w:lang w:val="cs-CZ"/>
        </w:rPr>
      </w:pPr>
      <w:r w:rsidRPr="00E264F7">
        <w:rPr>
          <w:rFonts w:ascii="Times New Roman" w:hAnsi="Times New Roman" w:cs="Times New Roman"/>
          <w:i/>
          <w:lang w:val="cs-CZ"/>
        </w:rPr>
        <w:t>--- projektová dokumentace</w:t>
      </w:r>
    </w:p>
    <w:p w14:paraId="2B66E572" w14:textId="77777777" w:rsidR="0019080F" w:rsidRPr="00E264F7" w:rsidRDefault="0019080F" w:rsidP="0019080F">
      <w:pPr>
        <w:spacing w:after="40" w:line="240" w:lineRule="auto"/>
        <w:ind w:left="2552" w:hanging="2552"/>
        <w:rPr>
          <w:rFonts w:ascii="Times New Roman" w:hAnsi="Times New Roman" w:cs="Times New Roman"/>
          <w:lang w:val="cs-CZ"/>
        </w:rPr>
      </w:pPr>
      <w:r w:rsidRPr="00E264F7">
        <w:rPr>
          <w:rFonts w:ascii="Times New Roman" w:hAnsi="Times New Roman" w:cs="Times New Roman"/>
          <w:b/>
          <w:lang w:val="cs-CZ"/>
        </w:rPr>
        <w:t>DÚR</w:t>
      </w:r>
      <w:r w:rsidRPr="00E264F7">
        <w:rPr>
          <w:rFonts w:ascii="Times New Roman" w:hAnsi="Times New Roman" w:cs="Times New Roman"/>
          <w:lang w:val="cs-CZ"/>
        </w:rPr>
        <w:t xml:space="preserve"> </w:t>
      </w:r>
      <w:r w:rsidRPr="00E264F7">
        <w:rPr>
          <w:rFonts w:ascii="Times New Roman" w:hAnsi="Times New Roman" w:cs="Times New Roman"/>
          <w:lang w:val="cs-CZ"/>
        </w:rPr>
        <w:tab/>
        <w:t>Dokumentace pro územní rozhodnutí</w:t>
      </w:r>
    </w:p>
    <w:p w14:paraId="257D01E9" w14:textId="77777777" w:rsidR="0019080F" w:rsidRPr="00E264F7" w:rsidRDefault="0019080F" w:rsidP="0019080F">
      <w:pPr>
        <w:spacing w:after="40" w:line="240" w:lineRule="auto"/>
        <w:ind w:left="2552" w:hanging="2552"/>
        <w:rPr>
          <w:rFonts w:ascii="Times New Roman" w:hAnsi="Times New Roman" w:cs="Times New Roman"/>
          <w:lang w:val="cs-CZ"/>
        </w:rPr>
      </w:pPr>
      <w:r w:rsidRPr="00E264F7">
        <w:rPr>
          <w:rFonts w:ascii="Times New Roman" w:hAnsi="Times New Roman" w:cs="Times New Roman"/>
          <w:b/>
          <w:lang w:val="cs-CZ"/>
        </w:rPr>
        <w:t>DUSP</w:t>
      </w:r>
      <w:r w:rsidRPr="00E264F7">
        <w:rPr>
          <w:rFonts w:ascii="Times New Roman" w:hAnsi="Times New Roman" w:cs="Times New Roman"/>
          <w:lang w:val="cs-CZ"/>
        </w:rPr>
        <w:t xml:space="preserve"> </w:t>
      </w:r>
      <w:r w:rsidRPr="00E264F7">
        <w:rPr>
          <w:rFonts w:ascii="Times New Roman" w:hAnsi="Times New Roman" w:cs="Times New Roman"/>
          <w:lang w:val="cs-CZ"/>
        </w:rPr>
        <w:tab/>
        <w:t>Dokumentace pro společné povolení</w:t>
      </w:r>
    </w:p>
    <w:p w14:paraId="47BF03A9" w14:textId="77777777" w:rsidR="0019080F" w:rsidRPr="00E264F7" w:rsidRDefault="0019080F" w:rsidP="0019080F">
      <w:pPr>
        <w:spacing w:after="40" w:line="240" w:lineRule="auto"/>
        <w:ind w:left="2552" w:hanging="2552"/>
        <w:rPr>
          <w:rFonts w:ascii="Times New Roman" w:hAnsi="Times New Roman" w:cs="Times New Roman"/>
          <w:lang w:val="cs-CZ"/>
        </w:rPr>
      </w:pPr>
      <w:r w:rsidRPr="00E264F7">
        <w:rPr>
          <w:rFonts w:ascii="Times New Roman" w:hAnsi="Times New Roman" w:cs="Times New Roman"/>
          <w:b/>
          <w:lang w:val="cs-CZ"/>
        </w:rPr>
        <w:t>DSP</w:t>
      </w:r>
      <w:r w:rsidRPr="00E264F7">
        <w:rPr>
          <w:rFonts w:ascii="Times New Roman" w:hAnsi="Times New Roman" w:cs="Times New Roman"/>
          <w:lang w:val="cs-CZ"/>
        </w:rPr>
        <w:t xml:space="preserve"> </w:t>
      </w:r>
      <w:r w:rsidRPr="00E264F7">
        <w:rPr>
          <w:rFonts w:ascii="Times New Roman" w:hAnsi="Times New Roman" w:cs="Times New Roman"/>
          <w:lang w:val="cs-CZ"/>
        </w:rPr>
        <w:tab/>
        <w:t>Dokumentace pro stavební povolení</w:t>
      </w:r>
    </w:p>
    <w:p w14:paraId="05FC5732"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PD</w:t>
      </w:r>
      <w:r w:rsidRPr="00E264F7">
        <w:rPr>
          <w:rFonts w:ascii="Times New Roman" w:hAnsi="Times New Roman" w:cs="Times New Roman"/>
          <w:lang w:val="cs-CZ"/>
        </w:rPr>
        <w:tab/>
        <w:t>projektová dokumentace</w:t>
      </w:r>
    </w:p>
    <w:p w14:paraId="3CA9C2C0"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PDSPS</w:t>
      </w:r>
      <w:r w:rsidRPr="00E264F7">
        <w:rPr>
          <w:rFonts w:ascii="Times New Roman" w:hAnsi="Times New Roman" w:cs="Times New Roman"/>
          <w:lang w:val="cs-CZ"/>
        </w:rPr>
        <w:tab/>
        <w:t>projektová dokumentace skutečného provedení stavby</w:t>
      </w:r>
    </w:p>
    <w:p w14:paraId="57A11252" w14:textId="77777777" w:rsidR="0019080F" w:rsidRPr="00E264F7" w:rsidRDefault="0019080F" w:rsidP="0019080F">
      <w:pPr>
        <w:spacing w:before="240" w:after="40" w:line="240" w:lineRule="auto"/>
        <w:ind w:left="2552" w:hanging="2552"/>
        <w:rPr>
          <w:rFonts w:ascii="Times New Roman" w:hAnsi="Times New Roman" w:cs="Times New Roman"/>
          <w:b/>
          <w:lang w:val="cs-CZ"/>
        </w:rPr>
      </w:pPr>
      <w:r w:rsidRPr="00E264F7">
        <w:rPr>
          <w:rFonts w:ascii="Times New Roman" w:hAnsi="Times New Roman" w:cs="Times New Roman"/>
          <w:i/>
          <w:lang w:val="cs-CZ"/>
        </w:rPr>
        <w:t>--- další pojmy</w:t>
      </w:r>
    </w:p>
    <w:p w14:paraId="5948B412"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cm</w:t>
      </w:r>
      <w:r w:rsidRPr="00E264F7">
        <w:rPr>
          <w:rFonts w:ascii="Times New Roman" w:hAnsi="Times New Roman" w:cs="Times New Roman"/>
          <w:lang w:val="cs-CZ"/>
        </w:rPr>
        <w:tab/>
        <w:t>centimetr</w:t>
      </w:r>
    </w:p>
    <w:p w14:paraId="5531000A"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ha</w:t>
      </w:r>
      <w:r w:rsidRPr="00E264F7">
        <w:rPr>
          <w:rFonts w:ascii="Times New Roman" w:hAnsi="Times New Roman" w:cs="Times New Roman"/>
          <w:lang w:val="cs-CZ"/>
        </w:rPr>
        <w:tab/>
        <w:t>hektar</w:t>
      </w:r>
    </w:p>
    <w:p w14:paraId="53DB4FE1"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IS</w:t>
      </w:r>
      <w:r w:rsidRPr="00E264F7">
        <w:rPr>
          <w:rFonts w:ascii="Times New Roman" w:hAnsi="Times New Roman" w:cs="Times New Roman"/>
          <w:lang w:val="cs-CZ"/>
        </w:rPr>
        <w:tab/>
        <w:t>inženýrské sítě</w:t>
      </w:r>
    </w:p>
    <w:p w14:paraId="1F94592F"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l</w:t>
      </w:r>
      <w:r w:rsidRPr="00E264F7">
        <w:rPr>
          <w:rFonts w:ascii="Times New Roman" w:hAnsi="Times New Roman" w:cs="Times New Roman"/>
          <w:lang w:val="cs-CZ"/>
        </w:rPr>
        <w:tab/>
        <w:t>litr</w:t>
      </w:r>
    </w:p>
    <w:p w14:paraId="192E2FE0"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LED</w:t>
      </w:r>
      <w:r w:rsidRPr="00E264F7">
        <w:rPr>
          <w:rFonts w:ascii="Times New Roman" w:hAnsi="Times New Roman" w:cs="Times New Roman"/>
          <w:lang w:val="cs-CZ"/>
        </w:rPr>
        <w:tab/>
        <w:t>světlo emitující dioda</w:t>
      </w:r>
    </w:p>
    <w:p w14:paraId="1BEF6903"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m</w:t>
      </w:r>
      <w:r w:rsidRPr="00E264F7">
        <w:rPr>
          <w:rFonts w:ascii="Times New Roman" w:hAnsi="Times New Roman" w:cs="Times New Roman"/>
          <w:lang w:val="cs-CZ"/>
        </w:rPr>
        <w:tab/>
        <w:t>metr</w:t>
      </w:r>
    </w:p>
    <w:p w14:paraId="4A9C5A40"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mm</w:t>
      </w:r>
      <w:r w:rsidRPr="00E264F7">
        <w:rPr>
          <w:rFonts w:ascii="Times New Roman" w:hAnsi="Times New Roman" w:cs="Times New Roman"/>
          <w:lang w:val="cs-CZ"/>
        </w:rPr>
        <w:tab/>
        <w:t>milimetr</w:t>
      </w:r>
    </w:p>
    <w:p w14:paraId="6B3F31FF"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min</w:t>
      </w:r>
      <w:r w:rsidRPr="00E264F7">
        <w:rPr>
          <w:rFonts w:ascii="Times New Roman" w:hAnsi="Times New Roman" w:cs="Times New Roman"/>
          <w:lang w:val="cs-CZ"/>
        </w:rPr>
        <w:t>.</w:t>
      </w:r>
      <w:r w:rsidRPr="00E264F7">
        <w:rPr>
          <w:rFonts w:ascii="Times New Roman" w:hAnsi="Times New Roman" w:cs="Times New Roman"/>
          <w:lang w:val="cs-CZ"/>
        </w:rPr>
        <w:tab/>
        <w:t>minimálně</w:t>
      </w:r>
    </w:p>
    <w:p w14:paraId="726E014A"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MHD</w:t>
      </w:r>
      <w:r w:rsidRPr="00E264F7">
        <w:rPr>
          <w:rFonts w:ascii="Times New Roman" w:hAnsi="Times New Roman" w:cs="Times New Roman"/>
          <w:lang w:val="cs-CZ"/>
        </w:rPr>
        <w:tab/>
        <w:t>městská hromadná doprava</w:t>
      </w:r>
    </w:p>
    <w:p w14:paraId="01346541"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obyv</w:t>
      </w:r>
      <w:r w:rsidRPr="00E264F7">
        <w:rPr>
          <w:rFonts w:ascii="Times New Roman" w:hAnsi="Times New Roman" w:cs="Times New Roman"/>
          <w:lang w:val="cs-CZ"/>
        </w:rPr>
        <w:t>.</w:t>
      </w:r>
      <w:r w:rsidRPr="00E264F7">
        <w:rPr>
          <w:rFonts w:ascii="Times New Roman" w:hAnsi="Times New Roman" w:cs="Times New Roman"/>
          <w:lang w:val="cs-CZ"/>
        </w:rPr>
        <w:tab/>
        <w:t>obyvatel</w:t>
      </w:r>
    </w:p>
    <w:p w14:paraId="521D1B58"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RD</w:t>
      </w:r>
      <w:r w:rsidRPr="00E264F7">
        <w:rPr>
          <w:rFonts w:ascii="Times New Roman" w:hAnsi="Times New Roman" w:cs="Times New Roman"/>
          <w:lang w:val="cs-CZ"/>
        </w:rPr>
        <w:tab/>
        <w:t>rodinný dům</w:t>
      </w:r>
    </w:p>
    <w:p w14:paraId="41AEE9AB"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SoD</w:t>
      </w:r>
      <w:r w:rsidRPr="00E264F7">
        <w:rPr>
          <w:rFonts w:ascii="Times New Roman" w:hAnsi="Times New Roman" w:cs="Times New Roman"/>
          <w:lang w:val="cs-CZ"/>
        </w:rPr>
        <w:tab/>
        <w:t>smlouva o dílo</w:t>
      </w:r>
    </w:p>
    <w:p w14:paraId="6E471D3C"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VO</w:t>
      </w:r>
      <w:r w:rsidRPr="00E264F7">
        <w:rPr>
          <w:rFonts w:ascii="Times New Roman" w:hAnsi="Times New Roman" w:cs="Times New Roman"/>
          <w:lang w:val="cs-CZ"/>
        </w:rPr>
        <w:tab/>
        <w:t>veřejné osvětlení</w:t>
      </w:r>
    </w:p>
    <w:p w14:paraId="39397804" w14:textId="77777777" w:rsidR="0019080F"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SKO</w:t>
      </w:r>
      <w:r w:rsidRPr="00E264F7">
        <w:rPr>
          <w:rFonts w:ascii="Times New Roman" w:hAnsi="Times New Roman" w:cs="Times New Roman"/>
          <w:lang w:val="cs-CZ"/>
        </w:rPr>
        <w:tab/>
        <w:t>směsný komunální odpad</w:t>
      </w:r>
    </w:p>
    <w:p w14:paraId="01A1A837" w14:textId="4EAAB19C" w:rsidR="00F960E6" w:rsidRPr="00E264F7" w:rsidRDefault="0019080F" w:rsidP="0019080F">
      <w:pPr>
        <w:ind w:left="2552" w:hanging="2552"/>
        <w:rPr>
          <w:rFonts w:ascii="Times New Roman" w:hAnsi="Times New Roman" w:cs="Times New Roman"/>
          <w:lang w:val="cs-CZ"/>
        </w:rPr>
      </w:pPr>
      <w:r w:rsidRPr="00E264F7">
        <w:rPr>
          <w:rFonts w:ascii="Times New Roman" w:hAnsi="Times New Roman" w:cs="Times New Roman"/>
          <w:b/>
          <w:lang w:val="cs-CZ"/>
        </w:rPr>
        <w:t>ÚP</w:t>
      </w:r>
      <w:r w:rsidRPr="00E264F7">
        <w:rPr>
          <w:rFonts w:ascii="Times New Roman" w:hAnsi="Times New Roman" w:cs="Times New Roman"/>
          <w:lang w:val="cs-CZ"/>
        </w:rPr>
        <w:tab/>
        <w:t>územní plán Jihlava</w:t>
      </w:r>
    </w:p>
    <w:sectPr w:rsidR="00F960E6" w:rsidRPr="00E264F7" w:rsidSect="00E264F7">
      <w:type w:val="continuous"/>
      <w:pgSz w:w="11906" w:h="16838"/>
      <w:pgMar w:top="1135" w:right="1440" w:bottom="1135" w:left="1440" w:header="0" w:footer="720"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FAA5" w14:textId="77777777" w:rsidR="00312E5B" w:rsidRDefault="00312E5B">
      <w:pPr>
        <w:spacing w:line="240" w:lineRule="auto"/>
      </w:pPr>
      <w:r>
        <w:separator/>
      </w:r>
    </w:p>
  </w:endnote>
  <w:endnote w:type="continuationSeparator" w:id="0">
    <w:p w14:paraId="2E9B7502" w14:textId="77777777" w:rsidR="00312E5B" w:rsidRDefault="00312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B0C08" w14:textId="457111F5" w:rsidR="00214E03" w:rsidRPr="004F614D" w:rsidRDefault="004F614D" w:rsidP="004F614D">
    <w:pPr>
      <w:jc w:val="center"/>
      <w:rPr>
        <w:rFonts w:ascii="Times New Roman" w:hAnsi="Times New Roman" w:cs="Times New Roman"/>
      </w:rPr>
    </w:pPr>
    <w:r w:rsidRPr="009B413D">
      <w:rPr>
        <w:rFonts w:ascii="Times New Roman" w:hAnsi="Times New Roman" w:cs="Times New Roman"/>
      </w:rPr>
      <w:fldChar w:fldCharType="begin"/>
    </w:r>
    <w:r w:rsidRPr="009B413D">
      <w:rPr>
        <w:rFonts w:ascii="Times New Roman" w:hAnsi="Times New Roman" w:cs="Times New Roman"/>
      </w:rPr>
      <w:instrText>PAGE</w:instrText>
    </w:r>
    <w:r w:rsidRPr="009B413D">
      <w:rPr>
        <w:rFonts w:ascii="Times New Roman" w:hAnsi="Times New Roman" w:cs="Times New Roman"/>
      </w:rPr>
      <w:fldChar w:fldCharType="separate"/>
    </w:r>
    <w:r w:rsidR="00EE7733">
      <w:rPr>
        <w:rFonts w:ascii="Times New Roman" w:hAnsi="Times New Roman" w:cs="Times New Roman"/>
        <w:noProof/>
      </w:rPr>
      <w:t>1</w:t>
    </w:r>
    <w:r w:rsidRPr="009B413D">
      <w:rPr>
        <w:rFonts w:ascii="Times New Roman" w:hAnsi="Times New Roman" w:cs="Times New Roman"/>
      </w:rPr>
      <w:fldChar w:fldCharType="end"/>
    </w:r>
    <w:r w:rsidRPr="009B413D">
      <w:rPr>
        <w:rFonts w:ascii="Times New Roman" w:hAnsi="Times New Roman" w:cs="Times New Roman"/>
      </w:rPr>
      <w:t>/</w:t>
    </w:r>
    <w:r w:rsidRPr="009B413D">
      <w:rPr>
        <w:rFonts w:ascii="Times New Roman" w:hAnsi="Times New Roman" w:cs="Times New Roman"/>
      </w:rPr>
      <w:fldChar w:fldCharType="begin"/>
    </w:r>
    <w:r w:rsidRPr="009B413D">
      <w:rPr>
        <w:rFonts w:ascii="Times New Roman" w:hAnsi="Times New Roman" w:cs="Times New Roman"/>
      </w:rPr>
      <w:instrText>NUMPAGES</w:instrText>
    </w:r>
    <w:r w:rsidRPr="009B413D">
      <w:rPr>
        <w:rFonts w:ascii="Times New Roman" w:hAnsi="Times New Roman" w:cs="Times New Roman"/>
      </w:rPr>
      <w:fldChar w:fldCharType="separate"/>
    </w:r>
    <w:r w:rsidR="00EE7733">
      <w:rPr>
        <w:rFonts w:ascii="Times New Roman" w:hAnsi="Times New Roman" w:cs="Times New Roman"/>
        <w:noProof/>
      </w:rPr>
      <w:t>16</w:t>
    </w:r>
    <w:r w:rsidRPr="009B413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BDFB2" w14:textId="77777777" w:rsidR="00312E5B" w:rsidRDefault="00312E5B">
      <w:pPr>
        <w:spacing w:line="240" w:lineRule="auto"/>
      </w:pPr>
      <w:r>
        <w:separator/>
      </w:r>
    </w:p>
  </w:footnote>
  <w:footnote w:type="continuationSeparator" w:id="0">
    <w:p w14:paraId="7CA5428D" w14:textId="77777777" w:rsidR="00312E5B" w:rsidRDefault="00312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3A0"/>
    <w:multiLevelType w:val="multilevel"/>
    <w:tmpl w:val="278EFB02"/>
    <w:lvl w:ilvl="0">
      <w:start w:val="1"/>
      <w:numFmt w:val="bullet"/>
      <w:lvlText w:val=""/>
      <w:lvlJc w:val="left"/>
      <w:pPr>
        <w:ind w:left="720" w:hanging="360"/>
      </w:pPr>
      <w:rPr>
        <w:rFonts w:ascii="Wingdings" w:hAnsi="Wingdings" w:cs="Wingdings" w:hint="default"/>
        <w:b/>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06FF236E"/>
    <w:multiLevelType w:val="multilevel"/>
    <w:tmpl w:val="E4BECF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1A268B"/>
    <w:multiLevelType w:val="multilevel"/>
    <w:tmpl w:val="B32E7318"/>
    <w:lvl w:ilvl="0">
      <w:start w:val="1"/>
      <w:numFmt w:val="decimal"/>
      <w:lvlText w:val="%1."/>
      <w:lvlJc w:val="left"/>
      <w:pPr>
        <w:ind w:left="2160" w:hanging="360"/>
      </w:pPr>
      <w:rPr>
        <w:b/>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78A7A72"/>
    <w:multiLevelType w:val="multilevel"/>
    <w:tmpl w:val="7CDA16C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0A773312"/>
    <w:multiLevelType w:val="multilevel"/>
    <w:tmpl w:val="002879C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0C7521F7"/>
    <w:multiLevelType w:val="multilevel"/>
    <w:tmpl w:val="9174A3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F84EF0"/>
    <w:multiLevelType w:val="multilevel"/>
    <w:tmpl w:val="0A8CE798"/>
    <w:lvl w:ilvl="0">
      <w:start w:val="1"/>
      <w:numFmt w:val="upp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A55E48"/>
    <w:multiLevelType w:val="multilevel"/>
    <w:tmpl w:val="98B8635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BCC5F92"/>
    <w:multiLevelType w:val="multilevel"/>
    <w:tmpl w:val="38BCD35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2CC23919"/>
    <w:multiLevelType w:val="multilevel"/>
    <w:tmpl w:val="89A4D230"/>
    <w:lvl w:ilvl="0">
      <w:start w:val="1"/>
      <w:numFmt w:val="decimal"/>
      <w:lvlText w:val="%1."/>
      <w:lvlJc w:val="left"/>
      <w:pPr>
        <w:ind w:left="720" w:hanging="360"/>
      </w:pPr>
      <w:rPr>
        <w:b/>
        <w:sz w:val="22"/>
        <w:u w:val="none"/>
      </w:rPr>
    </w:lvl>
    <w:lvl w:ilvl="1">
      <w:start w:val="1"/>
      <w:numFmt w:val="lowerLetter"/>
      <w:lvlText w:val="%2."/>
      <w:lvlJc w:val="left"/>
      <w:pPr>
        <w:ind w:left="1440" w:hanging="360"/>
      </w:pPr>
      <w:rPr>
        <w:sz w:val="22"/>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FB2D73"/>
    <w:multiLevelType w:val="multilevel"/>
    <w:tmpl w:val="97369BB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15:restartNumberingAfterBreak="0">
    <w:nsid w:val="2E330B45"/>
    <w:multiLevelType w:val="multilevel"/>
    <w:tmpl w:val="1CF4200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33AF0D03"/>
    <w:multiLevelType w:val="multilevel"/>
    <w:tmpl w:val="A952447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33C120BC"/>
    <w:multiLevelType w:val="multilevel"/>
    <w:tmpl w:val="17323D4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15:restartNumberingAfterBreak="0">
    <w:nsid w:val="382806E9"/>
    <w:multiLevelType w:val="multilevel"/>
    <w:tmpl w:val="8818A57E"/>
    <w:lvl w:ilvl="0">
      <w:start w:val="1"/>
      <w:numFmt w:val="decimal"/>
      <w:lvlText w:val="%1."/>
      <w:lvlJc w:val="left"/>
      <w:pPr>
        <w:ind w:left="2160" w:hanging="360"/>
      </w:pPr>
      <w:rPr>
        <w:b/>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3B196FE4"/>
    <w:multiLevelType w:val="multilevel"/>
    <w:tmpl w:val="97DC71C6"/>
    <w:lvl w:ilvl="0">
      <w:start w:val="1"/>
      <w:numFmt w:val="decimal"/>
      <w:lvlText w:val="%1."/>
      <w:lvlJc w:val="left"/>
      <w:pPr>
        <w:ind w:left="2160" w:hanging="360"/>
      </w:pPr>
      <w:rPr>
        <w:b/>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5C853076"/>
    <w:multiLevelType w:val="multilevel"/>
    <w:tmpl w:val="C9A09AE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63FD1B4F"/>
    <w:multiLevelType w:val="multilevel"/>
    <w:tmpl w:val="DA2C4D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FF709A"/>
    <w:multiLevelType w:val="multilevel"/>
    <w:tmpl w:val="3CF8422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68D57ABF"/>
    <w:multiLevelType w:val="multilevel"/>
    <w:tmpl w:val="6D46B9A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0" w15:restartNumberingAfterBreak="0">
    <w:nsid w:val="696179EE"/>
    <w:multiLevelType w:val="multilevel"/>
    <w:tmpl w:val="D22678C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1" w15:restartNumberingAfterBreak="0">
    <w:nsid w:val="6EF213EA"/>
    <w:multiLevelType w:val="multilevel"/>
    <w:tmpl w:val="55B8007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2" w15:restartNumberingAfterBreak="0">
    <w:nsid w:val="70694C96"/>
    <w:multiLevelType w:val="multilevel"/>
    <w:tmpl w:val="CEBCB3F6"/>
    <w:lvl w:ilvl="0">
      <w:start w:val="1"/>
      <w:numFmt w:val="upp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D84C13"/>
    <w:multiLevelType w:val="multilevel"/>
    <w:tmpl w:val="5CB63B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32E0315"/>
    <w:multiLevelType w:val="multilevel"/>
    <w:tmpl w:val="E67CB390"/>
    <w:lvl w:ilvl="0">
      <w:start w:val="1"/>
      <w:numFmt w:val="decimal"/>
      <w:lvlText w:val="%1."/>
      <w:lvlJc w:val="left"/>
      <w:pPr>
        <w:ind w:left="2629" w:hanging="360"/>
      </w:pPr>
      <w:rPr>
        <w:b/>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79F756F1"/>
    <w:multiLevelType w:val="multilevel"/>
    <w:tmpl w:val="2FA642C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6" w15:restartNumberingAfterBreak="0">
    <w:nsid w:val="7ED50C47"/>
    <w:multiLevelType w:val="multilevel"/>
    <w:tmpl w:val="3CF8422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1"/>
  </w:num>
  <w:num w:numId="2">
    <w:abstractNumId w:val="25"/>
  </w:num>
  <w:num w:numId="3">
    <w:abstractNumId w:val="19"/>
  </w:num>
  <w:num w:numId="4">
    <w:abstractNumId w:val="14"/>
  </w:num>
  <w:num w:numId="5">
    <w:abstractNumId w:val="12"/>
  </w:num>
  <w:num w:numId="6">
    <w:abstractNumId w:val="16"/>
  </w:num>
  <w:num w:numId="7">
    <w:abstractNumId w:val="6"/>
  </w:num>
  <w:num w:numId="8">
    <w:abstractNumId w:val="8"/>
  </w:num>
  <w:num w:numId="9">
    <w:abstractNumId w:val="13"/>
  </w:num>
  <w:num w:numId="10">
    <w:abstractNumId w:val="9"/>
  </w:num>
  <w:num w:numId="11">
    <w:abstractNumId w:val="0"/>
  </w:num>
  <w:num w:numId="12">
    <w:abstractNumId w:val="7"/>
  </w:num>
  <w:num w:numId="13">
    <w:abstractNumId w:val="10"/>
  </w:num>
  <w:num w:numId="14">
    <w:abstractNumId w:val="20"/>
  </w:num>
  <w:num w:numId="15">
    <w:abstractNumId w:val="3"/>
  </w:num>
  <w:num w:numId="16">
    <w:abstractNumId w:val="4"/>
  </w:num>
  <w:num w:numId="17">
    <w:abstractNumId w:val="21"/>
  </w:num>
  <w:num w:numId="18">
    <w:abstractNumId w:val="5"/>
  </w:num>
  <w:num w:numId="19">
    <w:abstractNumId w:val="2"/>
  </w:num>
  <w:num w:numId="20">
    <w:abstractNumId w:val="23"/>
  </w:num>
  <w:num w:numId="21">
    <w:abstractNumId w:val="1"/>
  </w:num>
  <w:num w:numId="22">
    <w:abstractNumId w:val="24"/>
  </w:num>
  <w:num w:numId="23">
    <w:abstractNumId w:val="22"/>
  </w:num>
  <w:num w:numId="24">
    <w:abstractNumId w:val="18"/>
  </w:num>
  <w:num w:numId="25">
    <w:abstractNumId w:val="17"/>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92"/>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E6"/>
    <w:rsid w:val="000361D0"/>
    <w:rsid w:val="00060C16"/>
    <w:rsid w:val="000B522F"/>
    <w:rsid w:val="000B539E"/>
    <w:rsid w:val="000F7F34"/>
    <w:rsid w:val="00187BC1"/>
    <w:rsid w:val="0019080F"/>
    <w:rsid w:val="001C6506"/>
    <w:rsid w:val="0020695F"/>
    <w:rsid w:val="00207A80"/>
    <w:rsid w:val="00214E03"/>
    <w:rsid w:val="00257B86"/>
    <w:rsid w:val="00283CF8"/>
    <w:rsid w:val="002C3542"/>
    <w:rsid w:val="00312E5B"/>
    <w:rsid w:val="00316E13"/>
    <w:rsid w:val="003C47B2"/>
    <w:rsid w:val="003E044A"/>
    <w:rsid w:val="0042626E"/>
    <w:rsid w:val="004660B9"/>
    <w:rsid w:val="004973D5"/>
    <w:rsid w:val="004C1C57"/>
    <w:rsid w:val="004F614D"/>
    <w:rsid w:val="005127F7"/>
    <w:rsid w:val="00517A34"/>
    <w:rsid w:val="00532782"/>
    <w:rsid w:val="005B168E"/>
    <w:rsid w:val="005D31EF"/>
    <w:rsid w:val="005F4AD1"/>
    <w:rsid w:val="006137D8"/>
    <w:rsid w:val="00632CE4"/>
    <w:rsid w:val="0065689D"/>
    <w:rsid w:val="006B564C"/>
    <w:rsid w:val="00716C51"/>
    <w:rsid w:val="007538D0"/>
    <w:rsid w:val="00777754"/>
    <w:rsid w:val="0078607E"/>
    <w:rsid w:val="007A51EC"/>
    <w:rsid w:val="007E269D"/>
    <w:rsid w:val="00844BD9"/>
    <w:rsid w:val="008A676C"/>
    <w:rsid w:val="008C624B"/>
    <w:rsid w:val="00983EEC"/>
    <w:rsid w:val="00993DB8"/>
    <w:rsid w:val="009B487F"/>
    <w:rsid w:val="00A30202"/>
    <w:rsid w:val="00A348A4"/>
    <w:rsid w:val="00A41F35"/>
    <w:rsid w:val="00AB5165"/>
    <w:rsid w:val="00AD4D32"/>
    <w:rsid w:val="00B30E82"/>
    <w:rsid w:val="00B32170"/>
    <w:rsid w:val="00BB750E"/>
    <w:rsid w:val="00BC0904"/>
    <w:rsid w:val="00BE737A"/>
    <w:rsid w:val="00C8748F"/>
    <w:rsid w:val="00CB45AA"/>
    <w:rsid w:val="00D56C1C"/>
    <w:rsid w:val="00DB62CD"/>
    <w:rsid w:val="00DD6CE6"/>
    <w:rsid w:val="00E15976"/>
    <w:rsid w:val="00E264F7"/>
    <w:rsid w:val="00E53634"/>
    <w:rsid w:val="00E8038B"/>
    <w:rsid w:val="00EB5421"/>
    <w:rsid w:val="00EC1EDF"/>
    <w:rsid w:val="00EE7733"/>
    <w:rsid w:val="00EF5715"/>
    <w:rsid w:val="00EF5A63"/>
    <w:rsid w:val="00F01EC8"/>
    <w:rsid w:val="00F3162E"/>
    <w:rsid w:val="00F55B77"/>
    <w:rsid w:val="00F6663D"/>
    <w:rsid w:val="00F960E6"/>
    <w:rsid w:val="00FB5C8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8F6E50"/>
  <w15:docId w15:val="{F24A5B28-4189-4592-8251-D8B5D69D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276" w:lineRule="auto"/>
    </w:pPr>
  </w:style>
  <w:style w:type="paragraph" w:styleId="Nadpis1">
    <w:name w:val="heading 1"/>
    <w:basedOn w:val="Normln"/>
    <w:next w:val="Normln"/>
    <w:qFormat/>
    <w:pPr>
      <w:keepNext/>
      <w:keepLines/>
      <w:spacing w:before="400" w:after="120"/>
      <w:outlineLvl w:val="0"/>
    </w:pPr>
    <w:rPr>
      <w:sz w:val="40"/>
      <w:szCs w:val="40"/>
    </w:rPr>
  </w:style>
  <w:style w:type="paragraph" w:styleId="Nadpis2">
    <w:name w:val="heading 2"/>
    <w:basedOn w:val="Normln"/>
    <w:next w:val="Normln"/>
    <w:qFormat/>
    <w:pPr>
      <w:keepNext/>
      <w:keepLines/>
      <w:spacing w:before="360" w:after="120"/>
      <w:outlineLvl w:val="1"/>
    </w:pPr>
    <w:rPr>
      <w:sz w:val="32"/>
      <w:szCs w:val="32"/>
    </w:rPr>
  </w:style>
  <w:style w:type="paragraph" w:styleId="Nadpis3">
    <w:name w:val="heading 3"/>
    <w:basedOn w:val="Normln"/>
    <w:next w:val="Normln"/>
    <w:qFormat/>
    <w:pPr>
      <w:keepNext/>
      <w:keepLines/>
      <w:spacing w:before="320" w:after="80"/>
      <w:outlineLvl w:val="2"/>
    </w:pPr>
    <w:rPr>
      <w:color w:val="434343"/>
      <w:sz w:val="28"/>
      <w:szCs w:val="28"/>
    </w:rPr>
  </w:style>
  <w:style w:type="paragraph" w:styleId="Nadpis4">
    <w:name w:val="heading 4"/>
    <w:basedOn w:val="Normln"/>
    <w:next w:val="Normln"/>
    <w:qFormat/>
    <w:pPr>
      <w:keepNext/>
      <w:keepLines/>
      <w:spacing w:before="280" w:after="80"/>
      <w:outlineLvl w:val="3"/>
    </w:pPr>
    <w:rPr>
      <w:color w:val="666666"/>
      <w:sz w:val="24"/>
      <w:szCs w:val="24"/>
    </w:rPr>
  </w:style>
  <w:style w:type="paragraph" w:styleId="Nadpis5">
    <w:name w:val="heading 5"/>
    <w:basedOn w:val="Normln"/>
    <w:next w:val="Normln"/>
    <w:qFormat/>
    <w:pPr>
      <w:keepNext/>
      <w:keepLines/>
      <w:spacing w:before="240" w:after="80"/>
      <w:outlineLvl w:val="4"/>
    </w:pPr>
    <w:rPr>
      <w:color w:val="666666"/>
    </w:rPr>
  </w:style>
  <w:style w:type="paragraph" w:styleId="Nadpis6">
    <w:name w:val="heading 6"/>
    <w:basedOn w:val="Normln"/>
    <w:next w:val="Normln"/>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uiPriority w:val="99"/>
    <w:qFormat/>
    <w:rPr>
      <w:sz w:val="20"/>
      <w:szCs w:val="20"/>
    </w:rPr>
  </w:style>
  <w:style w:type="character" w:styleId="Odkaznakoment">
    <w:name w:val="annotation reference"/>
    <w:basedOn w:val="Standardnpsmoodstavce"/>
    <w:qFormat/>
    <w:rPr>
      <w:sz w:val="16"/>
      <w:szCs w:val="16"/>
    </w:rPr>
  </w:style>
  <w:style w:type="character" w:customStyle="1" w:styleId="TextbublinyChar">
    <w:name w:val="Text bubliny Char"/>
    <w:basedOn w:val="Standardnpsmoodstavce"/>
    <w:qFormat/>
    <w:rPr>
      <w:rFonts w:ascii="Tahoma" w:hAnsi="Tahoma" w:cs="Tahoma"/>
      <w:sz w:val="16"/>
      <w:szCs w:val="16"/>
    </w:rPr>
  </w:style>
  <w:style w:type="character" w:customStyle="1" w:styleId="PedmtkomenteChar">
    <w:name w:val="Předmět komentáře Char"/>
    <w:basedOn w:val="TextkomenteChar"/>
    <w:qFormat/>
    <w:rPr>
      <w:b/>
      <w:bCs/>
      <w:sz w:val="20"/>
      <w:szCs w:val="20"/>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b/>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b/>
      <w:sz w:val="22"/>
      <w:u w:val="none"/>
    </w:rPr>
  </w:style>
  <w:style w:type="character" w:customStyle="1" w:styleId="ListLabel101">
    <w:name w:val="ListLabel 101"/>
    <w:qFormat/>
    <w:rPr>
      <w:sz w:val="22"/>
      <w:u w:val="none"/>
    </w:rPr>
  </w:style>
  <w:style w:type="character" w:customStyle="1" w:styleId="ListLabel102">
    <w:name w:val="ListLabel 102"/>
    <w:qFormat/>
    <w:rPr>
      <w:b/>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u w:val="none"/>
    </w:rPr>
  </w:style>
  <w:style w:type="character" w:customStyle="1" w:styleId="ListLabel164">
    <w:name w:val="ListLabel 164"/>
    <w:qFormat/>
    <w:rPr>
      <w:u w:val="none"/>
    </w:rPr>
  </w:style>
  <w:style w:type="character" w:customStyle="1" w:styleId="ListLabel165">
    <w:name w:val="ListLabel 165"/>
    <w:qFormat/>
    <w:rPr>
      <w:u w:val="none"/>
    </w:rPr>
  </w:style>
  <w:style w:type="character" w:customStyle="1" w:styleId="ListLabel166">
    <w:name w:val="ListLabel 166"/>
    <w:qFormat/>
    <w:rPr>
      <w:u w:val="none"/>
    </w:rPr>
  </w:style>
  <w:style w:type="character" w:customStyle="1" w:styleId="ListLabel167">
    <w:name w:val="ListLabel 167"/>
    <w:qFormat/>
    <w:rPr>
      <w:u w:val="none"/>
    </w:rPr>
  </w:style>
  <w:style w:type="character" w:customStyle="1" w:styleId="ListLabel168">
    <w:name w:val="ListLabel 168"/>
    <w:qFormat/>
    <w:rPr>
      <w:u w:val="none"/>
    </w:rPr>
  </w:style>
  <w:style w:type="character" w:customStyle="1" w:styleId="ListLabel169">
    <w:name w:val="ListLabel 169"/>
    <w:qFormat/>
    <w:rPr>
      <w:u w:val="none"/>
    </w:rPr>
  </w:style>
  <w:style w:type="character" w:customStyle="1" w:styleId="ListLabel170">
    <w:name w:val="ListLabel 170"/>
    <w:qFormat/>
    <w:rPr>
      <w:u w:val="none"/>
    </w:rPr>
  </w:style>
  <w:style w:type="character" w:customStyle="1" w:styleId="ListLabel171">
    <w:name w:val="ListLabel 171"/>
    <w:qFormat/>
    <w:rPr>
      <w:u w:val="none"/>
    </w:rPr>
  </w:style>
  <w:style w:type="character" w:customStyle="1" w:styleId="ListLabel172">
    <w:name w:val="ListLabel 172"/>
    <w:qFormat/>
    <w:rPr>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u w:val="none"/>
    </w:rPr>
  </w:style>
  <w:style w:type="character" w:customStyle="1" w:styleId="ListLabel182">
    <w:name w:val="ListLabel 182"/>
    <w:qFormat/>
    <w:rPr>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b/>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Internetovodkaz">
    <w:name w:val="Internetový odkaz"/>
    <w:basedOn w:val="Standardnpsmoodstavce"/>
    <w:uiPriority w:val="99"/>
    <w:unhideWhenUsed/>
    <w:rsid w:val="00EE79A9"/>
    <w:rPr>
      <w:color w:val="0563C1" w:themeColor="hyperlink"/>
      <w:u w:val="single"/>
    </w:rPr>
  </w:style>
  <w:style w:type="character" w:customStyle="1" w:styleId="Odkaznarejstk">
    <w:name w:val="Odkaz na rejstřík"/>
    <w:qFormat/>
  </w:style>
  <w:style w:type="character" w:customStyle="1" w:styleId="Odrky">
    <w:name w:val="Odrážky"/>
    <w:qFormat/>
    <w:rPr>
      <w:rFonts w:ascii="OpenSymbol" w:eastAsia="OpenSymbol" w:hAnsi="OpenSymbol" w:cs="OpenSymbol"/>
    </w:rPr>
  </w:style>
  <w:style w:type="character" w:customStyle="1" w:styleId="ListLabel199">
    <w:name w:val="ListLabel 199"/>
    <w:qFormat/>
    <w:rPr>
      <w:rFonts w:cs="Wingdings"/>
      <w:u w:val="none"/>
    </w:rPr>
  </w:style>
  <w:style w:type="character" w:customStyle="1" w:styleId="ListLabel200">
    <w:name w:val="ListLabel 200"/>
    <w:qFormat/>
    <w:rPr>
      <w:rFonts w:cs="Wingdings 2"/>
      <w:u w:val="none"/>
    </w:rPr>
  </w:style>
  <w:style w:type="character" w:customStyle="1" w:styleId="ListLabel201">
    <w:name w:val="ListLabel 201"/>
    <w:qFormat/>
    <w:rPr>
      <w:rFonts w:cs="OpenSymbol"/>
      <w:u w:val="none"/>
    </w:rPr>
  </w:style>
  <w:style w:type="character" w:customStyle="1" w:styleId="ListLabel202">
    <w:name w:val="ListLabel 202"/>
    <w:qFormat/>
    <w:rPr>
      <w:rFonts w:cs="Wingdings"/>
      <w:u w:val="none"/>
    </w:rPr>
  </w:style>
  <w:style w:type="character" w:customStyle="1" w:styleId="ListLabel203">
    <w:name w:val="ListLabel 203"/>
    <w:qFormat/>
    <w:rPr>
      <w:rFonts w:cs="Wingdings 2"/>
      <w:u w:val="none"/>
    </w:rPr>
  </w:style>
  <w:style w:type="character" w:customStyle="1" w:styleId="ListLabel204">
    <w:name w:val="ListLabel 204"/>
    <w:qFormat/>
    <w:rPr>
      <w:rFonts w:cs="OpenSymbol"/>
      <w:u w:val="none"/>
    </w:rPr>
  </w:style>
  <w:style w:type="character" w:customStyle="1" w:styleId="ListLabel205">
    <w:name w:val="ListLabel 205"/>
    <w:qFormat/>
    <w:rPr>
      <w:rFonts w:cs="Wingdings"/>
      <w:u w:val="none"/>
    </w:rPr>
  </w:style>
  <w:style w:type="character" w:customStyle="1" w:styleId="ListLabel206">
    <w:name w:val="ListLabel 206"/>
    <w:qFormat/>
    <w:rPr>
      <w:rFonts w:cs="Wingdings 2"/>
      <w:u w:val="none"/>
    </w:rPr>
  </w:style>
  <w:style w:type="character" w:customStyle="1" w:styleId="ListLabel207">
    <w:name w:val="ListLabel 207"/>
    <w:qFormat/>
    <w:rPr>
      <w:rFonts w:cs="OpenSymbol"/>
      <w:u w:val="none"/>
    </w:rPr>
  </w:style>
  <w:style w:type="character" w:customStyle="1" w:styleId="ListLabel208">
    <w:name w:val="ListLabel 208"/>
    <w:qFormat/>
    <w:rPr>
      <w:rFonts w:cs="Wingdings"/>
      <w:u w:val="none"/>
    </w:rPr>
  </w:style>
  <w:style w:type="character" w:customStyle="1" w:styleId="ListLabel209">
    <w:name w:val="ListLabel 209"/>
    <w:qFormat/>
    <w:rPr>
      <w:rFonts w:cs="Wingdings 2"/>
      <w:u w:val="none"/>
    </w:rPr>
  </w:style>
  <w:style w:type="character" w:customStyle="1" w:styleId="ListLabel210">
    <w:name w:val="ListLabel 210"/>
    <w:qFormat/>
    <w:rPr>
      <w:rFonts w:cs="OpenSymbol"/>
      <w:u w:val="none"/>
    </w:rPr>
  </w:style>
  <w:style w:type="character" w:customStyle="1" w:styleId="ListLabel211">
    <w:name w:val="ListLabel 211"/>
    <w:qFormat/>
    <w:rPr>
      <w:rFonts w:cs="Wingdings"/>
      <w:u w:val="none"/>
    </w:rPr>
  </w:style>
  <w:style w:type="character" w:customStyle="1" w:styleId="ListLabel212">
    <w:name w:val="ListLabel 212"/>
    <w:qFormat/>
    <w:rPr>
      <w:rFonts w:cs="Wingdings 2"/>
      <w:u w:val="none"/>
    </w:rPr>
  </w:style>
  <w:style w:type="character" w:customStyle="1" w:styleId="ListLabel213">
    <w:name w:val="ListLabel 213"/>
    <w:qFormat/>
    <w:rPr>
      <w:rFonts w:cs="OpenSymbol"/>
      <w:u w:val="none"/>
    </w:rPr>
  </w:style>
  <w:style w:type="character" w:customStyle="1" w:styleId="ListLabel214">
    <w:name w:val="ListLabel 214"/>
    <w:qFormat/>
    <w:rPr>
      <w:rFonts w:cs="Wingdings"/>
      <w:u w:val="none"/>
    </w:rPr>
  </w:style>
  <w:style w:type="character" w:customStyle="1" w:styleId="ListLabel215">
    <w:name w:val="ListLabel 215"/>
    <w:qFormat/>
    <w:rPr>
      <w:rFonts w:cs="Wingdings 2"/>
      <w:u w:val="none"/>
    </w:rPr>
  </w:style>
  <w:style w:type="character" w:customStyle="1" w:styleId="ListLabel216">
    <w:name w:val="ListLabel 216"/>
    <w:qFormat/>
    <w:rPr>
      <w:rFonts w:cs="OpenSymbol"/>
      <w:u w:val="none"/>
    </w:rPr>
  </w:style>
  <w:style w:type="character" w:customStyle="1" w:styleId="ListLabel217">
    <w:name w:val="ListLabel 217"/>
    <w:qFormat/>
    <w:rPr>
      <w:rFonts w:cs="Wingdings"/>
      <w:u w:val="none"/>
    </w:rPr>
  </w:style>
  <w:style w:type="character" w:customStyle="1" w:styleId="ListLabel218">
    <w:name w:val="ListLabel 218"/>
    <w:qFormat/>
    <w:rPr>
      <w:rFonts w:cs="Wingdings 2"/>
      <w:u w:val="none"/>
    </w:rPr>
  </w:style>
  <w:style w:type="character" w:customStyle="1" w:styleId="ListLabel219">
    <w:name w:val="ListLabel 219"/>
    <w:qFormat/>
    <w:rPr>
      <w:rFonts w:cs="OpenSymbol"/>
      <w:u w:val="none"/>
    </w:rPr>
  </w:style>
  <w:style w:type="character" w:customStyle="1" w:styleId="ListLabel220">
    <w:name w:val="ListLabel 220"/>
    <w:qFormat/>
    <w:rPr>
      <w:rFonts w:cs="Wingdings"/>
      <w:u w:val="none"/>
    </w:rPr>
  </w:style>
  <w:style w:type="character" w:customStyle="1" w:styleId="ListLabel221">
    <w:name w:val="ListLabel 221"/>
    <w:qFormat/>
    <w:rPr>
      <w:rFonts w:cs="Wingdings 2"/>
      <w:u w:val="none"/>
    </w:rPr>
  </w:style>
  <w:style w:type="character" w:customStyle="1" w:styleId="ListLabel222">
    <w:name w:val="ListLabel 222"/>
    <w:qFormat/>
    <w:rPr>
      <w:rFonts w:cs="OpenSymbol"/>
      <w:u w:val="none"/>
    </w:rPr>
  </w:style>
  <w:style w:type="character" w:customStyle="1" w:styleId="ListLabel223">
    <w:name w:val="ListLabel 223"/>
    <w:qFormat/>
    <w:rPr>
      <w:rFonts w:cs="Wingdings"/>
      <w:u w:val="none"/>
    </w:rPr>
  </w:style>
  <w:style w:type="character" w:customStyle="1" w:styleId="ListLabel224">
    <w:name w:val="ListLabel 224"/>
    <w:qFormat/>
    <w:rPr>
      <w:rFonts w:cs="Wingdings 2"/>
      <w:u w:val="none"/>
    </w:rPr>
  </w:style>
  <w:style w:type="character" w:customStyle="1" w:styleId="ListLabel225">
    <w:name w:val="ListLabel 225"/>
    <w:qFormat/>
    <w:rPr>
      <w:rFonts w:cs="OpenSymbol"/>
      <w:u w:val="none"/>
    </w:rPr>
  </w:style>
  <w:style w:type="character" w:customStyle="1" w:styleId="ListLabel226">
    <w:name w:val="ListLabel 226"/>
    <w:qFormat/>
    <w:rPr>
      <w:b/>
      <w:u w:val="none"/>
    </w:rPr>
  </w:style>
  <w:style w:type="character" w:customStyle="1" w:styleId="ListLabel227">
    <w:name w:val="ListLabel 227"/>
    <w:qFormat/>
    <w:rPr>
      <w:u w:val="none"/>
    </w:rPr>
  </w:style>
  <w:style w:type="character" w:customStyle="1" w:styleId="ListLabel228">
    <w:name w:val="ListLabel 228"/>
    <w:qFormat/>
    <w:rPr>
      <w:u w:val="none"/>
    </w:rPr>
  </w:style>
  <w:style w:type="character" w:customStyle="1" w:styleId="ListLabel229">
    <w:name w:val="ListLabel 229"/>
    <w:qFormat/>
    <w:rPr>
      <w:u w:val="none"/>
    </w:rPr>
  </w:style>
  <w:style w:type="character" w:customStyle="1" w:styleId="ListLabel230">
    <w:name w:val="ListLabel 230"/>
    <w:qFormat/>
    <w:rPr>
      <w:u w:val="none"/>
    </w:rPr>
  </w:style>
  <w:style w:type="character" w:customStyle="1" w:styleId="ListLabel231">
    <w:name w:val="ListLabel 231"/>
    <w:qFormat/>
    <w:rPr>
      <w:u w:val="none"/>
    </w:rPr>
  </w:style>
  <w:style w:type="character" w:customStyle="1" w:styleId="ListLabel232">
    <w:name w:val="ListLabel 232"/>
    <w:qFormat/>
    <w:rPr>
      <w:u w:val="none"/>
    </w:rPr>
  </w:style>
  <w:style w:type="character" w:customStyle="1" w:styleId="ListLabel233">
    <w:name w:val="ListLabel 233"/>
    <w:qFormat/>
    <w:rPr>
      <w:u w:val="none"/>
    </w:rPr>
  </w:style>
  <w:style w:type="character" w:customStyle="1" w:styleId="ListLabel234">
    <w:name w:val="ListLabel 234"/>
    <w:qFormat/>
    <w:rPr>
      <w:u w:val="none"/>
    </w:rPr>
  </w:style>
  <w:style w:type="character" w:customStyle="1" w:styleId="ListLabel235">
    <w:name w:val="ListLabel 235"/>
    <w:qFormat/>
    <w:rPr>
      <w:rFonts w:cs="Wingdings"/>
      <w:u w:val="none"/>
    </w:rPr>
  </w:style>
  <w:style w:type="character" w:customStyle="1" w:styleId="ListLabel236">
    <w:name w:val="ListLabel 236"/>
    <w:qFormat/>
    <w:rPr>
      <w:rFonts w:cs="Wingdings 2"/>
      <w:u w:val="none"/>
    </w:rPr>
  </w:style>
  <w:style w:type="character" w:customStyle="1" w:styleId="ListLabel237">
    <w:name w:val="ListLabel 237"/>
    <w:qFormat/>
    <w:rPr>
      <w:rFonts w:cs="OpenSymbol"/>
      <w:u w:val="none"/>
    </w:rPr>
  </w:style>
  <w:style w:type="character" w:customStyle="1" w:styleId="ListLabel238">
    <w:name w:val="ListLabel 238"/>
    <w:qFormat/>
    <w:rPr>
      <w:rFonts w:cs="Wingdings"/>
      <w:u w:val="none"/>
    </w:rPr>
  </w:style>
  <w:style w:type="character" w:customStyle="1" w:styleId="ListLabel239">
    <w:name w:val="ListLabel 239"/>
    <w:qFormat/>
    <w:rPr>
      <w:rFonts w:cs="Wingdings 2"/>
      <w:u w:val="none"/>
    </w:rPr>
  </w:style>
  <w:style w:type="character" w:customStyle="1" w:styleId="ListLabel240">
    <w:name w:val="ListLabel 240"/>
    <w:qFormat/>
    <w:rPr>
      <w:rFonts w:cs="OpenSymbol"/>
      <w:u w:val="none"/>
    </w:rPr>
  </w:style>
  <w:style w:type="character" w:customStyle="1" w:styleId="ListLabel241">
    <w:name w:val="ListLabel 241"/>
    <w:qFormat/>
    <w:rPr>
      <w:rFonts w:cs="Wingdings"/>
      <w:u w:val="none"/>
    </w:rPr>
  </w:style>
  <w:style w:type="character" w:customStyle="1" w:styleId="ListLabel242">
    <w:name w:val="ListLabel 242"/>
    <w:qFormat/>
    <w:rPr>
      <w:rFonts w:cs="Wingdings 2"/>
      <w:u w:val="none"/>
    </w:rPr>
  </w:style>
  <w:style w:type="character" w:customStyle="1" w:styleId="ListLabel243">
    <w:name w:val="ListLabel 243"/>
    <w:qFormat/>
    <w:rPr>
      <w:rFonts w:cs="OpenSymbol"/>
      <w:u w:val="none"/>
    </w:rPr>
  </w:style>
  <w:style w:type="character" w:customStyle="1" w:styleId="ListLabel244">
    <w:name w:val="ListLabel 244"/>
    <w:qFormat/>
    <w:rPr>
      <w:rFonts w:cs="Wingdings"/>
      <w:u w:val="none"/>
    </w:rPr>
  </w:style>
  <w:style w:type="character" w:customStyle="1" w:styleId="ListLabel245">
    <w:name w:val="ListLabel 245"/>
    <w:qFormat/>
    <w:rPr>
      <w:rFonts w:cs="Wingdings 2"/>
      <w:u w:val="none"/>
    </w:rPr>
  </w:style>
  <w:style w:type="character" w:customStyle="1" w:styleId="ListLabel246">
    <w:name w:val="ListLabel 246"/>
    <w:qFormat/>
    <w:rPr>
      <w:rFonts w:cs="OpenSymbol"/>
      <w:u w:val="none"/>
    </w:rPr>
  </w:style>
  <w:style w:type="character" w:customStyle="1" w:styleId="ListLabel247">
    <w:name w:val="ListLabel 247"/>
    <w:qFormat/>
    <w:rPr>
      <w:rFonts w:cs="Wingdings"/>
      <w:u w:val="none"/>
    </w:rPr>
  </w:style>
  <w:style w:type="character" w:customStyle="1" w:styleId="ListLabel248">
    <w:name w:val="ListLabel 248"/>
    <w:qFormat/>
    <w:rPr>
      <w:rFonts w:cs="Wingdings 2"/>
      <w:u w:val="none"/>
    </w:rPr>
  </w:style>
  <w:style w:type="character" w:customStyle="1" w:styleId="ListLabel249">
    <w:name w:val="ListLabel 249"/>
    <w:qFormat/>
    <w:rPr>
      <w:rFonts w:cs="OpenSymbol"/>
      <w:u w:val="none"/>
    </w:rPr>
  </w:style>
  <w:style w:type="character" w:customStyle="1" w:styleId="ListLabel250">
    <w:name w:val="ListLabel 250"/>
    <w:qFormat/>
    <w:rPr>
      <w:rFonts w:cs="Wingdings"/>
      <w:u w:val="none"/>
    </w:rPr>
  </w:style>
  <w:style w:type="character" w:customStyle="1" w:styleId="ListLabel251">
    <w:name w:val="ListLabel 251"/>
    <w:qFormat/>
    <w:rPr>
      <w:rFonts w:cs="Wingdings 2"/>
      <w:u w:val="none"/>
    </w:rPr>
  </w:style>
  <w:style w:type="character" w:customStyle="1" w:styleId="ListLabel252">
    <w:name w:val="ListLabel 252"/>
    <w:qFormat/>
    <w:rPr>
      <w:rFonts w:cs="OpenSymbol"/>
      <w:u w:val="none"/>
    </w:rPr>
  </w:style>
  <w:style w:type="character" w:customStyle="1" w:styleId="ListLabel253">
    <w:name w:val="ListLabel 253"/>
    <w:qFormat/>
    <w:rPr>
      <w:b/>
      <w:u w:val="none"/>
    </w:rPr>
  </w:style>
  <w:style w:type="character" w:customStyle="1" w:styleId="ListLabel254">
    <w:name w:val="ListLabel 254"/>
    <w:qFormat/>
    <w:rPr>
      <w:u w:val="none"/>
    </w:rPr>
  </w:style>
  <w:style w:type="character" w:customStyle="1" w:styleId="ListLabel255">
    <w:name w:val="ListLabel 255"/>
    <w:qFormat/>
    <w:rPr>
      <w:u w:val="none"/>
    </w:rPr>
  </w:style>
  <w:style w:type="character" w:customStyle="1" w:styleId="ListLabel256">
    <w:name w:val="ListLabel 256"/>
    <w:qFormat/>
    <w:rPr>
      <w:u w:val="none"/>
    </w:rPr>
  </w:style>
  <w:style w:type="character" w:customStyle="1" w:styleId="ListLabel257">
    <w:name w:val="ListLabel 257"/>
    <w:qFormat/>
    <w:rPr>
      <w:u w:val="none"/>
    </w:rPr>
  </w:style>
  <w:style w:type="character" w:customStyle="1" w:styleId="ListLabel258">
    <w:name w:val="ListLabel 258"/>
    <w:qFormat/>
    <w:rPr>
      <w:u w:val="none"/>
    </w:rPr>
  </w:style>
  <w:style w:type="character" w:customStyle="1" w:styleId="ListLabel259">
    <w:name w:val="ListLabel 259"/>
    <w:qFormat/>
    <w:rPr>
      <w:u w:val="none"/>
    </w:rPr>
  </w:style>
  <w:style w:type="character" w:customStyle="1" w:styleId="ListLabel260">
    <w:name w:val="ListLabel 260"/>
    <w:qFormat/>
    <w:rPr>
      <w:u w:val="none"/>
    </w:rPr>
  </w:style>
  <w:style w:type="character" w:customStyle="1" w:styleId="ListLabel261">
    <w:name w:val="ListLabel 261"/>
    <w:qFormat/>
    <w:rPr>
      <w:u w:val="none"/>
    </w:rPr>
  </w:style>
  <w:style w:type="character" w:customStyle="1" w:styleId="ListLabel262">
    <w:name w:val="ListLabel 262"/>
    <w:qFormat/>
    <w:rPr>
      <w:rFonts w:cs="Wingdings"/>
      <w:u w:val="none"/>
    </w:rPr>
  </w:style>
  <w:style w:type="character" w:customStyle="1" w:styleId="ListLabel263">
    <w:name w:val="ListLabel 263"/>
    <w:qFormat/>
    <w:rPr>
      <w:rFonts w:cs="Wingdings 2"/>
      <w:u w:val="none"/>
    </w:rPr>
  </w:style>
  <w:style w:type="character" w:customStyle="1" w:styleId="ListLabel264">
    <w:name w:val="ListLabel 264"/>
    <w:qFormat/>
    <w:rPr>
      <w:rFonts w:cs="OpenSymbol"/>
      <w:u w:val="none"/>
    </w:rPr>
  </w:style>
  <w:style w:type="character" w:customStyle="1" w:styleId="ListLabel265">
    <w:name w:val="ListLabel 265"/>
    <w:qFormat/>
    <w:rPr>
      <w:rFonts w:cs="Wingdings"/>
      <w:u w:val="none"/>
    </w:rPr>
  </w:style>
  <w:style w:type="character" w:customStyle="1" w:styleId="ListLabel266">
    <w:name w:val="ListLabel 266"/>
    <w:qFormat/>
    <w:rPr>
      <w:rFonts w:cs="Wingdings 2"/>
      <w:u w:val="none"/>
    </w:rPr>
  </w:style>
  <w:style w:type="character" w:customStyle="1" w:styleId="ListLabel267">
    <w:name w:val="ListLabel 267"/>
    <w:qFormat/>
    <w:rPr>
      <w:rFonts w:cs="OpenSymbol"/>
      <w:u w:val="none"/>
    </w:rPr>
  </w:style>
  <w:style w:type="character" w:customStyle="1" w:styleId="ListLabel268">
    <w:name w:val="ListLabel 268"/>
    <w:qFormat/>
    <w:rPr>
      <w:rFonts w:cs="Wingdings"/>
      <w:u w:val="none"/>
    </w:rPr>
  </w:style>
  <w:style w:type="character" w:customStyle="1" w:styleId="ListLabel269">
    <w:name w:val="ListLabel 269"/>
    <w:qFormat/>
    <w:rPr>
      <w:rFonts w:cs="Wingdings 2"/>
      <w:u w:val="none"/>
    </w:rPr>
  </w:style>
  <w:style w:type="character" w:customStyle="1" w:styleId="ListLabel270">
    <w:name w:val="ListLabel 270"/>
    <w:qFormat/>
    <w:rPr>
      <w:rFonts w:cs="OpenSymbol"/>
      <w:u w:val="none"/>
    </w:rPr>
  </w:style>
  <w:style w:type="character" w:customStyle="1" w:styleId="ListLabel271">
    <w:name w:val="ListLabel 271"/>
    <w:qFormat/>
    <w:rPr>
      <w:rFonts w:cs="Wingdings"/>
      <w:u w:val="none"/>
    </w:rPr>
  </w:style>
  <w:style w:type="character" w:customStyle="1" w:styleId="ListLabel272">
    <w:name w:val="ListLabel 272"/>
    <w:qFormat/>
    <w:rPr>
      <w:rFonts w:cs="Wingdings 2"/>
      <w:u w:val="none"/>
    </w:rPr>
  </w:style>
  <w:style w:type="character" w:customStyle="1" w:styleId="ListLabel273">
    <w:name w:val="ListLabel 273"/>
    <w:qFormat/>
    <w:rPr>
      <w:rFonts w:cs="OpenSymbol"/>
      <w:u w:val="none"/>
    </w:rPr>
  </w:style>
  <w:style w:type="character" w:customStyle="1" w:styleId="ListLabel274">
    <w:name w:val="ListLabel 274"/>
    <w:qFormat/>
    <w:rPr>
      <w:rFonts w:cs="Wingdings"/>
      <w:u w:val="none"/>
    </w:rPr>
  </w:style>
  <w:style w:type="character" w:customStyle="1" w:styleId="ListLabel275">
    <w:name w:val="ListLabel 275"/>
    <w:qFormat/>
    <w:rPr>
      <w:rFonts w:cs="Wingdings 2"/>
      <w:u w:val="none"/>
    </w:rPr>
  </w:style>
  <w:style w:type="character" w:customStyle="1" w:styleId="ListLabel276">
    <w:name w:val="ListLabel 276"/>
    <w:qFormat/>
    <w:rPr>
      <w:rFonts w:cs="OpenSymbol"/>
      <w:u w:val="none"/>
    </w:rPr>
  </w:style>
  <w:style w:type="character" w:customStyle="1" w:styleId="ListLabel277">
    <w:name w:val="ListLabel 277"/>
    <w:qFormat/>
    <w:rPr>
      <w:rFonts w:cs="Wingdings"/>
      <w:u w:val="none"/>
    </w:rPr>
  </w:style>
  <w:style w:type="character" w:customStyle="1" w:styleId="ListLabel278">
    <w:name w:val="ListLabel 278"/>
    <w:qFormat/>
    <w:rPr>
      <w:rFonts w:cs="Wingdings 2"/>
      <w:u w:val="none"/>
    </w:rPr>
  </w:style>
  <w:style w:type="character" w:customStyle="1" w:styleId="ListLabel279">
    <w:name w:val="ListLabel 279"/>
    <w:qFormat/>
    <w:rPr>
      <w:rFonts w:cs="OpenSymbol"/>
      <w:u w:val="none"/>
    </w:rPr>
  </w:style>
  <w:style w:type="character" w:customStyle="1" w:styleId="ListLabel280">
    <w:name w:val="ListLabel 280"/>
    <w:qFormat/>
    <w:rPr>
      <w:b/>
      <w:sz w:val="22"/>
      <w:u w:val="none"/>
    </w:rPr>
  </w:style>
  <w:style w:type="character" w:customStyle="1" w:styleId="ListLabel281">
    <w:name w:val="ListLabel 281"/>
    <w:qFormat/>
    <w:rPr>
      <w:sz w:val="22"/>
      <w:u w:val="none"/>
    </w:rPr>
  </w:style>
  <w:style w:type="character" w:customStyle="1" w:styleId="ListLabel282">
    <w:name w:val="ListLabel 282"/>
    <w:qFormat/>
    <w:rPr>
      <w:b/>
      <w:u w:val="none"/>
    </w:rPr>
  </w:style>
  <w:style w:type="character" w:customStyle="1" w:styleId="ListLabel283">
    <w:name w:val="ListLabel 283"/>
    <w:qFormat/>
    <w:rPr>
      <w:u w:val="none"/>
    </w:rPr>
  </w:style>
  <w:style w:type="character" w:customStyle="1" w:styleId="ListLabel284">
    <w:name w:val="ListLabel 284"/>
    <w:qFormat/>
    <w:rPr>
      <w:u w:val="none"/>
    </w:rPr>
  </w:style>
  <w:style w:type="character" w:customStyle="1" w:styleId="ListLabel285">
    <w:name w:val="ListLabel 285"/>
    <w:qFormat/>
    <w:rPr>
      <w:u w:val="none"/>
    </w:rPr>
  </w:style>
  <w:style w:type="character" w:customStyle="1" w:styleId="ListLabel286">
    <w:name w:val="ListLabel 286"/>
    <w:qFormat/>
    <w:rPr>
      <w:u w:val="none"/>
    </w:rPr>
  </w:style>
  <w:style w:type="character" w:customStyle="1" w:styleId="ListLabel287">
    <w:name w:val="ListLabel 287"/>
    <w:qFormat/>
    <w:rPr>
      <w:u w:val="none"/>
    </w:rPr>
  </w:style>
  <w:style w:type="character" w:customStyle="1" w:styleId="ListLabel288">
    <w:name w:val="ListLabel 288"/>
    <w:qFormat/>
    <w:rPr>
      <w:u w:val="none"/>
    </w:rPr>
  </w:style>
  <w:style w:type="character" w:customStyle="1" w:styleId="ListLabel289">
    <w:name w:val="ListLabel 289"/>
    <w:qFormat/>
    <w:rPr>
      <w:rFonts w:cs="Wingdings"/>
      <w:b/>
      <w:u w:val="none"/>
    </w:rPr>
  </w:style>
  <w:style w:type="character" w:customStyle="1" w:styleId="ListLabel290">
    <w:name w:val="ListLabel 290"/>
    <w:qFormat/>
    <w:rPr>
      <w:rFonts w:cs="Wingdings 2"/>
      <w:u w:val="none"/>
    </w:rPr>
  </w:style>
  <w:style w:type="character" w:customStyle="1" w:styleId="ListLabel291">
    <w:name w:val="ListLabel 291"/>
    <w:qFormat/>
    <w:rPr>
      <w:rFonts w:cs="OpenSymbol"/>
      <w:u w:val="none"/>
    </w:rPr>
  </w:style>
  <w:style w:type="character" w:customStyle="1" w:styleId="ListLabel292">
    <w:name w:val="ListLabel 292"/>
    <w:qFormat/>
    <w:rPr>
      <w:rFonts w:cs="Wingdings"/>
      <w:u w:val="none"/>
    </w:rPr>
  </w:style>
  <w:style w:type="character" w:customStyle="1" w:styleId="ListLabel293">
    <w:name w:val="ListLabel 293"/>
    <w:qFormat/>
    <w:rPr>
      <w:rFonts w:cs="Wingdings 2"/>
      <w:u w:val="none"/>
    </w:rPr>
  </w:style>
  <w:style w:type="character" w:customStyle="1" w:styleId="ListLabel294">
    <w:name w:val="ListLabel 294"/>
    <w:qFormat/>
    <w:rPr>
      <w:rFonts w:cs="OpenSymbol"/>
      <w:u w:val="none"/>
    </w:rPr>
  </w:style>
  <w:style w:type="character" w:customStyle="1" w:styleId="ListLabel295">
    <w:name w:val="ListLabel 295"/>
    <w:qFormat/>
    <w:rPr>
      <w:rFonts w:cs="Wingdings"/>
      <w:u w:val="none"/>
    </w:rPr>
  </w:style>
  <w:style w:type="character" w:customStyle="1" w:styleId="ListLabel296">
    <w:name w:val="ListLabel 296"/>
    <w:qFormat/>
    <w:rPr>
      <w:rFonts w:cs="Wingdings 2"/>
      <w:u w:val="none"/>
    </w:rPr>
  </w:style>
  <w:style w:type="character" w:customStyle="1" w:styleId="ListLabel297">
    <w:name w:val="ListLabel 297"/>
    <w:qFormat/>
    <w:rPr>
      <w:rFonts w:cs="OpenSymbol"/>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rFonts w:cs="Wingdings"/>
      <w:u w:val="none"/>
    </w:rPr>
  </w:style>
  <w:style w:type="character" w:customStyle="1" w:styleId="ListLabel308">
    <w:name w:val="ListLabel 308"/>
    <w:qFormat/>
    <w:rPr>
      <w:rFonts w:cs="Wingdings 2"/>
      <w:u w:val="none"/>
    </w:rPr>
  </w:style>
  <w:style w:type="character" w:customStyle="1" w:styleId="ListLabel309">
    <w:name w:val="ListLabel 309"/>
    <w:qFormat/>
    <w:rPr>
      <w:rFonts w:cs="OpenSymbol"/>
      <w:u w:val="none"/>
    </w:rPr>
  </w:style>
  <w:style w:type="character" w:customStyle="1" w:styleId="ListLabel310">
    <w:name w:val="ListLabel 310"/>
    <w:qFormat/>
    <w:rPr>
      <w:rFonts w:cs="Wingdings"/>
      <w:u w:val="none"/>
    </w:rPr>
  </w:style>
  <w:style w:type="character" w:customStyle="1" w:styleId="ListLabel311">
    <w:name w:val="ListLabel 311"/>
    <w:qFormat/>
    <w:rPr>
      <w:rFonts w:cs="Wingdings 2"/>
      <w:u w:val="none"/>
    </w:rPr>
  </w:style>
  <w:style w:type="character" w:customStyle="1" w:styleId="ListLabel312">
    <w:name w:val="ListLabel 312"/>
    <w:qFormat/>
    <w:rPr>
      <w:rFonts w:cs="OpenSymbol"/>
      <w:u w:val="none"/>
    </w:rPr>
  </w:style>
  <w:style w:type="character" w:customStyle="1" w:styleId="ListLabel313">
    <w:name w:val="ListLabel 313"/>
    <w:qFormat/>
    <w:rPr>
      <w:rFonts w:cs="Wingdings"/>
      <w:u w:val="none"/>
    </w:rPr>
  </w:style>
  <w:style w:type="character" w:customStyle="1" w:styleId="ListLabel314">
    <w:name w:val="ListLabel 314"/>
    <w:qFormat/>
    <w:rPr>
      <w:rFonts w:cs="Wingdings 2"/>
      <w:u w:val="none"/>
    </w:rPr>
  </w:style>
  <w:style w:type="character" w:customStyle="1" w:styleId="ListLabel315">
    <w:name w:val="ListLabel 315"/>
    <w:qFormat/>
    <w:rPr>
      <w:rFonts w:cs="OpenSymbol"/>
      <w:u w:val="none"/>
    </w:rPr>
  </w:style>
  <w:style w:type="character" w:customStyle="1" w:styleId="ListLabel316">
    <w:name w:val="ListLabel 316"/>
    <w:qFormat/>
    <w:rPr>
      <w:rFonts w:cs="Wingdings"/>
      <w:u w:val="none"/>
    </w:rPr>
  </w:style>
  <w:style w:type="character" w:customStyle="1" w:styleId="ListLabel317">
    <w:name w:val="ListLabel 317"/>
    <w:qFormat/>
    <w:rPr>
      <w:rFonts w:cs="Wingdings 2"/>
      <w:u w:val="none"/>
    </w:rPr>
  </w:style>
  <w:style w:type="character" w:customStyle="1" w:styleId="ListLabel318">
    <w:name w:val="ListLabel 318"/>
    <w:qFormat/>
    <w:rPr>
      <w:rFonts w:cs="OpenSymbol"/>
      <w:u w:val="none"/>
    </w:rPr>
  </w:style>
  <w:style w:type="character" w:customStyle="1" w:styleId="ListLabel319">
    <w:name w:val="ListLabel 319"/>
    <w:qFormat/>
    <w:rPr>
      <w:rFonts w:cs="Wingdings"/>
      <w:u w:val="none"/>
    </w:rPr>
  </w:style>
  <w:style w:type="character" w:customStyle="1" w:styleId="ListLabel320">
    <w:name w:val="ListLabel 320"/>
    <w:qFormat/>
    <w:rPr>
      <w:rFonts w:cs="Wingdings 2"/>
      <w:u w:val="none"/>
    </w:rPr>
  </w:style>
  <w:style w:type="character" w:customStyle="1" w:styleId="ListLabel321">
    <w:name w:val="ListLabel 321"/>
    <w:qFormat/>
    <w:rPr>
      <w:rFonts w:cs="OpenSymbol"/>
      <w:u w:val="none"/>
    </w:rPr>
  </w:style>
  <w:style w:type="character" w:customStyle="1" w:styleId="ListLabel322">
    <w:name w:val="ListLabel 322"/>
    <w:qFormat/>
    <w:rPr>
      <w:rFonts w:cs="Wingdings"/>
      <w:u w:val="none"/>
    </w:rPr>
  </w:style>
  <w:style w:type="character" w:customStyle="1" w:styleId="ListLabel323">
    <w:name w:val="ListLabel 323"/>
    <w:qFormat/>
    <w:rPr>
      <w:rFonts w:cs="Wingdings 2"/>
      <w:u w:val="none"/>
    </w:rPr>
  </w:style>
  <w:style w:type="character" w:customStyle="1" w:styleId="ListLabel324">
    <w:name w:val="ListLabel 324"/>
    <w:qFormat/>
    <w:rPr>
      <w:rFonts w:cs="OpenSymbol"/>
      <w:u w:val="none"/>
    </w:rPr>
  </w:style>
  <w:style w:type="character" w:customStyle="1" w:styleId="ListLabel325">
    <w:name w:val="ListLabel 325"/>
    <w:qFormat/>
    <w:rPr>
      <w:rFonts w:cs="Wingdings"/>
      <w:u w:val="none"/>
    </w:rPr>
  </w:style>
  <w:style w:type="character" w:customStyle="1" w:styleId="ListLabel326">
    <w:name w:val="ListLabel 326"/>
    <w:qFormat/>
    <w:rPr>
      <w:rFonts w:cs="Wingdings 2"/>
      <w:u w:val="none"/>
    </w:rPr>
  </w:style>
  <w:style w:type="character" w:customStyle="1" w:styleId="ListLabel327">
    <w:name w:val="ListLabel 327"/>
    <w:qFormat/>
    <w:rPr>
      <w:rFonts w:cs="OpenSymbol"/>
      <w:u w:val="none"/>
    </w:rPr>
  </w:style>
  <w:style w:type="character" w:customStyle="1" w:styleId="ListLabel328">
    <w:name w:val="ListLabel 328"/>
    <w:qFormat/>
    <w:rPr>
      <w:rFonts w:cs="Wingdings"/>
      <w:u w:val="none"/>
    </w:rPr>
  </w:style>
  <w:style w:type="character" w:customStyle="1" w:styleId="ListLabel329">
    <w:name w:val="ListLabel 329"/>
    <w:qFormat/>
    <w:rPr>
      <w:rFonts w:cs="Wingdings 2"/>
      <w:u w:val="none"/>
    </w:rPr>
  </w:style>
  <w:style w:type="character" w:customStyle="1" w:styleId="ListLabel330">
    <w:name w:val="ListLabel 330"/>
    <w:qFormat/>
    <w:rPr>
      <w:rFonts w:cs="OpenSymbol"/>
      <w:u w:val="none"/>
    </w:rPr>
  </w:style>
  <w:style w:type="character" w:customStyle="1" w:styleId="ListLabel331">
    <w:name w:val="ListLabel 331"/>
    <w:qFormat/>
    <w:rPr>
      <w:rFonts w:cs="Wingdings"/>
      <w:u w:val="none"/>
    </w:rPr>
  </w:style>
  <w:style w:type="character" w:customStyle="1" w:styleId="ListLabel332">
    <w:name w:val="ListLabel 332"/>
    <w:qFormat/>
    <w:rPr>
      <w:rFonts w:cs="Wingdings 2"/>
      <w:u w:val="none"/>
    </w:rPr>
  </w:style>
  <w:style w:type="character" w:customStyle="1" w:styleId="ListLabel333">
    <w:name w:val="ListLabel 333"/>
    <w:qFormat/>
    <w:rPr>
      <w:rFonts w:cs="OpenSymbol"/>
      <w:u w:val="none"/>
    </w:rPr>
  </w:style>
  <w:style w:type="character" w:customStyle="1" w:styleId="ListLabel334">
    <w:name w:val="ListLabel 334"/>
    <w:qFormat/>
    <w:rPr>
      <w:rFonts w:cs="Wingdings"/>
      <w:u w:val="none"/>
    </w:rPr>
  </w:style>
  <w:style w:type="character" w:customStyle="1" w:styleId="ListLabel335">
    <w:name w:val="ListLabel 335"/>
    <w:qFormat/>
    <w:rPr>
      <w:rFonts w:cs="Wingdings 2"/>
      <w:u w:val="none"/>
    </w:rPr>
  </w:style>
  <w:style w:type="character" w:customStyle="1" w:styleId="ListLabel336">
    <w:name w:val="ListLabel 336"/>
    <w:qFormat/>
    <w:rPr>
      <w:rFonts w:cs="OpenSymbol"/>
      <w:u w:val="none"/>
    </w:rPr>
  </w:style>
  <w:style w:type="character" w:customStyle="1" w:styleId="ListLabel337">
    <w:name w:val="ListLabel 337"/>
    <w:qFormat/>
    <w:rPr>
      <w:rFonts w:cs="Wingdings"/>
      <w:u w:val="none"/>
    </w:rPr>
  </w:style>
  <w:style w:type="character" w:customStyle="1" w:styleId="ListLabel338">
    <w:name w:val="ListLabel 338"/>
    <w:qFormat/>
    <w:rPr>
      <w:rFonts w:cs="Wingdings 2"/>
      <w:u w:val="none"/>
    </w:rPr>
  </w:style>
  <w:style w:type="character" w:customStyle="1" w:styleId="ListLabel339">
    <w:name w:val="ListLabel 339"/>
    <w:qFormat/>
    <w:rPr>
      <w:rFonts w:cs="OpenSymbol"/>
      <w:u w:val="none"/>
    </w:rPr>
  </w:style>
  <w:style w:type="character" w:customStyle="1" w:styleId="ListLabel340">
    <w:name w:val="ListLabel 340"/>
    <w:qFormat/>
    <w:rPr>
      <w:rFonts w:cs="Wingdings"/>
      <w:u w:val="none"/>
    </w:rPr>
  </w:style>
  <w:style w:type="character" w:customStyle="1" w:styleId="ListLabel341">
    <w:name w:val="ListLabel 341"/>
    <w:qFormat/>
    <w:rPr>
      <w:rFonts w:cs="Wingdings 2"/>
      <w:u w:val="none"/>
    </w:rPr>
  </w:style>
  <w:style w:type="character" w:customStyle="1" w:styleId="ListLabel342">
    <w:name w:val="ListLabel 342"/>
    <w:qFormat/>
    <w:rPr>
      <w:rFonts w:cs="OpenSymbol"/>
      <w:u w:val="none"/>
    </w:rPr>
  </w:style>
  <w:style w:type="character" w:customStyle="1" w:styleId="ListLabel343">
    <w:name w:val="ListLabel 343"/>
    <w:qFormat/>
    <w:rPr>
      <w:rFonts w:cs="Wingdings"/>
      <w:u w:val="none"/>
    </w:rPr>
  </w:style>
  <w:style w:type="character" w:customStyle="1" w:styleId="ListLabel344">
    <w:name w:val="ListLabel 344"/>
    <w:qFormat/>
    <w:rPr>
      <w:rFonts w:cs="Wingdings 2"/>
      <w:u w:val="none"/>
    </w:rPr>
  </w:style>
  <w:style w:type="character" w:customStyle="1" w:styleId="ListLabel345">
    <w:name w:val="ListLabel 345"/>
    <w:qFormat/>
    <w:rPr>
      <w:rFonts w:cs="OpenSymbol"/>
      <w:u w:val="none"/>
    </w:rPr>
  </w:style>
  <w:style w:type="character" w:customStyle="1" w:styleId="ListLabel346">
    <w:name w:val="ListLabel 346"/>
    <w:qFormat/>
    <w:rPr>
      <w:rFonts w:cs="Wingdings"/>
      <w:u w:val="none"/>
    </w:rPr>
  </w:style>
  <w:style w:type="character" w:customStyle="1" w:styleId="ListLabel347">
    <w:name w:val="ListLabel 347"/>
    <w:qFormat/>
    <w:rPr>
      <w:rFonts w:cs="Wingdings 2"/>
      <w:u w:val="none"/>
    </w:rPr>
  </w:style>
  <w:style w:type="character" w:customStyle="1" w:styleId="ListLabel348">
    <w:name w:val="ListLabel 348"/>
    <w:qFormat/>
    <w:rPr>
      <w:rFonts w:cs="OpenSymbol"/>
      <w:u w:val="none"/>
    </w:rPr>
  </w:style>
  <w:style w:type="character" w:customStyle="1" w:styleId="ListLabel349">
    <w:name w:val="ListLabel 349"/>
    <w:qFormat/>
    <w:rPr>
      <w:rFonts w:cs="Wingdings"/>
      <w:u w:val="none"/>
    </w:rPr>
  </w:style>
  <w:style w:type="character" w:customStyle="1" w:styleId="ListLabel350">
    <w:name w:val="ListLabel 350"/>
    <w:qFormat/>
    <w:rPr>
      <w:rFonts w:cs="Wingdings 2"/>
      <w:u w:val="none"/>
    </w:rPr>
  </w:style>
  <w:style w:type="character" w:customStyle="1" w:styleId="ListLabel351">
    <w:name w:val="ListLabel 351"/>
    <w:qFormat/>
    <w:rPr>
      <w:rFonts w:cs="OpenSymbol"/>
      <w:u w:val="none"/>
    </w:rPr>
  </w:style>
  <w:style w:type="character" w:customStyle="1" w:styleId="ListLabel352">
    <w:name w:val="ListLabel 352"/>
    <w:qFormat/>
    <w:rPr>
      <w:b/>
      <w:u w:val="none"/>
    </w:rPr>
  </w:style>
  <w:style w:type="character" w:customStyle="1" w:styleId="ListLabel353">
    <w:name w:val="ListLabel 353"/>
    <w:qFormat/>
    <w:rPr>
      <w:u w:val="none"/>
    </w:rPr>
  </w:style>
  <w:style w:type="character" w:customStyle="1" w:styleId="ListLabel354">
    <w:name w:val="ListLabel 354"/>
    <w:qFormat/>
    <w:rPr>
      <w:u w:val="none"/>
    </w:rPr>
  </w:style>
  <w:style w:type="character" w:customStyle="1" w:styleId="ListLabel355">
    <w:name w:val="ListLabel 355"/>
    <w:qFormat/>
    <w:rPr>
      <w:u w:val="none"/>
    </w:rPr>
  </w:style>
  <w:style w:type="character" w:customStyle="1" w:styleId="ListLabel356">
    <w:name w:val="ListLabel 356"/>
    <w:qFormat/>
    <w:rPr>
      <w:u w:val="none"/>
    </w:rPr>
  </w:style>
  <w:style w:type="character" w:customStyle="1" w:styleId="ListLabel357">
    <w:name w:val="ListLabel 357"/>
    <w:qFormat/>
    <w:rPr>
      <w:u w:val="none"/>
    </w:rPr>
  </w:style>
  <w:style w:type="character" w:customStyle="1" w:styleId="ListLabel358">
    <w:name w:val="ListLabel 358"/>
    <w:qFormat/>
    <w:rPr>
      <w:u w:val="none"/>
    </w:rPr>
  </w:style>
  <w:style w:type="character" w:customStyle="1" w:styleId="ListLabel359">
    <w:name w:val="ListLabel 359"/>
    <w:qFormat/>
    <w:rPr>
      <w:u w:val="none"/>
    </w:rPr>
  </w:style>
  <w:style w:type="character" w:customStyle="1" w:styleId="ListLabel360">
    <w:name w:val="ListLabel 360"/>
    <w:qFormat/>
    <w:rPr>
      <w:u w:val="none"/>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Nzev">
    <w:name w:val="Title"/>
    <w:basedOn w:val="Normln"/>
    <w:next w:val="Normln"/>
    <w:qFormat/>
    <w:pPr>
      <w:keepNext/>
      <w:keepLines/>
      <w:spacing w:after="60"/>
    </w:pPr>
    <w:rPr>
      <w:sz w:val="52"/>
      <w:szCs w:val="52"/>
    </w:rPr>
  </w:style>
  <w:style w:type="paragraph" w:styleId="Podnadpis">
    <w:name w:val="Subtitle"/>
    <w:basedOn w:val="Normln"/>
    <w:next w:val="Normln"/>
    <w:qFormat/>
    <w:pPr>
      <w:keepNext/>
      <w:keepLines/>
      <w:spacing w:after="320"/>
    </w:pPr>
    <w:rPr>
      <w:color w:val="666666"/>
      <w:sz w:val="30"/>
      <w:szCs w:val="30"/>
    </w:rPr>
  </w:style>
  <w:style w:type="paragraph" w:styleId="Textkomente">
    <w:name w:val="annotation text"/>
    <w:basedOn w:val="Normln"/>
    <w:uiPriority w:val="99"/>
    <w:qFormat/>
    <w:pPr>
      <w:spacing w:line="240" w:lineRule="auto"/>
    </w:pPr>
    <w:rPr>
      <w:sz w:val="20"/>
      <w:szCs w:val="20"/>
    </w:rPr>
  </w:style>
  <w:style w:type="paragraph" w:styleId="Textbubliny">
    <w:name w:val="Balloon Text"/>
    <w:basedOn w:val="Normln"/>
    <w:qFormat/>
    <w:pPr>
      <w:spacing w:line="240" w:lineRule="auto"/>
    </w:pPr>
    <w:rPr>
      <w:rFonts w:ascii="Tahoma" w:hAnsi="Tahoma" w:cs="Tahoma"/>
      <w:sz w:val="16"/>
      <w:szCs w:val="16"/>
    </w:rPr>
  </w:style>
  <w:style w:type="paragraph" w:styleId="Odstavecseseznamem">
    <w:name w:val="List Paragraph"/>
    <w:basedOn w:val="Normln"/>
    <w:qFormat/>
    <w:pPr>
      <w:ind w:left="720"/>
      <w:contextualSpacing/>
    </w:pPr>
  </w:style>
  <w:style w:type="paragraph" w:styleId="Pedmtkomente">
    <w:name w:val="annotation subject"/>
    <w:basedOn w:val="Textkomente"/>
    <w:next w:val="Textkomente"/>
    <w:qFormat/>
    <w:rPr>
      <w:b/>
      <w:bCs/>
    </w:rPr>
  </w:style>
  <w:style w:type="paragraph" w:styleId="Revize">
    <w:name w:val="Revision"/>
    <w:qFormat/>
  </w:style>
  <w:style w:type="paragraph" w:styleId="Zhlav">
    <w:name w:val="header"/>
    <w:basedOn w:val="Normln"/>
    <w:pPr>
      <w:tabs>
        <w:tab w:val="center" w:pos="4536"/>
        <w:tab w:val="right" w:pos="9072"/>
      </w:tabs>
      <w:spacing w:line="240" w:lineRule="auto"/>
    </w:pPr>
  </w:style>
  <w:style w:type="paragraph" w:styleId="Zpat">
    <w:name w:val="footer"/>
    <w:basedOn w:val="Normln"/>
    <w:pPr>
      <w:tabs>
        <w:tab w:val="center" w:pos="4536"/>
        <w:tab w:val="right" w:pos="9072"/>
      </w:tabs>
      <w:spacing w:line="240" w:lineRule="auto"/>
    </w:pPr>
  </w:style>
  <w:style w:type="paragraph" w:styleId="Obsah1">
    <w:name w:val="toc 1"/>
    <w:basedOn w:val="Normln"/>
    <w:next w:val="Normln"/>
    <w:autoRedefine/>
    <w:uiPriority w:val="39"/>
    <w:unhideWhenUsed/>
    <w:rsid w:val="00336C99"/>
    <w:pPr>
      <w:tabs>
        <w:tab w:val="right" w:pos="9016"/>
      </w:tabs>
      <w:spacing w:after="100"/>
    </w:pPr>
  </w:style>
  <w:style w:type="paragraph" w:styleId="Obsah2">
    <w:name w:val="toc 2"/>
    <w:basedOn w:val="Normln"/>
    <w:next w:val="Normln"/>
    <w:autoRedefine/>
    <w:uiPriority w:val="39"/>
    <w:unhideWhenUsed/>
    <w:rsid w:val="00EE79A9"/>
    <w:pPr>
      <w:spacing w:after="100"/>
      <w:ind w:left="220"/>
    </w:pPr>
  </w:style>
  <w:style w:type="paragraph" w:styleId="Obsah3">
    <w:name w:val="toc 3"/>
    <w:basedOn w:val="Normln"/>
    <w:next w:val="Normln"/>
    <w:autoRedefine/>
    <w:uiPriority w:val="39"/>
    <w:unhideWhenUsed/>
    <w:rsid w:val="00336C99"/>
    <w:pPr>
      <w:tabs>
        <w:tab w:val="left" w:pos="880"/>
        <w:tab w:val="right" w:leader="dot" w:pos="9016"/>
      </w:tabs>
      <w:spacing w:after="100"/>
      <w:ind w:left="440"/>
    </w:pPr>
  </w:style>
  <w:style w:type="paragraph" w:styleId="Obsah4">
    <w:name w:val="toc 4"/>
    <w:basedOn w:val="Normln"/>
    <w:next w:val="Normln"/>
    <w:autoRedefine/>
    <w:uiPriority w:val="39"/>
    <w:unhideWhenUsed/>
    <w:rsid w:val="00EE79A9"/>
    <w:pPr>
      <w:spacing w:after="100"/>
      <w:ind w:left="660"/>
    </w:pPr>
  </w:style>
  <w:style w:type="paragraph" w:styleId="Nadpisobsahu">
    <w:name w:val="TOC Heading"/>
    <w:basedOn w:val="Nadpis1"/>
    <w:next w:val="Normln"/>
    <w:uiPriority w:val="39"/>
    <w:unhideWhenUsed/>
    <w:qFormat/>
    <w:rsid w:val="00336C99"/>
    <w:pPr>
      <w:spacing w:before="240" w:after="0" w:line="259" w:lineRule="auto"/>
    </w:pPr>
    <w:rPr>
      <w:rFonts w:asciiTheme="majorHAnsi" w:eastAsiaTheme="majorEastAsia" w:hAnsiTheme="majorHAnsi" w:cstheme="majorBidi"/>
      <w:color w:val="2E74B5" w:themeColor="accent1" w:themeShade="BF"/>
      <w:sz w:val="32"/>
      <w:szCs w:val="32"/>
      <w:lang w:val="cs-CZ"/>
    </w:rPr>
  </w:style>
  <w:style w:type="character" w:styleId="Hypertextovodkaz">
    <w:name w:val="Hyperlink"/>
    <w:basedOn w:val="Standardnpsmoodstavce"/>
    <w:uiPriority w:val="99"/>
    <w:unhideWhenUsed/>
    <w:rsid w:val="0078607E"/>
    <w:rPr>
      <w:color w:val="0563C1" w:themeColor="hyperlink"/>
      <w:u w:val="single"/>
    </w:rPr>
  </w:style>
  <w:style w:type="paragraph" w:styleId="Bezmezer">
    <w:name w:val="No Spacing"/>
    <w:link w:val="BezmezerChar"/>
    <w:uiPriority w:val="1"/>
    <w:qFormat/>
    <w:rsid w:val="00EB5421"/>
    <w:rPr>
      <w:rFonts w:asciiTheme="minorHAnsi" w:eastAsiaTheme="minorHAnsi" w:hAnsiTheme="minorHAnsi" w:cstheme="minorBidi"/>
      <w:lang w:val="cs-CZ" w:eastAsia="en-US"/>
    </w:rPr>
  </w:style>
  <w:style w:type="character" w:customStyle="1" w:styleId="BezmezerChar">
    <w:name w:val="Bez mezer Char"/>
    <w:link w:val="Bezmezer"/>
    <w:uiPriority w:val="1"/>
    <w:locked/>
    <w:rsid w:val="00EB5421"/>
    <w:rPr>
      <w:rFonts w:asciiTheme="minorHAnsi" w:eastAsiaTheme="minorHAnsi" w:hAnsiTheme="minorHAnsi" w:cstheme="minorBidi"/>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0187-AE3D-45F8-81C8-AD55BD92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5860</Words>
  <Characters>34577</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40357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KAFKOVÁ Tereza Ing. arch.</dc:creator>
  <cp:lastModifiedBy>GREGOROVA Lucie Mgr.</cp:lastModifiedBy>
  <cp:revision>9</cp:revision>
  <cp:lastPrinted>2020-12-14T14:13:00Z</cp:lastPrinted>
  <dcterms:created xsi:type="dcterms:W3CDTF">2020-12-14T13:17:00Z</dcterms:created>
  <dcterms:modified xsi:type="dcterms:W3CDTF">2021-09-07T08:22:00Z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Statutární město Jihlava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